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20230619（周一）期马山县永州镇永州林场</w:t>
      </w:r>
    </w:p>
    <w:p>
      <w:pPr>
        <w:ind w:firstLineChars="20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z w:val="32"/>
          <w:szCs w:val="32"/>
          <w:lang w:val="en-US" w:eastAsia="zh-CN"/>
        </w:rPr>
        <w:t>活立木（包青山）交易项目公告</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日下午13:00分起举办202306</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）期马山县永州镇永州林场活立木（包青山）交易项目电子竞价，现就相关事项公告如下：</w:t>
      </w:r>
    </w:p>
    <w:p>
      <w:pPr>
        <w:pStyle w:val="5"/>
        <w:widowControl/>
        <w:numPr>
          <w:ilvl w:val="0"/>
          <w:numId w:val="1"/>
        </w:numPr>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交易销售清单</w:t>
      </w:r>
      <w:bookmarkStart w:id="0" w:name="_GoBack"/>
      <w:bookmarkEnd w:id="0"/>
    </w:p>
    <w:p>
      <w:pPr>
        <w:pStyle w:val="5"/>
        <w:widowControl/>
        <w:numPr>
          <w:ilvl w:val="0"/>
          <w:numId w:val="0"/>
        </w:numPr>
        <w:wordWrap/>
        <w:adjustRightInd/>
        <w:snapToGrid/>
        <w:spacing w:beforeAutospacing="0" w:afterAutospacing="0" w:line="240" w:lineRule="auto"/>
        <w:ind w:leftChars="200" w:right="0" w:righ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514340" cy="3600450"/>
            <wp:effectExtent l="0" t="0" r="10160" b="0"/>
            <wp:docPr id="1" name="图片 2" descr="20230619期挂牌交易清单 （永州林场活立木） -  -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230619期挂牌交易清单 （永州林场活立木） -  -_00"/>
                    <pic:cNvPicPr>
                      <a:picLocks noChangeAspect="1"/>
                    </pic:cNvPicPr>
                  </pic:nvPicPr>
                  <pic:blipFill>
                    <a:blip r:embed="rId6"/>
                    <a:stretch>
                      <a:fillRect/>
                    </a:stretch>
                  </pic:blipFill>
                  <pic:spPr>
                    <a:xfrm>
                      <a:off x="0" y="0"/>
                      <a:ext cx="5514340" cy="3600450"/>
                    </a:xfrm>
                    <a:prstGeom prst="rect">
                      <a:avLst/>
                    </a:prstGeom>
                    <a:noFill/>
                    <a:ln>
                      <a:noFill/>
                    </a:ln>
                  </pic:spPr>
                </pic:pic>
              </a:graphicData>
            </a:graphic>
          </wp:inline>
        </w:drawing>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:00前缴纳保证金。（保证金到账时间为准）。</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标的：永州林场活立木1  2023年06月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日13:00-14: 30。</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永州林场活立木2  2023年06月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日13:30-15:00。</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永州林场活立木3  2023年06月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日14:00-15:30。</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永州林场活立木4  2023年06月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日14:30-16:00。</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永州林场活立木5  2023年06月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日15:00-16:30。</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widowControl/>
        <w:wordWrap/>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widowControl/>
        <w:wordWrap/>
        <w:adjustRightInd/>
        <w:snapToGrid/>
        <w:spacing w:beforeAutospacing="0" w:afterAutospacing="0" w:line="360" w:lineRule="auto"/>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560" w:lineRule="exact"/>
        <w:jc w:val="center"/>
        <w:rPr>
          <w:rFonts w:hint="eastAsia" w:ascii="宋体" w:hAnsi="宋体"/>
          <w:b/>
          <w:sz w:val="36"/>
          <w:szCs w:val="36"/>
        </w:rPr>
      </w:pPr>
      <w:r>
        <w:rPr>
          <w:rFonts w:hint="eastAsia" w:ascii="宋体" w:hAnsi="宋体"/>
          <w:b/>
          <w:sz w:val="36"/>
          <w:szCs w:val="36"/>
        </w:rPr>
        <w:t>活立木交易（包青山）合同</w:t>
      </w:r>
    </w:p>
    <w:p>
      <w:pPr>
        <w:pStyle w:val="2"/>
        <w:spacing w:line="240" w:lineRule="auto"/>
        <w:ind w:firstLine="560" w:firstLineChars="200"/>
        <w:rPr>
          <w:rFonts w:hint="eastAsia" w:ascii="仿宋_GB2312" w:hAnsi="仿宋_GB2312" w:eastAsia="仿宋_GB2312" w:cs="仿宋_GB2312"/>
          <w:sz w:val="28"/>
          <w:szCs w:val="28"/>
        </w:rPr>
      </w:pPr>
      <w:r>
        <w:rPr>
          <w:rFonts w:hint="eastAsia" w:ascii="Times New Roman" w:hAnsi="Times New Roman"/>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合同号：LW</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08</w:t>
      </w:r>
    </w:p>
    <w:p>
      <w:pPr>
        <w:spacing w:beforeLines="100" w:afterLines="10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Lines="100" w:afterLines="10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（以下简称乙方）</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分场</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本合同项下的林木位于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w:t>
      </w:r>
      <w:r>
        <w:rPr>
          <w:rFonts w:hint="eastAsia" w:hAnsi="宋体" w:cs="宋体"/>
          <w:sz w:val="28"/>
          <w:szCs w:val="28"/>
          <w:lang w:val="en-US" w:eastAsia="zh-CN"/>
        </w:rPr>
        <w:t>场</w:t>
      </w:r>
      <w:r>
        <w:rPr>
          <w:rFonts w:hint="eastAsia" w:ascii="仿宋_GB2312" w:hAnsi="仿宋_GB2312" w:eastAsia="仿宋_GB2312" w:cs="仿宋_GB2312"/>
          <w:sz w:val="28"/>
          <w:szCs w:val="28"/>
        </w:rPr>
        <w:t>。</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hint="eastAsia"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树种为桉树，伐区面积约</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在本合同中提及的林地范围和面积，以林业主管部门核发的采伐证上记载的数据为准。</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三、林</w:t>
      </w:r>
      <w:r>
        <w:rPr>
          <w:rFonts w:hint="eastAsia" w:ascii="仿宋_GB2312" w:hAnsi="仿宋_GB2312" w:eastAsia="仿宋_GB2312" w:cs="仿宋_GB2312"/>
          <w:b/>
          <w:sz w:val="28"/>
          <w:szCs w:val="28"/>
          <w:lang w:val="en-US" w:eastAsia="zh-CN"/>
        </w:rPr>
        <w:t>木</w:t>
      </w:r>
      <w:r>
        <w:rPr>
          <w:rFonts w:hint="eastAsia" w:ascii="仿宋_GB2312" w:hAnsi="仿宋_GB2312" w:eastAsia="仿宋_GB2312" w:cs="仿宋_GB2312"/>
          <w:b/>
          <w:sz w:val="28"/>
          <w:szCs w:val="28"/>
        </w:rPr>
        <w:t>采伐经营期限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乙方须在2023年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日前完成本合同项下林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)（含交易保证金转成交价款部分）。</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w:t>
      </w:r>
      <w:r>
        <w:rPr>
          <w:rFonts w:hint="eastAsia" w:ascii="仿宋_GB2312" w:hAnsi="仿宋_GB2312" w:eastAsia="仿宋_GB2312" w:cs="仿宋_GB2312"/>
          <w:sz w:val="28"/>
          <w:szCs w:val="28"/>
          <w:lang w:eastAsia="zh-CN"/>
        </w:rPr>
        <w:t>指定的如下账户：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r>
        <w:rPr>
          <w:rFonts w:hint="eastAsia" w:ascii="仿宋_GB2312" w:hAnsi="仿宋_GB2312" w:eastAsia="仿宋_GB2312" w:cs="仿宋_GB2312"/>
          <w:sz w:val="28"/>
          <w:szCs w:val="28"/>
        </w:rPr>
        <w:t>南宁市罗文林业投资有限责任公司</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5100109000000000233</w:t>
      </w:r>
    </w:p>
    <w:p>
      <w:pPr>
        <w:spacing w:line="240" w:lineRule="auto"/>
        <w:ind w:left="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r>
        <w:rPr>
          <w:rFonts w:hint="eastAsia" w:ascii="仿宋_GB2312" w:hAnsi="仿宋_GB2312" w:eastAsia="仿宋_GB2312" w:cs="仿宋_GB2312"/>
          <w:sz w:val="28"/>
          <w:szCs w:val="28"/>
          <w:lang w:eastAsia="zh-CN"/>
        </w:rPr>
        <w:t>国家开发银行广西壮族自治区分行</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3.协助和配合乙方办理本合同项下的林木采伐所需的有关必要手续，产生的费用由乙方全额负担。</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1.在本合同规定的期限内足额向甲方支付本合同项下交易价款和合同履约保证金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每逾期一天收万分之三违约金，逾期</w:t>
      </w:r>
      <w:r>
        <w:rPr>
          <w:rFonts w:hint="eastAsia" w:ascii="仿宋_GB2312" w:hAnsi="仿宋_GB2312" w:eastAsia="仿宋_GB2312" w:cs="仿宋_GB2312"/>
          <w:color w:val="auto"/>
          <w:sz w:val="28"/>
          <w:szCs w:val="28"/>
          <w:lang w:val="en-US" w:eastAsia="zh-CN"/>
        </w:rPr>
        <w:t>90天视同乙方自动解除合同，甲方有权解除合同，地上林木归甲方所有。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采伐设计、林木采伐和销售运输木材所需的手续后才进行林木采伐和木材运输业务，并自行承担相关的费用。乙方已提前清楚了解办理相关证照、审批手续的政策、流程和所需材料费用等，办理采伐许可证过程存在的已知和未知风险及费用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w:t>
      </w:r>
      <w:r>
        <w:rPr>
          <w:rFonts w:hint="eastAsia" w:ascii="仿宋_GB2312" w:hAnsi="仿宋_GB2312" w:eastAsia="仿宋_GB2312" w:cs="仿宋_GB2312"/>
          <w:sz w:val="28"/>
          <w:szCs w:val="28"/>
          <w:lang w:eastAsia="zh-CN"/>
        </w:rPr>
        <w:t>林木</w:t>
      </w:r>
      <w:r>
        <w:rPr>
          <w:rFonts w:hint="eastAsia" w:ascii="仿宋_GB2312" w:hAnsi="仿宋_GB2312" w:eastAsia="仿宋_GB2312" w:cs="仿宋_GB2312"/>
          <w:sz w:val="28"/>
          <w:szCs w:val="28"/>
        </w:rPr>
        <w:t>，自主经营，盈亏自负。自行承担木材采伐、运输、销售等经营活动所产生的一切费用及相关税费。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4.配合甲方及林业有关部门做好伐前指界，伐中、伐后检查的验收工作，如发生无证采伐、越界采伐等违规违法行为，乙方须承担相关法律和经济赔偿责任。</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w:t>
      </w:r>
      <w:r>
        <w:rPr>
          <w:rFonts w:hint="eastAsia" w:ascii="仿宋_GB2312" w:hAnsi="仿宋_GB2312" w:eastAsia="仿宋_GB2312" w:cs="仿宋_GB2312"/>
          <w:sz w:val="28"/>
          <w:szCs w:val="28"/>
          <w:lang w:eastAsia="zh-CN"/>
        </w:rPr>
        <w:t>应征得甲方同意，并</w:t>
      </w:r>
      <w:r>
        <w:rPr>
          <w:rFonts w:hint="eastAsia" w:ascii="仿宋_GB2312" w:hAnsi="仿宋_GB2312" w:eastAsia="仿宋_GB2312" w:cs="仿宋_GB2312"/>
          <w:sz w:val="28"/>
          <w:szCs w:val="28"/>
        </w:rPr>
        <w:t>自行承担</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日前完成林木的采伐、造材、外运出伐区。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厘米（从本代林木新生长处测量）。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7.9 新冠肺炎疫情防控期间，乙方须严格按照相关疫情防控要求做好防疫工作，因乙方原因导致的疫情防控责任全部由乙方自行承担。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8.0 </w:t>
      </w:r>
      <w:r>
        <w:rPr>
          <w:rFonts w:hint="eastAsia" w:ascii="仿宋_GB2312" w:hAnsi="仿宋_GB2312" w:eastAsia="仿宋_GB2312" w:cs="仿宋_GB2312"/>
          <w:sz w:val="28"/>
          <w:szCs w:val="28"/>
        </w:rPr>
        <w:t>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月3</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w:t>
      </w:r>
      <w:r>
        <w:rPr>
          <w:rFonts w:hint="eastAsia" w:ascii="仿宋_GB2312" w:hAnsi="仿宋_GB2312" w:eastAsia="仿宋_GB2312" w:cs="仿宋_GB2312"/>
          <w:kern w:val="0"/>
          <w:sz w:val="28"/>
          <w:szCs w:val="28"/>
          <w:lang w:val="en-US" w:eastAsia="zh-CN"/>
        </w:rPr>
        <w:t>无息</w:t>
      </w:r>
      <w:r>
        <w:rPr>
          <w:rFonts w:hint="eastAsia" w:ascii="仿宋_GB2312" w:hAnsi="仿宋_GB2312" w:eastAsia="仿宋_GB2312" w:cs="仿宋_GB2312"/>
          <w:kern w:val="0"/>
          <w:sz w:val="28"/>
          <w:szCs w:val="28"/>
        </w:rPr>
        <w:t>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p>
    <w:p>
      <w:pPr>
        <w:widowControl w:val="0"/>
        <w:spacing w:line="240" w:lineRule="auto"/>
        <w:ind w:firstLine="0" w:firstLineChars="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七、</w:t>
      </w:r>
      <w:r>
        <w:rPr>
          <w:rFonts w:hint="eastAsia" w:ascii="仿宋_GB2312" w:hAnsi="仿宋_GB2312" w:eastAsia="仿宋_GB2312" w:cs="仿宋_GB2312"/>
          <w:kern w:val="0"/>
          <w:sz w:val="28"/>
          <w:szCs w:val="28"/>
        </w:rPr>
        <w:t>风险提示</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、其他</w:t>
      </w:r>
    </w:p>
    <w:p>
      <w:pPr>
        <w:widowControl/>
        <w:spacing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等费用，由违约方承担）。</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南宁市</w:t>
      </w:r>
      <w:r>
        <w:rPr>
          <w:rFonts w:hint="eastAsia" w:ascii="仿宋_GB2312" w:hAnsi="仿宋_GB2312" w:eastAsia="仿宋_GB2312" w:cs="仿宋_GB2312"/>
          <w:spacing w:val="4"/>
          <w:sz w:val="28"/>
          <w:szCs w:val="28"/>
          <w:u w:val="single"/>
          <w:lang w:eastAsia="zh-CN"/>
        </w:rPr>
        <w:t>江南区</w:t>
      </w:r>
      <w:r>
        <w:rPr>
          <w:rFonts w:hint="eastAsia" w:ascii="仿宋_GB2312" w:hAnsi="仿宋_GB2312" w:eastAsia="仿宋_GB2312" w:cs="仿宋_GB2312"/>
          <w:spacing w:val="4"/>
          <w:sz w:val="28"/>
          <w:szCs w:val="28"/>
          <w:u w:val="single"/>
        </w:rPr>
        <w:t>壮锦大道33号颐和新园5号楼</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指定联系人：</w:t>
      </w:r>
      <w:r>
        <w:rPr>
          <w:rFonts w:hint="eastAsia" w:ascii="仿宋_GB2312" w:hAnsi="仿宋_GB2312" w:eastAsia="仿宋_GB2312" w:cs="仿宋_GB2312"/>
          <w:kern w:val="0"/>
          <w:sz w:val="28"/>
          <w:szCs w:val="28"/>
          <w:u w:val="single"/>
          <w:lang w:eastAsia="zh-CN"/>
        </w:rPr>
        <w:t>韦雄斌</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u w:val="single"/>
          <w:lang w:val="en-US" w:eastAsia="zh-CN"/>
        </w:rPr>
        <w:t xml:space="preserve">13481026807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，指定的送达微信为：</w:t>
      </w:r>
      <w:r>
        <w:rPr>
          <w:rFonts w:hint="eastAsia" w:ascii="仿宋_GB2312" w:hAnsi="仿宋_GB2312" w:eastAsia="仿宋_GB2312" w:cs="仿宋_GB2312"/>
          <w:kern w:val="0"/>
          <w:sz w:val="28"/>
          <w:szCs w:val="28"/>
          <w:u w:val="single"/>
          <w:lang w:val="en-US" w:eastAsia="zh-CN"/>
        </w:rPr>
        <w:t>13481026807</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 xml:space="preserve">；指定联系人：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 指定的送达微信为：</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附件：采伐红线图</w:t>
      </w:r>
    </w:p>
    <w:p>
      <w:pPr>
        <w:widowControl/>
        <w:spacing w:after="240" w:line="560" w:lineRule="exact"/>
        <w:jc w:val="left"/>
        <w:rPr>
          <w:rFonts w:hint="eastAsia" w:ascii="仿宋_GB2312" w:hAnsi="仿宋_GB2312" w:eastAsia="仿宋_GB2312" w:cs="仿宋_GB2312"/>
          <w:kern w:val="0"/>
          <w:sz w:val="28"/>
          <w:szCs w:val="28"/>
        </w:rPr>
      </w:pP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乙方（盖章）： </w:t>
      </w:r>
      <w:r>
        <w:rPr>
          <w:rFonts w:hint="eastAsia" w:ascii="仿宋_GB2312" w:hAnsi="仿宋_GB2312" w:eastAsia="仿宋_GB2312" w:cs="仿宋_GB2312"/>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签约地点：南宁市</w:t>
      </w:r>
      <w:r>
        <w:rPr>
          <w:rFonts w:hint="eastAsia" w:ascii="仿宋_GB2312" w:hAnsi="仿宋_GB2312" w:eastAsia="仿宋_GB2312" w:cs="仿宋_GB2312"/>
          <w:kern w:val="0"/>
          <w:sz w:val="28"/>
          <w:szCs w:val="28"/>
          <w:lang w:eastAsia="zh-CN"/>
        </w:rPr>
        <w:t>西乡塘区</w:t>
      </w:r>
      <w:r>
        <w:rPr>
          <w:rFonts w:hint="eastAsia" w:ascii="仿宋_GB2312" w:hAnsi="仿宋_GB2312" w:eastAsia="仿宋_GB2312" w:cs="仿宋_GB2312"/>
          <w:kern w:val="0"/>
          <w:sz w:val="28"/>
          <w:szCs w:val="28"/>
          <w:lang w:val="en-US" w:eastAsia="zh-CN"/>
        </w:rPr>
        <w:t xml:space="preserve">签订           </w:t>
      </w:r>
      <w:r>
        <w:rPr>
          <w:rFonts w:hint="eastAsia" w:ascii="仿宋_GB2312" w:hAnsi="仿宋_GB2312" w:eastAsia="仿宋_GB2312" w:cs="仿宋_GB2312"/>
          <w:kern w:val="0"/>
          <w:sz w:val="28"/>
          <w:szCs w:val="28"/>
        </w:rPr>
        <w:t xml:space="preserve">  签约日期：     年   月   日</w:t>
      </w:r>
    </w:p>
    <w:p>
      <w:pPr>
        <w:pStyle w:val="5"/>
        <w:widowControl/>
        <w:wordWrap/>
        <w:adjustRightInd/>
        <w:snapToGrid/>
        <w:spacing w:beforeAutospacing="0" w:afterAutospacing="0" w:line="360" w:lineRule="auto"/>
        <w:ind w:right="0"/>
        <w:textAlignment w:val="auto"/>
        <w:outlineLvl w:val="9"/>
        <w:rPr>
          <w:rFonts w:hint="eastAsia" w:ascii="仿宋_GB2312" w:hAnsi="仿宋_GB2312" w:eastAsia="仿宋_GB2312" w:cs="仿宋_GB2312"/>
          <w:sz w:val="32"/>
          <w:szCs w:val="32"/>
          <w:lang w:val="en-US" w:eastAsia="zh-CN"/>
        </w:rPr>
      </w:pPr>
    </w:p>
    <w:p>
      <w:pPr>
        <w:wordWrap/>
        <w:adjustRightInd/>
        <w:snapToGrid/>
        <w:spacing w:beforeAutospacing="0" w:afterAutospacing="0" w:line="360" w:lineRule="auto"/>
        <w:ind w:right="0" w:firstLine="640" w:firstLineChars="200"/>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1440" w:right="1576"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F0938"/>
    <w:multiLevelType w:val="singleLevel"/>
    <w:tmpl w:val="3F7F09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2F2D0A5D"/>
    <w:rsid w:val="5A2C60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6073</Words>
  <Characters>6412</Characters>
  <Lines>0</Lines>
  <Paragraphs>0</Paragraphs>
  <TotalTime>1</TotalTime>
  <ScaleCrop>false</ScaleCrop>
  <LinksUpToDate>false</LinksUpToDate>
  <CharactersWithSpaces>6736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WPS_1641864592</cp:lastModifiedBy>
  <cp:lastPrinted>2023-05-31T07:15:00Z</cp:lastPrinted>
  <dcterms:modified xsi:type="dcterms:W3CDTF">2023-06-09T08:22:52Z</dcterms:modified>
  <dc:title>20230608（周四）期马山县永州镇永州林场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122CA58F94EF4A63A4EE5A45DB609EDE_13</vt:lpwstr>
  </property>
</Properties>
</file>