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20231017期（周二）青秀区国泰粮库17号仓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200"/>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2500吨储备粮采购交易公告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南宁市农村产权流转交易中心（以下简称“南宁中心”）受南宁市金谷隆粮油购销有限责任公司（以下简称委托方）委托，定于</w:t>
      </w:r>
      <w:r>
        <w:rPr>
          <w:rStyle w:val="5"/>
          <w:rFonts w:hint="eastAsia" w:ascii="宋体" w:hAnsi="宋体" w:eastAsia="宋体" w:cs="宋体"/>
        </w:rPr>
        <w:t>2023年10月17日下午16:10</w:t>
      </w:r>
      <w:r>
        <w:rPr>
          <w:rFonts w:hint="eastAsia" w:ascii="宋体" w:hAnsi="宋体" w:eastAsia="宋体" w:cs="宋体"/>
        </w:rPr>
        <w:t>在南宁中心举办青秀区国泰粮库17号仓储备粮采购竞价交易，现就相关事项公告如下：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一、竞价交易时间和地点：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时间：</w:t>
      </w:r>
      <w:r>
        <w:rPr>
          <w:rStyle w:val="5"/>
          <w:rFonts w:hint="eastAsia" w:ascii="宋体" w:hAnsi="宋体" w:eastAsia="宋体" w:cs="宋体"/>
        </w:rPr>
        <w:t>2023年10月17日（星期二）16：10</w:t>
      </w:r>
      <w:r>
        <w:rPr>
          <w:rFonts w:hint="eastAsia" w:ascii="宋体" w:hAnsi="宋体" w:eastAsia="宋体" w:cs="宋体"/>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（一）数量要求：</w:t>
      </w:r>
    </w:p>
    <w:tbl>
      <w:tblPr>
        <w:tblW w:w="4997" w:type="pct"/>
        <w:tblInd w:w="0" w:type="dxa"/>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普通早籼稻</w:t>
            </w:r>
          </w:p>
        </w:tc>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2500</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2500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出糙率≥ 75.0 %；整精米率≥ 44.0 %；杂质≤ 1%；水分≤13.5 %；黄粒米≤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1.交割时间：2023年11月4日至2023年12月4日止入库完毕并完成验收确认。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（三）交货地点：南宁市青秀区天合路3号广西国泰粮食集团17号仓内，到库前的一切费用由竞得方负责。注意事项：竞得方应提前与委托方沟通好车辆及集装箱车的限制，因超限引发的各项费用由竞得方承担。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1．委托方及参加交易的竞拍方须在</w:t>
      </w:r>
      <w:r>
        <w:rPr>
          <w:rStyle w:val="5"/>
          <w:rFonts w:hint="eastAsia" w:ascii="宋体" w:hAnsi="宋体" w:eastAsia="宋体" w:cs="宋体"/>
        </w:rPr>
        <w:t>2023年10月17日下午16:00</w:t>
      </w:r>
      <w:r>
        <w:rPr>
          <w:rFonts w:hint="eastAsia" w:ascii="宋体" w:hAnsi="宋体" w:eastAsia="宋体" w:cs="宋体"/>
        </w:rP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（4）具备供应2500吨稻谷的供货能力，且货物均为同一品种，同一产地，同一年份，不可拆标。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3.交易方式：网上公开竞价；交易底价于2023年10月16日另行公告。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4.报名截止时间：</w:t>
      </w:r>
      <w:r>
        <w:rPr>
          <w:rStyle w:val="5"/>
          <w:rFonts w:hint="eastAsia" w:ascii="宋体" w:hAnsi="宋体" w:eastAsia="宋体" w:cs="宋体"/>
        </w:rPr>
        <w:t>2023年10月17日下午16:00前。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1．参加交易的竞拍方须预交保证金30元/吨（含交易保证金20元/吨和履约保证金10元/吨），必须在</w:t>
      </w:r>
      <w:r>
        <w:rPr>
          <w:rStyle w:val="5"/>
          <w:rFonts w:hint="eastAsia" w:ascii="宋体" w:hAnsi="宋体" w:eastAsia="宋体" w:cs="宋体"/>
        </w:rPr>
        <w:t>2023年10月17日下午16:00前</w:t>
      </w:r>
      <w:r>
        <w:rPr>
          <w:rFonts w:hint="eastAsia" w:ascii="宋体" w:hAnsi="宋体" w:eastAsia="宋体" w:cs="宋体"/>
        </w:rPr>
        <w:t>将保证金汇入南宁中心指定银行账户（转账请备注为：20231017期17号仓储备粮竞价保证金）。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3．未实现交易的竞拍方可在</w:t>
      </w:r>
      <w:r>
        <w:rPr>
          <w:rStyle w:val="5"/>
          <w:rFonts w:hint="eastAsia" w:ascii="宋体" w:hAnsi="宋体" w:eastAsia="宋体" w:cs="宋体"/>
        </w:rPr>
        <w:t>2023年10月17日</w:t>
      </w:r>
      <w:r>
        <w:rPr>
          <w:rFonts w:hint="eastAsia" w:ascii="宋体" w:hAnsi="宋体" w:eastAsia="宋体" w:cs="宋体"/>
        </w:rP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rPr>
          <w:rFonts w:hint="eastAsia" w:ascii="宋体" w:hAnsi="宋体" w:eastAsia="宋体" w:cs="宋体"/>
        </w:rPr>
      </w:pPr>
      <w:r>
        <w:rPr>
          <w:rStyle w:val="5"/>
          <w:rFonts w:hint="eastAsia" w:ascii="宋体" w:hAnsi="宋体" w:eastAsia="宋体" w:cs="宋体"/>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jc w:val="center"/>
        <w:textAlignment w:val="auto"/>
        <w:rPr>
          <w:rFonts w:hint="eastAsia" w:ascii="宋体" w:hAnsi="宋体" w:eastAsia="宋体" w:cs="宋体"/>
        </w:rPr>
      </w:pPr>
      <w:r>
        <w:rPr>
          <w:rStyle w:val="5"/>
          <w:rFonts w:hint="eastAsia" w:ascii="宋体" w:hAnsi="宋体" w:eastAsia="宋体" w:cs="宋体"/>
          <w:sz w:val="36"/>
          <w:szCs w:val="36"/>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  首次参与南宁市农村产权流转交易中心（以下简称“南宁中心”）举行的南宁市储备粮电子竞价销售的购买方，须在2023年10月17日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rPr>
      </w:pPr>
      <w:r>
        <w:rPr>
          <w:rFonts w:hint="eastAsia" w:ascii="宋体" w:hAnsi="宋体" w:eastAsia="宋体" w:cs="宋体"/>
        </w:rPr>
        <w:t>未尽事宜，按《中华人民共和国民法典》《南宁市农村产权流转交易中心粮食竞价交易规则（试行）》及当期《交易公告》有关规定处理。</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53FF7FED"/>
    <w:rsid w:val="53FF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WPS_1641864592</cp:lastModifiedBy>
  <dcterms:modified xsi:type="dcterms:W3CDTF">2023-10-16T03:14:29Z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866B50A08E5E4F0D81C5112ABB1F86F6_11</vt:lpwstr>
  </property>
</Properties>
</file>