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202310</w:t>
      </w:r>
      <w:r>
        <w:rPr>
          <w:rFonts w:hint="eastAsia" w:ascii="方正小标宋简体" w:hAnsi="方正小标宋简体" w:eastAsia="方正小标宋简体" w:cs="方正小标宋简体"/>
          <w:b/>
          <w:bCs/>
          <w:sz w:val="36"/>
          <w:szCs w:val="36"/>
          <w:lang w:val="en-US" w:eastAsia="zh-CN"/>
        </w:rPr>
        <w:t>25</w:t>
      </w:r>
      <w:r>
        <w:rPr>
          <w:rFonts w:hint="eastAsia" w:ascii="方正小标宋简体" w:hAnsi="方正小标宋简体" w:eastAsia="方正小标宋简体" w:cs="方正小标宋简体"/>
          <w:b/>
          <w:bCs/>
          <w:sz w:val="36"/>
          <w:szCs w:val="36"/>
        </w:rPr>
        <w:t>期（周</w:t>
      </w:r>
      <w:r>
        <w:rPr>
          <w:rFonts w:hint="eastAsia" w:ascii="方正小标宋简体" w:hAnsi="方正小标宋简体" w:eastAsia="方正小标宋简体" w:cs="方正小标宋简体"/>
          <w:b/>
          <w:bCs/>
          <w:sz w:val="36"/>
          <w:szCs w:val="36"/>
          <w:lang w:val="en-US" w:eastAsia="zh-CN"/>
        </w:rPr>
        <w:t>三</w:t>
      </w:r>
      <w:r>
        <w:rPr>
          <w:rFonts w:hint="eastAsia" w:ascii="方正小标宋简体" w:hAnsi="方正小标宋简体" w:eastAsia="方正小标宋简体" w:cs="方正小标宋简体"/>
          <w:b/>
          <w:bCs/>
          <w:sz w:val="36"/>
          <w:szCs w:val="36"/>
        </w:rPr>
        <w:t>）武鸣区双桥粮库</w:t>
      </w:r>
      <w:r>
        <w:rPr>
          <w:rFonts w:hint="eastAsia" w:ascii="方正小标宋简体" w:hAnsi="方正小标宋简体" w:eastAsia="方正小标宋简体" w:cs="方正小标宋简体"/>
          <w:b/>
          <w:bCs/>
          <w:sz w:val="36"/>
          <w:szCs w:val="36"/>
          <w:lang w:val="en-US" w:eastAsia="zh-CN"/>
        </w:rPr>
        <w:t>1号仓、16</w:t>
      </w:r>
      <w:r>
        <w:rPr>
          <w:rFonts w:hint="eastAsia" w:ascii="方正小标宋简体" w:hAnsi="方正小标宋简体" w:eastAsia="方正小标宋简体" w:cs="方正小标宋简体"/>
          <w:b/>
          <w:bCs/>
          <w:sz w:val="36"/>
          <w:szCs w:val="36"/>
        </w:rPr>
        <w:t>号仓</w:t>
      </w:r>
      <w:r>
        <w:rPr>
          <w:rFonts w:hint="eastAsia" w:ascii="方正小标宋简体" w:hAnsi="方正小标宋简体" w:eastAsia="方正小标宋简体" w:cs="方正小标宋简体"/>
          <w:b/>
          <w:bCs/>
          <w:sz w:val="36"/>
          <w:szCs w:val="36"/>
          <w:lang w:val="en-US" w:eastAsia="zh-CN"/>
        </w:rPr>
        <w:t>1660</w:t>
      </w:r>
      <w:r>
        <w:rPr>
          <w:rFonts w:hint="eastAsia" w:ascii="方正小标宋简体" w:hAnsi="方正小标宋简体" w:eastAsia="方正小标宋简体" w:cs="方正小标宋简体"/>
          <w:b/>
          <w:bCs/>
          <w:sz w:val="36"/>
          <w:szCs w:val="36"/>
        </w:rPr>
        <w:t>吨储备粮采购交易公告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80" w:firstLineChars="200"/>
        <w:jc w:val="center"/>
        <w:textAlignment w:val="auto"/>
        <w:rPr>
          <w:rFonts w:hint="eastAsia" w:ascii="仿宋_GB2312" w:hAnsi="仿宋_GB2312" w:eastAsia="仿宋_GB2312" w:cs="仿宋_GB2312"/>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南宁市农村产权流转交易中心（以下简称“南宁中心”）受南宁市金谷隆粮油购销有限责任公司（以下简称委托方）委托，定于</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25</w:t>
      </w:r>
      <w:r>
        <w:rPr>
          <w:rStyle w:val="5"/>
          <w:rFonts w:hint="eastAsia" w:ascii="仿宋_GB2312" w:hAnsi="仿宋_GB2312" w:eastAsia="仿宋_GB2312" w:cs="仿宋_GB2312"/>
          <w:sz w:val="28"/>
          <w:szCs w:val="28"/>
        </w:rPr>
        <w:t>日</w:t>
      </w:r>
      <w:r>
        <w:rPr>
          <w:rStyle w:val="5"/>
          <w:rFonts w:hint="eastAsia" w:ascii="仿宋_GB2312" w:hAnsi="仿宋_GB2312" w:eastAsia="仿宋_GB2312" w:cs="仿宋_GB2312"/>
          <w:sz w:val="28"/>
          <w:szCs w:val="28"/>
          <w:lang w:val="en-US" w:eastAsia="zh-CN"/>
        </w:rPr>
        <w:t>上</w:t>
      </w:r>
      <w:r>
        <w:rPr>
          <w:rStyle w:val="5"/>
          <w:rFonts w:hint="eastAsia" w:ascii="仿宋_GB2312" w:hAnsi="仿宋_GB2312" w:eastAsia="仿宋_GB2312" w:cs="仿宋_GB2312"/>
          <w:sz w:val="28"/>
          <w:szCs w:val="28"/>
        </w:rPr>
        <w:t>午1</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0</w:t>
      </w:r>
      <w:r>
        <w:rPr>
          <w:rFonts w:hint="eastAsia" w:ascii="仿宋_GB2312" w:hAnsi="仿宋_GB2312" w:eastAsia="仿宋_GB2312" w:cs="仿宋_GB2312"/>
          <w:sz w:val="28"/>
          <w:szCs w:val="28"/>
        </w:rPr>
        <w:t>在南宁中心举办武鸣区双桥粮库</w:t>
      </w:r>
      <w:r>
        <w:rPr>
          <w:rFonts w:hint="eastAsia" w:ascii="仿宋_GB2312" w:hAnsi="仿宋_GB2312" w:eastAsia="仿宋_GB2312" w:cs="仿宋_GB2312"/>
          <w:sz w:val="28"/>
          <w:szCs w:val="28"/>
          <w:lang w:val="en-US" w:eastAsia="zh-CN"/>
        </w:rPr>
        <w:t>1号仓、16号</w:t>
      </w:r>
      <w:r>
        <w:rPr>
          <w:rFonts w:hint="eastAsia" w:ascii="仿宋_GB2312" w:hAnsi="仿宋_GB2312" w:eastAsia="仿宋_GB2312" w:cs="仿宋_GB2312"/>
          <w:sz w:val="28"/>
          <w:szCs w:val="28"/>
        </w:rPr>
        <w:t>仓储备粮采购竞价交易，现就相关事项公告如下：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一、竞价交易时间和地点：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25</w:t>
      </w:r>
      <w:r>
        <w:rPr>
          <w:rStyle w:val="5"/>
          <w:rFonts w:hint="eastAsia" w:ascii="仿宋_GB2312" w:hAnsi="仿宋_GB2312" w:eastAsia="仿宋_GB2312" w:cs="仿宋_GB2312"/>
          <w:sz w:val="28"/>
          <w:szCs w:val="28"/>
        </w:rPr>
        <w:t>日（星期</w:t>
      </w:r>
      <w:r>
        <w:rPr>
          <w:rStyle w:val="5"/>
          <w:rFonts w:hint="eastAsia" w:ascii="仿宋_GB2312" w:hAnsi="仿宋_GB2312" w:eastAsia="仿宋_GB2312" w:cs="仿宋_GB2312"/>
          <w:sz w:val="28"/>
          <w:szCs w:val="28"/>
          <w:lang w:val="en-US" w:eastAsia="zh-CN"/>
        </w:rPr>
        <w:t>三</w:t>
      </w:r>
      <w:r>
        <w:rPr>
          <w:rStyle w:val="5"/>
          <w:rFonts w:hint="eastAsia" w:ascii="仿宋_GB2312" w:hAnsi="仿宋_GB2312" w:eastAsia="仿宋_GB2312" w:cs="仿宋_GB2312"/>
          <w:sz w:val="28"/>
          <w:szCs w:val="28"/>
        </w:rPr>
        <w:t>）1</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0</w:t>
      </w:r>
      <w:r>
        <w:rPr>
          <w:rFonts w:hint="eastAsia" w:ascii="仿宋_GB2312" w:hAnsi="仿宋_GB2312" w:eastAsia="仿宋_GB2312" w:cs="仿宋_GB2312"/>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地点：南宁市农村产权流转交易中心网上竞拍大厅。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二、竞价交易的品名、年份、数量：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（一）数量要求：</w:t>
      </w:r>
    </w:p>
    <w:tbl>
      <w:tblPr>
        <w:tblStyle w:val="3"/>
        <w:tblW w:w="4997" w:type="pct"/>
        <w:tblInd w:w="0" w:type="dxa"/>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75"/>
        <w:gridCol w:w="1375"/>
        <w:gridCol w:w="1385"/>
        <w:gridCol w:w="1385"/>
        <w:gridCol w:w="1398"/>
        <w:gridCol w:w="1413"/>
      </w:tblGrid>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品名</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年份</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数量（吨）</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规格</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收购等级</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普通早籼稻</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1660</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散装</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三等以上</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国内（需同一产地）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合计</w:t>
            </w:r>
          </w:p>
        </w:tc>
        <w:tc>
          <w:tcPr>
            <w:tcW w:w="4162" w:type="pct"/>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1660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（二）质量要求：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出糙率≥ 75.0 %；整精米率≥ 44.0 %；杂质≤ 1%；水分≤13.5 %；黄粒米≤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（三）重要申明：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1.委托方采购的稻谷，若水分＞13.5%；脂肪酸值＞20.0 （KOH/干基）mg/ 100g；存在芽谷、霉变；有陈粮混杂；有严重虫粮；卫生指标等不符合国家标准的粮食作无条件退货处理。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2.粮食须过风除杂合格后方可入库。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3.竞得方需在委托方申请入库后5天内首批货物送到，逾期供货或未按期完成供货量的，委托方有权终止履行合同，竞得方承担相应违约责任。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5.其他费用：装车费、运输费、筛下物打包费（含包装袋）等费用由竞得方承担。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7.粮食入库检验由委托方实行一车一检，检验项目为粮食质量指标及重金属镉指标，检验结果不达标的不能入库，由竞得方自行处理。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 xml:space="preserve">10.竞拍方须有符合委托方交货质量指标散装现货并能提供交货质量指标检测报告。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三、交货时间、地点、方式及结算方式的规定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（一）交货时间：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1.交割时间：</w:t>
      </w:r>
      <w:r>
        <w:rPr>
          <w:rFonts w:hint="eastAsia" w:ascii="仿宋_GB2312" w:hAnsi="仿宋_GB2312" w:eastAsia="仿宋_GB2312" w:cs="仿宋_GB2312"/>
          <w:sz w:val="28"/>
          <w:szCs w:val="28"/>
          <w:lang w:val="en-US" w:eastAsia="zh-CN"/>
        </w:rPr>
        <w:t>起拍起</w:t>
      </w:r>
      <w:r>
        <w:rPr>
          <w:rFonts w:hint="eastAsia" w:ascii="仿宋_GB2312" w:hAnsi="仿宋_GB2312" w:eastAsia="仿宋_GB2312" w:cs="仿宋_GB2312"/>
          <w:sz w:val="28"/>
          <w:szCs w:val="28"/>
        </w:rPr>
        <w:t>至2023年12月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日止入库完毕并完成验收确认。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（二）工作时间：委托方每天工作时间为：8:00-18:00；交割期限内包括节假日。在此时间内，委托方不得拒接或拖延办理交割手续。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（三）交货地点：南宁市武鸣区粮油购销有限总公司双桥分公司</w:t>
      </w:r>
      <w:r>
        <w:rPr>
          <w:rFonts w:hint="eastAsia" w:ascii="仿宋_GB2312" w:hAnsi="仿宋_GB2312" w:eastAsia="仿宋_GB2312" w:cs="仿宋_GB2312"/>
          <w:sz w:val="28"/>
          <w:szCs w:val="28"/>
          <w:lang w:val="en-US" w:eastAsia="zh-CN"/>
        </w:rPr>
        <w:t>1号仓、16</w:t>
      </w:r>
      <w:r>
        <w:rPr>
          <w:rFonts w:hint="eastAsia" w:ascii="仿宋_GB2312" w:hAnsi="仿宋_GB2312" w:eastAsia="仿宋_GB2312" w:cs="仿宋_GB2312"/>
          <w:sz w:val="28"/>
          <w:szCs w:val="28"/>
        </w:rPr>
        <w:t>号仓内，到库前的一切费用由竞得方负责。注意事项：竞得方应提前与委托方沟通好车辆及集装箱车的限制，因超限引发的各项费用由竞得方承担。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（四）交货方式：以散粮方式仓内交付。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四、报名方式、报名条件、交易方式、截止时间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1．委托方及参加交易的竞拍方须在</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24</w:t>
      </w:r>
      <w:r>
        <w:rPr>
          <w:rStyle w:val="5"/>
          <w:rFonts w:hint="eastAsia" w:ascii="仿宋_GB2312" w:hAnsi="仿宋_GB2312" w:eastAsia="仿宋_GB2312" w:cs="仿宋_GB2312"/>
          <w:sz w:val="28"/>
          <w:szCs w:val="28"/>
        </w:rPr>
        <w:t>日下午16:00</w:t>
      </w:r>
      <w:r>
        <w:rPr>
          <w:rFonts w:hint="eastAsia" w:ascii="仿宋_GB2312" w:hAnsi="仿宋_GB2312" w:eastAsia="仿宋_GB2312" w:cs="仿宋_GB2312"/>
          <w:sz w:val="28"/>
          <w:szCs w:val="28"/>
        </w:rPr>
        <w:t>前按要求办理南宁中心意向方注册、缴纳报名费等。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2.竞拍方报名条件：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（1）提供工商注册营业执照复印件（加盖公章）；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（2）需能提供发票；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（3）报名前提前送稻谷样品，经购买方审核合格后方能竞拍；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（4）具备供应</w:t>
      </w:r>
      <w:r>
        <w:rPr>
          <w:rFonts w:hint="eastAsia" w:ascii="仿宋_GB2312" w:hAnsi="仿宋_GB2312" w:eastAsia="仿宋_GB2312" w:cs="仿宋_GB2312"/>
          <w:sz w:val="28"/>
          <w:szCs w:val="28"/>
          <w:lang w:val="en-US" w:eastAsia="zh-CN"/>
        </w:rPr>
        <w:t>1660</w:t>
      </w:r>
      <w:r>
        <w:rPr>
          <w:rFonts w:hint="eastAsia" w:ascii="仿宋_GB2312" w:hAnsi="仿宋_GB2312" w:eastAsia="仿宋_GB2312" w:cs="仿宋_GB2312"/>
          <w:sz w:val="28"/>
          <w:szCs w:val="28"/>
        </w:rPr>
        <w:t>吨稻谷的供货能力，且货物均为同一品种，同一产地，同一年份，不可拆标。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3.交易方式：网上公开竞价</w:t>
      </w:r>
      <w:r>
        <w:rPr>
          <w:rFonts w:hint="eastAsia" w:ascii="仿宋_GB2312" w:hAnsi="仿宋_GB2312" w:eastAsia="仿宋_GB2312" w:cs="仿宋_GB2312"/>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4.报名截止时间：</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24</w:t>
      </w:r>
      <w:r>
        <w:rPr>
          <w:rStyle w:val="5"/>
          <w:rFonts w:hint="eastAsia" w:ascii="仿宋_GB2312" w:hAnsi="仿宋_GB2312" w:eastAsia="仿宋_GB2312" w:cs="仿宋_GB2312"/>
          <w:sz w:val="28"/>
          <w:szCs w:val="28"/>
        </w:rPr>
        <w:t>日下午16:00前。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5.网上提交报名材料：营业执照、法定代表人身份证、报名保证金缴纳凭证，委托代理人参加竞价的，除以上材料外，还需提交授权委托书、代理人身份证。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五、保证金、货款、手续费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1．参加交易的竞拍方须预交保证金30元/吨（含交易保证金20元/吨和履约保证金10元/吨），必须在</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24</w:t>
      </w:r>
      <w:r>
        <w:rPr>
          <w:rStyle w:val="5"/>
          <w:rFonts w:hint="eastAsia" w:ascii="仿宋_GB2312" w:hAnsi="仿宋_GB2312" w:eastAsia="仿宋_GB2312" w:cs="仿宋_GB2312"/>
          <w:sz w:val="28"/>
          <w:szCs w:val="28"/>
        </w:rPr>
        <w:t>日下午16:00前</w:t>
      </w:r>
      <w:r>
        <w:rPr>
          <w:rFonts w:hint="eastAsia" w:ascii="仿宋_GB2312" w:hAnsi="仿宋_GB2312" w:eastAsia="仿宋_GB2312" w:cs="仿宋_GB2312"/>
          <w:sz w:val="28"/>
          <w:szCs w:val="28"/>
        </w:rPr>
        <w:t>将保证金汇入南宁中心指定银行账户（转账请备注为：202310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en-US" w:eastAsia="zh-CN"/>
        </w:rPr>
        <w:t>1、16</w:t>
      </w:r>
      <w:r>
        <w:rPr>
          <w:rFonts w:hint="eastAsia" w:ascii="仿宋_GB2312" w:hAnsi="仿宋_GB2312" w:eastAsia="仿宋_GB2312" w:cs="仿宋_GB2312"/>
          <w:sz w:val="28"/>
          <w:szCs w:val="28"/>
        </w:rPr>
        <w:t>号仓储备粮竞价保证金）。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保证金汇款账户：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开户名称：南宁市农村产权运营管理有限公司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行：中信银行南宁凤岭支行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账号：8113 0010 1340 0195 614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南宁中心凭委托方盖章签署的《履约完毕通知书》清退竞得方扣除手续费后的保证金。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3．未实现交易的竞拍方可在</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25</w:t>
      </w:r>
      <w:r>
        <w:rPr>
          <w:rStyle w:val="5"/>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六、其他重要事项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1．委托方及参加交易的竞拍方在交易前务必登录网站（https://nanning.nongjiao.com）下载或到南宁中心索取《南宁市农村产权流转南宁中心粮食竞价交易规则（试行）》并了解相关内容。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2．委托方及参加交易的竞拍方可通过登录网站（https://nanning.nongjiao.com）查询本次交易须知及相关资料或直接到南宁中心领取。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七、联系方式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0771-2285888  黄女士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地址：南宁市青秀区长虹路88号B9A-2第六层南宁市农村产权流转交易中心。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交易须知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一、报名注册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（一）意向参加交易方须按对应的交易公告（以下简称“当期《交易公告》”）有关要求向南宁中心预交保证金。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首次参与南宁市农村产权流转交易中心（以下简称“南宁中心”）举行的南宁市储备粮电子竞价销售的购买方，须在2023年10月</w:t>
      </w:r>
      <w:r>
        <w:rPr>
          <w:rFonts w:hint="eastAsia" w:ascii="仿宋_GB2312" w:hAnsi="仿宋_GB2312" w:eastAsia="仿宋_GB2312" w:cs="仿宋_GB2312"/>
          <w:sz w:val="28"/>
          <w:szCs w:val="28"/>
          <w:lang w:val="en-US" w:eastAsia="zh-CN"/>
        </w:rPr>
        <w:t>24</w:t>
      </w:r>
      <w:bookmarkStart w:id="0" w:name="_GoBack"/>
      <w:bookmarkEnd w:id="0"/>
      <w:r>
        <w:rPr>
          <w:rFonts w:hint="eastAsia" w:ascii="仿宋_GB2312" w:hAnsi="仿宋_GB2312" w:eastAsia="仿宋_GB2312" w:cs="仿宋_GB2312"/>
          <w:sz w:val="28"/>
          <w:szCs w:val="28"/>
        </w:rPr>
        <w:t>日16:00前在南宁中心网站（https://nanning.nongjiao.com）注册账号并报名同时按要求缴纳保证金。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二、交易流程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（一）竞价交易须采取按公告规定的方式、时间内线上提交报名材料，缴纳交易保证金，竞价开始后，买方自行利用交易终端（电脑、手机等）参与交易。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报价期满在标的起价价位上无人应价时，则该笔标的视为流拍。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（二）竞价交易采取网上竞价方式，从标的起价价位开始报价，按每吨10元或10元的整数倍递减报价。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（一）程序：来粮经买方抽样进行初验，符合质量标准的粮食过磅称重接收入库。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（三）检质：如有异议，送具有CMA认证资质的粮油质量检测机构检测，费用由责任方承担。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（四）验收地点：买方仓前验收。具体以当期《交易公告》为准。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三、结算数量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以买卖双方已签章的《验收确认单》或卖方盖章的《履约完毕通知书》实际入库数量为标准结算数，按照成交价格结算。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四、质量纠纷处理相关约定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（二）发生质量纠纷时，买方应在到货后３个工作日内以书面或传真的形式及时向竞得方和南宁中心提出，逾期作为验收通过处理。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（三）因质量纠纷发生的一切费用由责任方承担。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（四）负责质量检验的质检机构必须有法定检验检测资质。双方对质检机构的认定不能达成一致时，由南宁中心指定具有法定资质的质量检验检测机构进行检测。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五、保证金赔付相关约定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（二）竞得方违反当期《交易公告》重要申明中退货约定的，按照《南宁市农村产权流转交易中心粮食竞价交易规则（试行）》及当期《交易公告》有关规定处理。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（三）竞得方不能按约按期交货的，视为违约（由不可抗力的情况所导致的交货延期除外）。按照《南宁市农村产权流转交易中心粮食竞价交易规则（试行）》及当期《交易公告》有关规定处理。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六、其他未尽事项说明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未尽事宜，按《中华人民共和国民法典》《南宁市农村产权流转交易中心粮食竞价交易规则（试行）》及当期《交易公告》有关规定处理。</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53FF7FED"/>
    <w:rsid w:val="02A36C44"/>
    <w:rsid w:val="190E24E6"/>
    <w:rsid w:val="1E3E386E"/>
    <w:rsid w:val="2B035C23"/>
    <w:rsid w:val="35242230"/>
    <w:rsid w:val="39463D40"/>
    <w:rsid w:val="3A840FEF"/>
    <w:rsid w:val="3FED5201"/>
    <w:rsid w:val="43104F29"/>
    <w:rsid w:val="45A677CE"/>
    <w:rsid w:val="4780267D"/>
    <w:rsid w:val="4F2C6C47"/>
    <w:rsid w:val="50FF5F43"/>
    <w:rsid w:val="53FF7FED"/>
    <w:rsid w:val="5563538C"/>
    <w:rsid w:val="562401C4"/>
    <w:rsid w:val="5D227DEB"/>
    <w:rsid w:val="5DD15589"/>
    <w:rsid w:val="681C38A5"/>
    <w:rsid w:val="6A95793E"/>
    <w:rsid w:val="6B453112"/>
    <w:rsid w:val="735F4F8D"/>
    <w:rsid w:val="7C967409"/>
    <w:rsid w:val="7E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2023-10-16T03:12:00Z</dcterms:created>
  <dc:creator>WPS_1641864592</dc:creator>
  <cp:lastModifiedBy>陈文彬</cp:lastModifiedBy>
  <dcterms:modified xsi:type="dcterms:W3CDTF">2023-10-18T08:52:42Z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432F885AE3C540DEB854C22D9076ADA1_13</vt:lpwstr>
  </property>
</Properties>
</file>