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2023102</w:t>
      </w:r>
      <w:r>
        <w:rPr>
          <w:rFonts w:hint="eastAsia" w:ascii="方正小标宋简体" w:hAnsi="方正小标宋简体" w:eastAsia="方正小标宋简体" w:cs="方正小标宋简体"/>
          <w:b/>
          <w:bCs/>
          <w:sz w:val="36"/>
          <w:szCs w:val="36"/>
          <w:lang w:val="en-US" w:eastAsia="zh-CN"/>
        </w:rPr>
        <w:t>4</w:t>
      </w:r>
      <w:r>
        <w:rPr>
          <w:rFonts w:hint="eastAsia" w:ascii="方正小标宋简体" w:hAnsi="方正小标宋简体" w:eastAsia="方正小标宋简体" w:cs="方正小标宋简体"/>
          <w:b/>
          <w:bCs/>
          <w:sz w:val="36"/>
          <w:szCs w:val="36"/>
        </w:rPr>
        <w:t>期（周</w:t>
      </w:r>
      <w:r>
        <w:rPr>
          <w:rFonts w:hint="eastAsia" w:ascii="方正小标宋简体" w:hAnsi="方正小标宋简体" w:eastAsia="方正小标宋简体" w:cs="方正小标宋简体"/>
          <w:b/>
          <w:bCs/>
          <w:sz w:val="36"/>
          <w:szCs w:val="36"/>
          <w:lang w:val="en-US" w:eastAsia="zh-CN"/>
        </w:rPr>
        <w:t>二</w:t>
      </w:r>
      <w:r>
        <w:rPr>
          <w:rFonts w:hint="eastAsia" w:ascii="方正小标宋简体" w:hAnsi="方正小标宋简体" w:eastAsia="方正小标宋简体" w:cs="方正小标宋简体"/>
          <w:b/>
          <w:bCs/>
          <w:sz w:val="36"/>
          <w:szCs w:val="36"/>
        </w:rPr>
        <w:t>）武鸣区双桥粮库3号仓700吨储备粮采购交易公告</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南宁市农村产权流转交易中心（以下简称“南宁中心”）受南宁市金谷隆粮油购销有限责任公司（以下简称委托方）委托，定于2023年10月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上</w:t>
      </w:r>
      <w:r>
        <w:rPr>
          <w:rFonts w:hint="eastAsia" w:ascii="仿宋_GB2312" w:hAnsi="仿宋_GB2312" w:eastAsia="仿宋_GB2312" w:cs="仿宋_GB2312"/>
          <w:sz w:val="28"/>
          <w:szCs w:val="28"/>
        </w:rPr>
        <w:t>午1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0在南宁中心举办武鸣区双桥粮库3号仓储备粮采购竞价交易，现就相关事项公告如下：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一、竞价交易时间和地点：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时间：2023年10月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日（星期</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地点：南宁市农村产权流转交易中心网上竞拍大厅。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二、竞价交易的品名、年份、数量：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（一）数量要求：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20"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品名</w:t>
            </w:r>
          </w:p>
        </w:tc>
        <w:tc>
          <w:tcPr>
            <w:tcW w:w="1420"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年份</w:t>
            </w:r>
          </w:p>
        </w:tc>
        <w:tc>
          <w:tcPr>
            <w:tcW w:w="1420"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数量（吨）</w:t>
            </w:r>
          </w:p>
        </w:tc>
        <w:tc>
          <w:tcPr>
            <w:tcW w:w="1420"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规格</w:t>
            </w:r>
          </w:p>
        </w:tc>
        <w:tc>
          <w:tcPr>
            <w:tcW w:w="1421"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收购等级</w:t>
            </w:r>
          </w:p>
        </w:tc>
        <w:tc>
          <w:tcPr>
            <w:tcW w:w="1421"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20"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普通早籼稻</w:t>
            </w:r>
          </w:p>
        </w:tc>
        <w:tc>
          <w:tcPr>
            <w:tcW w:w="14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2023</w:t>
            </w:r>
          </w:p>
        </w:tc>
        <w:tc>
          <w:tcPr>
            <w:tcW w:w="14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700</w:t>
            </w:r>
          </w:p>
        </w:tc>
        <w:tc>
          <w:tcPr>
            <w:tcW w:w="14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散装</w:t>
            </w:r>
          </w:p>
        </w:tc>
        <w:tc>
          <w:tcPr>
            <w:tcW w:w="1421"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三等以上</w:t>
            </w:r>
          </w:p>
        </w:tc>
        <w:tc>
          <w:tcPr>
            <w:tcW w:w="1421"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国内（需同一产地）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合计</w:t>
            </w:r>
          </w:p>
        </w:tc>
        <w:tc>
          <w:tcPr>
            <w:tcW w:w="7102" w:type="dxa"/>
            <w:gridSpan w:val="5"/>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700</w:t>
            </w:r>
          </w:p>
        </w:tc>
      </w:tr>
    </w:tbl>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（二）质量要求：</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出糙率≥ 75.0 %；整精米率≥ 44.0 %；杂质≤ 1 %；水分≤13.5 %；黄粒米≤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（三）重要申明：</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1.委托方采购的稻谷，若水分＞13.5%；脂肪酸值＞20.0 （KOH/干基）mg/ 100g；存在芽谷、霉变；有陈粮混杂；有严重虫粮；卫生指标等不符合国家标准的粮食作无条件退货处理。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2.粮食须过风除杂合格后方可入库。</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3.竞得方需在委托方申请入库后5天内首批货物送到，逾期供货或未按期完成供货量的，委托方有权终止履行合同，竞得方承担相应违约责任。</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5.其他费用：装车费、运输费、筛下物打包费（含包装袋）等费用由竞得方承担。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7.粮食入库检验由委托方实行一车一检，检验项目为粮食质量指标及重金属镉指标，检验结果不达标的不能入库，由竞得方自行处理。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10.竞拍方须有符合委托方交货质量指标散装现货并能提供交货质量指标检测报告。</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三、交货时间、地点、方式及结算方式的规定</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（一）交货时间：</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1.交割时间：成交之日起至2023年1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06</w:t>
      </w:r>
      <w:r>
        <w:rPr>
          <w:rFonts w:hint="eastAsia" w:ascii="仿宋_GB2312" w:hAnsi="仿宋_GB2312" w:eastAsia="仿宋_GB2312" w:cs="仿宋_GB2312"/>
          <w:sz w:val="28"/>
          <w:szCs w:val="28"/>
        </w:rPr>
        <w:t>日止入库完毕并完成验收确认。</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（二）工作时间：委托方每天工作时间为：8:00-18:00；交割期限内包括节假日。在此时间内，委托方不得拒接或拖延办理交割手续。</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地点：南宁市武鸣区粮油购销有限总公司双桥分公司3号仓内，到库前的一切费用由竞得方负责。注意事项：竞得方应提前与委托方沟通好车辆及集装箱车的限制，因超限引发的各项费用由竞得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（四）交货方式：以散粮方式仓内交付。</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四、报名方式、报名条件、交易方式、截止时间</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1．委托方及参加交易的竞拍方须在2023年10月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午16:00前按要求办理南宁中心意向方注册、缴纳报名费等。</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2.竞拍方报名条件：</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（1）提供工商注册营业执照复印件（加盖公章）；</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（2）需能提供发票；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（3）报名前提前送稻谷样品，经购买方审核合格后方能竞拍；</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（4）具备供应700吨稻谷的供货能力，且货物均为同一品种，同一产地，同一年份，不可拆标。</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3.交易方式：网上公开竞价。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4.报名截止时间：2023年10月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日下午16:00前。</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5.网上提交报名材料：营业执照、法定代表人身份证、报名保证金缴纳凭证，委托代理人参加竞价的，除以上材料外，还需提交授权委托书、代理人身份证。</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五、保证金、货款、手续费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1．参加交易的竞拍方须预交保证金30元/吨（含交易保证金20元/吨和履约保证金10元/吨），必须在2023年10月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日下午16:00前将保证金汇入南宁中心指定银行账户。（转账请备注为：202310</w:t>
      </w:r>
      <w:r>
        <w:rPr>
          <w:rFonts w:hint="eastAsia" w:ascii="仿宋_GB2312" w:hAnsi="仿宋_GB2312" w:eastAsia="仿宋_GB2312" w:cs="仿宋_GB2312"/>
          <w:sz w:val="28"/>
          <w:szCs w:val="28"/>
          <w:lang w:val="en-US" w:eastAsia="zh-CN"/>
        </w:rPr>
        <w:t>24</w:t>
      </w:r>
      <w:bookmarkStart w:id="0" w:name="_GoBack"/>
      <w:bookmarkEnd w:id="0"/>
      <w:r>
        <w:rPr>
          <w:rFonts w:hint="eastAsia" w:ascii="仿宋_GB2312" w:hAnsi="仿宋_GB2312" w:eastAsia="仿宋_GB2312" w:cs="仿宋_GB2312"/>
          <w:sz w:val="28"/>
          <w:szCs w:val="28"/>
        </w:rPr>
        <w:t>期双桥3号仓储备粮竞价保证金）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保证金汇款账户：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开户名称：南宁市农村产权运营管理有限公司</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行：中信银行南宁凤岭支行</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账号：8113 0010 1340 0195 614</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南宁中心凭委托方盖章签署的《履约完毕通知书》清退竞得方扣除手续费后的保证金。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3．未实现交易的竞拍方可在2023年10月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六、其他重要事项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1．委托方及参加交易的竞拍方在交易前务必登录网站（https://nanning.nongjiao.com）下载或到南宁中心索取《南宁市农村产权流转南宁中心粮食竞价交易规则（试行）》并了解相关内容。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2．委托方及参加交易的竞拍方可通过登录网站（https://nanning.nongjiao.com）查询本次交易须知及相关资料或直接到南宁中心领取。</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七、联系方式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0771-2285888  黄女士</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地址：南宁市青秀区长虹路88号B9A-2第六层南宁市农村产权流转交易中心。</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交易须知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一、报名注册</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（一）意向参加交易方须按对应的交易公告（以下简称“当期《交易公告》”）有关要求向南宁中心预交保证金。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首次参与南宁市农村产权流转交易中心（以下简称“南宁中心”）举行的南宁市储备粮电子竞价销售的购买方，须在2023年10月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日16:00前在南宁中心网站（https://nanning.nongjiao.com）注册账号并报名同时按要求缴纳保证金。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二、交易流程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（一）竞价交易须采取按公告规定的方式、时间内线上提交报名材料，缴纳交易保证金，竞价开始后，买方自行利用交易终端（电脑、手机等）参与交易。</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报价期满在标的起价价位上无人应价时，则该笔标的视为流拍。</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（二）竞价交易采取网上竞价方式，从标的起价价位开始报价，按每吨10元或10元的整数倍递减报价。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三、验收办法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（一）程序：来粮经买方抽样进行初验，符合质量标准的粮食过磅称重接收入库。</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（三）检质：如有异议，送具有CMA认证资质的粮油质量检测机构检测，费用由责任方承担。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（四）验收地点：买方仓前验收。具体以当期《交易公告》为准。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三、结算数量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以买卖双方已签章的《验收确认单》或卖方盖章的《履约完毕通知书》实际入库数量为标准结算数，按照成交价格结算。</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四、质量纠纷处理相关约定</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（二）发生质量纠纷时，买方应在到货后３个工作日内以书面或传真的形式及时向竞得方和南宁中心提出，逾期作为验收通过处理。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（三）因质量纠纷发生的一切费用由责任方承担。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（四）负责质量检验的质检机构必须有法定检验检测资质。双方对质检机构的认定不能达成一致时，由南宁中心指定具有法定资质的质量检验检测机构进行检测。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五、保证金赔付相关约定</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（二）竞得方违反当期《交易公告》重要申明中退货约定的，按照《南宁市农村产权流转交易中心粮食竞价交易规则（试行）》及当期《交易公告》有关规定处理。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（三）竞得方不能按约按期交货的，视为违约（由不可抗力的情况所导致的交货延期除外）。按照《南宁市农村产权流转交易中心粮食竞价交易规则（试行）》及当期《交易公告》有关规定处理。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六、其他未尽事项说明</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未尽事宜，按《中华人民共和国民法典》《南宁市农村产权流转交易中心粮食竞价交易规则（试行）》及当期《交易公告》有关规定处理。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TIwY2RmMGNmOWI2YjdkNWRkZGM5MzM0OWIzNDUifQ=="/>
  </w:docVars>
  <w:rsids>
    <w:rsidRoot w:val="2B1D6D42"/>
    <w:rsid w:val="16E702C2"/>
    <w:rsid w:val="2B1D6D42"/>
    <w:rsid w:val="30854F1B"/>
    <w:rsid w:val="3FB51BB7"/>
    <w:rsid w:val="564D42E4"/>
    <w:rsid w:val="692517A8"/>
    <w:rsid w:val="6A36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2023-10-16T03:12:00Z</dcterms:created>
  <dc:creator>WPS_1641864592</dc:creator>
  <cp:lastModifiedBy>WPS_1641864592</cp:lastModifiedBy>
  <dcterms:modified xsi:type="dcterms:W3CDTF">2023-10-20T04:01:40Z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8EB358630A534DABA21057DCD9622752_13</vt:lpwstr>
  </property>
</Properties>
</file>