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60" w:lineRule="exact"/>
        <w:jc w:val="center"/>
        <w:rPr>
          <w:rFonts w:hint="default" w:ascii="仿宋_GB2312" w:hAnsi="仿宋_GB2312" w:eastAsia="仿宋_GB2312"/>
          <w:sz w:val="32"/>
          <w:szCs w:val="32"/>
          <w:lang w:val="en-US"/>
        </w:rPr>
      </w:pPr>
      <w:r>
        <w:rPr>
          <w:rFonts w:hint="eastAsia" w:ascii="方正小标宋简体" w:hAnsi="方正小标宋简体" w:eastAsia="方正小标宋简体"/>
          <w:bCs/>
          <w:color w:val="000000"/>
          <w:sz w:val="44"/>
          <w:szCs w:val="44"/>
          <w:lang w:val="en-US" w:eastAsia="zh-CN"/>
        </w:rPr>
        <w:t>江南区普罗旺斯铺面公开招租项目公告</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本次公开招租标的</w:t>
      </w:r>
      <w:r>
        <w:rPr>
          <w:rFonts w:hint="eastAsia" w:ascii="仿宋_GB2312" w:hAnsi="仿宋_GB2312" w:eastAsia="仿宋_GB2312"/>
          <w:sz w:val="32"/>
          <w:szCs w:val="32"/>
          <w:lang w:val="en-US" w:eastAsia="zh-CN"/>
        </w:rPr>
        <w:t>物</w:t>
      </w:r>
      <w:r>
        <w:rPr>
          <w:rFonts w:hint="eastAsia" w:ascii="仿宋_GB2312" w:hAnsi="仿宋_GB2312" w:eastAsia="仿宋_GB2312"/>
          <w:sz w:val="32"/>
          <w:szCs w:val="32"/>
        </w:rPr>
        <w:t>位于</w:t>
      </w:r>
      <w:r>
        <w:rPr>
          <w:rFonts w:hint="eastAsia" w:ascii="仿宋_GB2312" w:hAnsi="仿宋_GB2312" w:eastAsia="仿宋_GB2312"/>
          <w:spacing w:val="12"/>
          <w:sz w:val="32"/>
          <w:szCs w:val="32"/>
        </w:rPr>
        <w:t>南宁市江南区白沙大道109号龙光·普罗旺斯向日葵庄园1号楼2号楼3号楼5号楼07号</w:t>
      </w:r>
      <w:r>
        <w:rPr>
          <w:rFonts w:hint="eastAsia" w:ascii="仿宋_GB2312" w:hAnsi="仿宋_GB2312" w:eastAsia="仿宋_GB2312"/>
          <w:sz w:val="32"/>
          <w:szCs w:val="32"/>
        </w:rPr>
        <w:t>，现将有关事项公告如下：</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一、标的概况</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标的物是江南区</w:t>
      </w:r>
      <w:r>
        <w:rPr>
          <w:rFonts w:hint="eastAsia" w:ascii="仿宋_GB2312" w:hAnsi="仿宋_GB2312" w:eastAsia="仿宋_GB2312"/>
          <w:spacing w:val="12"/>
          <w:sz w:val="32"/>
          <w:szCs w:val="32"/>
        </w:rPr>
        <w:t>龙光·普罗旺斯向日葵庄园1号楼2号楼3号楼5号楼07号</w:t>
      </w:r>
      <w:r>
        <w:rPr>
          <w:rFonts w:hint="eastAsia" w:ascii="仿宋_GB2312" w:hAnsi="仿宋" w:eastAsia="仿宋_GB2312"/>
          <w:sz w:val="32"/>
          <w:szCs w:val="32"/>
          <w:lang w:val="en-US" w:eastAsia="zh-CN"/>
        </w:rPr>
        <w:t>铺面，铺面面积43.19㎡，用途为商业服务业，有房产证，权属归南宁市金谷隆粮油购销有限责任公司所有。以上资产的详细资料可到南宁农村产权流转交易中心(以下简称：南宁中心)查阅。</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p>
    <w:tbl>
      <w:tblPr>
        <w:tblStyle w:val="2"/>
        <w:tblW w:w="517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77"/>
        <w:gridCol w:w="2654"/>
        <w:gridCol w:w="1172"/>
        <w:gridCol w:w="1042"/>
        <w:gridCol w:w="1042"/>
        <w:gridCol w:w="888"/>
        <w:gridCol w:w="1007"/>
        <w:gridCol w:w="13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8"/>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资产招租清单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序号</w:t>
            </w:r>
          </w:p>
        </w:tc>
        <w:tc>
          <w:tcPr>
            <w:tcW w:w="1375"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标的名称</w:t>
            </w:r>
          </w:p>
        </w:tc>
        <w:tc>
          <w:tcPr>
            <w:tcW w:w="60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参考面积（㎡）</w:t>
            </w:r>
          </w:p>
        </w:tc>
        <w:tc>
          <w:tcPr>
            <w:tcW w:w="54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rPr>
            </w:pPr>
            <w:r>
              <w:rPr>
                <w:rFonts w:hint="eastAsia" w:ascii="宋体" w:hAnsi="宋体" w:cs="宋体"/>
                <w:b/>
                <w:color w:val="000000"/>
                <w:kern w:val="0"/>
                <w:szCs w:val="21"/>
              </w:rPr>
              <w:t>挂牌价格</w:t>
            </w:r>
          </w:p>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（元/年）</w:t>
            </w:r>
          </w:p>
        </w:tc>
        <w:tc>
          <w:tcPr>
            <w:tcW w:w="54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rPr>
            </w:pPr>
            <w:r>
              <w:rPr>
                <w:rFonts w:hint="eastAsia" w:ascii="宋体" w:hAnsi="宋体" w:cs="宋体"/>
                <w:b/>
                <w:color w:val="000000"/>
                <w:kern w:val="0"/>
                <w:szCs w:val="21"/>
              </w:rPr>
              <w:t>竞租保证金（元）</w:t>
            </w:r>
          </w:p>
        </w:tc>
        <w:tc>
          <w:tcPr>
            <w:tcW w:w="46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rPr>
            </w:pPr>
            <w:r>
              <w:rPr>
                <w:rFonts w:hint="eastAsia" w:ascii="宋体" w:hAnsi="宋体" w:cs="宋体"/>
                <w:b/>
                <w:color w:val="000000"/>
                <w:kern w:val="0"/>
                <w:szCs w:val="21"/>
              </w:rPr>
              <w:t>租期</w:t>
            </w:r>
          </w:p>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（年）</w:t>
            </w:r>
          </w:p>
        </w:tc>
        <w:tc>
          <w:tcPr>
            <w:tcW w:w="522"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rPr>
            </w:pPr>
            <w:r>
              <w:rPr>
                <w:rFonts w:hint="eastAsia" w:ascii="宋体" w:hAnsi="宋体" w:cs="宋体"/>
                <w:b/>
                <w:color w:val="000000"/>
                <w:kern w:val="0"/>
                <w:szCs w:val="21"/>
              </w:rPr>
              <w:t>出租</w:t>
            </w:r>
          </w:p>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用途</w:t>
            </w:r>
          </w:p>
        </w:tc>
        <w:tc>
          <w:tcPr>
            <w:tcW w:w="705"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rPr>
            </w:pPr>
            <w:r>
              <w:rPr>
                <w:rFonts w:hint="eastAsia" w:ascii="宋体" w:hAnsi="宋体" w:cs="宋体"/>
                <w:b/>
                <w:color w:val="000000"/>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247" w:type="pct"/>
            <w:tcBorders>
              <w:top w:val="single" w:color="auto" w:sz="8" w:space="0"/>
              <w:left w:val="single" w:color="auto" w:sz="8" w:space="0"/>
              <w:right w:val="single" w:color="auto" w:sz="8" w:space="0"/>
            </w:tcBorders>
            <w:vAlign w:val="center"/>
          </w:tcPr>
          <w:p>
            <w:pPr>
              <w:spacing w:line="32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375"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hint="default" w:ascii="宋体" w:hAnsi="宋体" w:eastAsia="宋体" w:cs="华文中宋"/>
                <w:sz w:val="24"/>
                <w:szCs w:val="28"/>
                <w:lang w:val="en-US" w:eastAsia="zh-CN"/>
              </w:rPr>
            </w:pPr>
            <w:r>
              <w:rPr>
                <w:rFonts w:hint="eastAsia" w:cs="Arial Unicode MS" w:asciiTheme="minorEastAsia" w:hAnsiTheme="minorEastAsia" w:eastAsiaTheme="minorEastAsia"/>
                <w:sz w:val="24"/>
                <w:lang w:val="en-US" w:eastAsia="zh-CN"/>
              </w:rPr>
              <w:t>江南区龙光·普罗旺斯向日葵庄园1号楼2号楼3号楼5号楼07号铺面</w:t>
            </w:r>
          </w:p>
        </w:tc>
        <w:tc>
          <w:tcPr>
            <w:tcW w:w="60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default" w:ascii="宋体" w:hAnsi="宋体" w:eastAsia="宋体"/>
                <w:lang w:val="en-US" w:eastAsia="zh-CN"/>
              </w:rPr>
            </w:pPr>
            <w:r>
              <w:rPr>
                <w:rFonts w:hint="eastAsia" w:ascii="宋体" w:hAnsi="宋体"/>
                <w:lang w:val="en-US" w:eastAsia="zh-CN"/>
              </w:rPr>
              <w:t>43.19</w:t>
            </w:r>
          </w:p>
        </w:tc>
        <w:tc>
          <w:tcPr>
            <w:tcW w:w="540" w:type="pct"/>
            <w:tcBorders>
              <w:top w:val="single" w:color="auto" w:sz="4" w:space="0"/>
              <w:left w:val="single" w:color="auto" w:sz="8" w:space="0"/>
              <w:bottom w:val="single" w:color="auto" w:sz="4" w:space="0"/>
              <w:right w:val="single" w:color="auto" w:sz="8"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lang w:val="en-US" w:eastAsia="zh-CN"/>
              </w:rPr>
              <w:t>40440</w:t>
            </w:r>
          </w:p>
        </w:tc>
        <w:tc>
          <w:tcPr>
            <w:tcW w:w="540" w:type="pct"/>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ascii="宋体" w:hAnsi="宋体"/>
              </w:rPr>
            </w:pPr>
            <w:r>
              <w:rPr>
                <w:rFonts w:hint="eastAsia" w:ascii="宋体" w:hAnsi="宋体"/>
                <w:lang w:val="en-US" w:eastAsia="zh-CN"/>
              </w:rPr>
              <w:t>1</w:t>
            </w:r>
            <w:r>
              <w:rPr>
                <w:rFonts w:hint="eastAsia" w:ascii="宋体" w:hAnsi="宋体"/>
              </w:rPr>
              <w:t>0000</w:t>
            </w:r>
          </w:p>
        </w:tc>
        <w:tc>
          <w:tcPr>
            <w:tcW w:w="460" w:type="pct"/>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3-5</w:t>
            </w:r>
          </w:p>
        </w:tc>
        <w:tc>
          <w:tcPr>
            <w:tcW w:w="522" w:type="pct"/>
            <w:tcBorders>
              <w:top w:val="single" w:color="auto" w:sz="4" w:space="0"/>
              <w:left w:val="single" w:color="auto" w:sz="8" w:space="0"/>
              <w:bottom w:val="single" w:color="auto" w:sz="4" w:space="0"/>
              <w:right w:val="single" w:color="auto" w:sz="8" w:space="0"/>
            </w:tcBorders>
            <w:vAlign w:val="center"/>
          </w:tcPr>
          <w:p>
            <w:pPr>
              <w:widowControl/>
              <w:spacing w:line="300" w:lineRule="exact"/>
              <w:jc w:val="center"/>
              <w:rPr>
                <w:rFonts w:cs="宋体" w:asciiTheme="minorEastAsia" w:hAnsiTheme="minorEastAsia" w:eastAsiaTheme="minorEastAsia"/>
                <w:kern w:val="0"/>
                <w:szCs w:val="21"/>
              </w:rPr>
            </w:pPr>
            <w:r>
              <w:rPr>
                <w:rFonts w:hint="eastAsia" w:cs="Arial Unicode MS" w:asciiTheme="minorEastAsia" w:hAnsiTheme="minorEastAsia" w:eastAsiaTheme="minorEastAsia"/>
                <w:sz w:val="24"/>
                <w:lang w:val="en-US" w:eastAsia="zh-CN"/>
              </w:rPr>
              <w:t>商业服务业</w:t>
            </w:r>
          </w:p>
        </w:tc>
        <w:tc>
          <w:tcPr>
            <w:tcW w:w="705" w:type="pct"/>
            <w:tcBorders>
              <w:left w:val="single" w:color="auto" w:sz="8" w:space="0"/>
              <w:right w:val="single" w:color="auto" w:sz="8" w:space="0"/>
            </w:tcBorders>
            <w:vAlign w:val="center"/>
          </w:tcPr>
          <w:p>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本次招租</w:t>
            </w:r>
            <w:r>
              <w:rPr>
                <w:rFonts w:hint="eastAsia" w:cs="宋体" w:asciiTheme="minorEastAsia" w:hAnsiTheme="minorEastAsia" w:eastAsiaTheme="minorEastAsia"/>
                <w:kern w:val="0"/>
                <w:szCs w:val="21"/>
                <w:lang w:val="en-US" w:eastAsia="zh-CN"/>
              </w:rPr>
              <w:t>土地</w:t>
            </w:r>
            <w:r>
              <w:rPr>
                <w:rFonts w:hint="eastAsia" w:cs="宋体" w:asciiTheme="minorEastAsia" w:hAnsiTheme="minorEastAsia" w:eastAsiaTheme="minorEastAsia"/>
                <w:kern w:val="0"/>
                <w:szCs w:val="21"/>
              </w:rPr>
              <w:t>不得用于违法犯罪事项，租金每两年递增5%。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8"/>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b/>
                <w:color w:val="000000"/>
                <w:kern w:val="0"/>
                <w:szCs w:val="21"/>
              </w:rPr>
            </w:pPr>
            <w:r>
              <w:rPr>
                <w:rFonts w:hint="eastAsia" w:ascii="宋体" w:hAnsi="宋体" w:cs="宋体"/>
                <w:b/>
                <w:color w:val="000000"/>
                <w:kern w:val="0"/>
                <w:szCs w:val="21"/>
              </w:rPr>
              <w:t>备注及其他情况说明：</w:t>
            </w:r>
          </w:p>
          <w:p>
            <w:pPr>
              <w:widowControl/>
              <w:spacing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1、以上标的面积仅供参考，成交租金金额不因实际面积增减而调增或调减。</w:t>
            </w:r>
          </w:p>
          <w:p>
            <w:pPr>
              <w:widowControl/>
              <w:spacing w:line="320" w:lineRule="exact"/>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rPr>
              <w:t>2、签约时间以签约通知为准。</w:t>
            </w:r>
          </w:p>
        </w:tc>
      </w:tr>
    </w:tbl>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二、交易条件</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（一）与招租相关条件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以上标的按现状招租，竞租人应实地查看了解标的权属、现状、相关费用等情况。竞租人一经办理竞租报名手续，即视为其对标的现状及其相关费用情况无异议，并对存在或可能存在的瑕疵表示认可，且承诺因存在或可能存在的瑕疵造成的风险由竞租人自行承担。</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val="0"/>
          <w:bCs w:val="0"/>
          <w:sz w:val="32"/>
          <w:szCs w:val="32"/>
          <w:lang w:val="en-US" w:eastAsia="zh-CN"/>
        </w:rPr>
        <w:t>2.</w:t>
      </w:r>
      <w:r>
        <w:rPr>
          <w:rFonts w:hint="eastAsia" w:ascii="仿宋_GB2312" w:hAnsi="仿宋" w:eastAsia="仿宋_GB2312"/>
          <w:sz w:val="32"/>
          <w:szCs w:val="32"/>
          <w:lang w:val="en-US" w:eastAsia="zh-CN"/>
        </w:rPr>
        <w:t>租赁期限：3-5年，无装修免租期；</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3.租金支付方式：按季度支付，（即三个月为一个租赁季度），先付后用。承租方应在租赁合同签订之日起3日内出租方交纳首期三个月租金，每季度开始前10天交清该季度租金。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4.履约保证金：承租方应在租赁合同签订之日起3日内交纳三个月租金标准作为合同履约保证金，租赁期满，承租方无违约金和承担的赔偿时，履约保证金（不计利息）原额退回承租方。</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5.原承租方（即原租赁合同载明的承租方）在同等价格条件下享有优先租赁权。原承租方在报名时必须主张权利，否则视为放弃优先权。</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6.承租方按租赁标的性质使用，租赁期间未经出租方同意不得擅自改变租赁标的物的用途。</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7.其他约定详见租赁合同，最终解释权归出租方所有。</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lang w:val="en-US" w:eastAsia="zh-CN"/>
        </w:rPr>
        <w:t xml:space="preserve">  </w:t>
      </w:r>
      <w:r>
        <w:rPr>
          <w:rFonts w:hint="eastAsia" w:ascii="仿宋_GB2312" w:hAnsi="仿宋" w:eastAsia="仿宋_GB2312"/>
          <w:sz w:val="32"/>
          <w:highlight w:val="yellow"/>
          <w:lang w:val="en-US" w:eastAsia="zh-CN"/>
        </w:rPr>
        <w:t>（二</w:t>
      </w:r>
      <w:r>
        <w:rPr>
          <w:rFonts w:hint="eastAsia" w:ascii="仿宋_GB2312" w:hAnsi="仿宋" w:eastAsia="仿宋_GB2312"/>
          <w:sz w:val="32"/>
          <w:szCs w:val="32"/>
          <w:highlight w:val="yellow"/>
          <w:lang w:val="en-US" w:eastAsia="zh-CN"/>
        </w:rPr>
        <w:t>）意向承租资格条件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1、须为合法存续的企业法人或具有完全民事行为能力的自然人。</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2、依法经营，符合环保、安全生产的各项规定并具备良好的社会诚信及声誉。</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3、符合有关法律法规规定的其他条件。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lang w:val="en-US" w:eastAsia="zh-CN"/>
        </w:rPr>
        <w:t>（三</w:t>
      </w:r>
      <w:r>
        <w:rPr>
          <w:rFonts w:hint="eastAsia" w:ascii="仿宋_GB2312" w:hAnsi="仿宋" w:eastAsia="仿宋_GB2312"/>
          <w:sz w:val="32"/>
          <w:szCs w:val="32"/>
          <w:lang w:val="en-US" w:eastAsia="zh-CN"/>
        </w:rPr>
        <w:t>）与承租相关的其他条件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1.意向承租方应在公告期内办理报名手续，并在公告截止日前在南宁中心指定账户交纳竞租保证金。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2.意向承租方在被确认为承租方后，必须在接到南宁中心通知后2个工作日内签订《成交确认书》，同时应向南宁中心按成交月租金的50%</w:t>
      </w:r>
      <w:r>
        <w:rPr>
          <w:rFonts w:hint="eastAsia" w:ascii="仿宋_GB2312" w:hAnsi="仿宋" w:eastAsia="仿宋_GB2312"/>
          <w:sz w:val="32"/>
          <w:szCs w:val="32"/>
          <w:highlight w:val="yellow"/>
          <w:lang w:val="en-US" w:eastAsia="zh-CN"/>
        </w:rPr>
        <w:t>交纳交易服务费</w:t>
      </w:r>
      <w:r>
        <w:rPr>
          <w:rFonts w:hint="eastAsia" w:ascii="仿宋_GB2312" w:hAnsi="仿宋" w:eastAsia="仿宋_GB2312"/>
          <w:sz w:val="32"/>
          <w:szCs w:val="32"/>
          <w:lang w:val="en-US" w:eastAsia="zh-CN"/>
        </w:rPr>
        <w:t>(承租方交纳的竞租保证金优先转为交易服务费，保证金不足以交纳交易服务费的，须补足余款)。</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3.承租方接到《成交确认书》后5个工作日内，与出租方签订《租赁合同》并支付合同履约担保金以及合同约定的其他费用。</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承租方未按信息公告约定缴纳成交价款等相关款项、签订交易合同或违反信息公告其他约定及南宁中心业务规则的，视为放弃成交资格，其已缴纳的交易保证金扣除交易手续费后作为违约金划转给出租方，出租方有权将该标的重新组织交易。</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5.意向承租方须承诺对所填写内容及递交材料的真实性、合法性和完整性承担法律责任并已了解出租方的要求以及该项目的限定条件、违约责任及相关解释。</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三、保证金的支付与处置</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（一）竞租保证金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highlight w:val="yellow"/>
          <w:lang w:val="en-US" w:eastAsia="zh-CN"/>
        </w:rPr>
        <w:t>10000元；交纳截止时间：2023年12月26日17:00</w:t>
      </w:r>
      <w:r>
        <w:rPr>
          <w:rFonts w:hint="eastAsia" w:ascii="仿宋_GB2312" w:hAnsi="仿宋" w:eastAsia="仿宋_GB2312"/>
          <w:sz w:val="32"/>
          <w:szCs w:val="32"/>
          <w:lang w:val="en-US" w:eastAsia="zh-CN"/>
        </w:rPr>
        <w:t>，交纳资金以到达指定的账户时间为准，超时视为无效，保证金不计利息，不支持现金交纳。</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（二）保证金汇入账号信息</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default"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开户名称：南宁市农村产权运营管理有限公司江南分公司</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开 户 行：中信银行股份有限公司南宁凤岭支行</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yellow"/>
          <w:lang w:val="en-US" w:eastAsia="zh-CN"/>
        </w:rPr>
        <w:t>账号：8113 0010 1400 0227 812</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（三）在转账或汇款时需准确填写标的名称、编号。</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（四）意向承租方应妥善保管竞租保证金缴款凭证，该凭证将作为查询及办理相关手续的依据之一。</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合同签订生效后，承租方凭《租赁合同》、出租方同意退保申请、合同履约保证金缴纳凭证到南宁中心备案并提交书面申请后，7个工作日内无息退还竞租保证金，其他未中标竞租方缴纳的报名保证金在成交公告发布之日起提交书面申请后7个工作日内无息退还。</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（六）保证金只退还至报名人缴款账户。因收款人与报名人名称不一致造成的保证金无法退还或迟延退还，南宁中心不承担任何责任。</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若非出租方原因，出现下列情形之一时，保证金不予退还，出租方可以报名人交纳的保证金为限，在扣除南宁中心的交易服务费用和相关方费用后，剩余部分作为补偿金划归出租方，并可继续向报名人主张相应的补偿责任：</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1.意向承租方交纳竞租保证金后单方撤回受让申请的；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2.征集到两家及以上符合条件的意向承租方后，均未参与后续竞租程序的；或在竞租过程中以挂牌价格为起始价格，各竞租方均不应价的（有其它竞租方应价则本义务自动免除）导致交易失败的；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意向承租方按照南宁中心有关制度、规则及通知要求竞租成功且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4.意向承租方故意提供虚假、失实材料造成出租方损失的；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5.意向承租方通过获取出租方或标的企业的商业秘密，侵害出租方合法权益的；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6.意向承租方之间相互串通，影响公平竞争，侵害出租方合法权益的；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7.意向承租方在竞租过程中违反竞租规则和南宁中心交易相关规则，扰乱竞租秩序的；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8.意向承租方恶意炒作、操纵市场价格、出价严重偏离市场价格等非正当手段扰乱市场交易行为的；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9.意向承租方违反法律法规或相关规定给出租方造成损失的；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10.南宁中心认定的其他破坏正常交易秩序、不推进交易或放弃受让等违反公平、公正、诚实信用的行为；</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11.意向承租方存在其他违反交易规则、挂牌条件要求的情形；</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12.其他依据交易规则或法律规定不应退回保证金的情形。</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四、报名材料</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（一）竞租申请与承诺书（由南宁中心提供范本文件）。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（二）有效期内的营业执照或主体证明文件、法定代表人身份证复印件、经办人授权委托书、经办人身份证复印件（核原件）。                          </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（三）公告要求的其他材料。</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以上材料如是复印件的需加盖公章。</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五、报名登记</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（一）公告期：自公告之日起至</w:t>
      </w:r>
      <w:r>
        <w:rPr>
          <w:rFonts w:hint="eastAsia" w:ascii="仿宋_GB2312" w:hAnsi="仿宋" w:eastAsia="仿宋_GB2312"/>
          <w:sz w:val="32"/>
          <w:szCs w:val="32"/>
          <w:highlight w:val="yellow"/>
          <w:lang w:val="en-US" w:eastAsia="zh-CN"/>
        </w:rPr>
        <w:t>2023年12月26日</w:t>
      </w:r>
      <w:r>
        <w:rPr>
          <w:rFonts w:hint="eastAsia" w:ascii="仿宋_GB2312" w:hAnsi="仿宋" w:eastAsia="仿宋_GB2312"/>
          <w:sz w:val="32"/>
          <w:szCs w:val="32"/>
          <w:lang w:val="en-US" w:eastAsia="zh-CN"/>
        </w:rPr>
        <w:t>17:00。</w:t>
      </w:r>
      <w:bookmarkStart w:id="0" w:name="_GoBack"/>
      <w:bookmarkEnd w:id="0"/>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（二）报名时间：意向承租方应在公告期内办理报名手续。</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（三）报名方式：现场提交报名材料至南宁市农村产权流转交易中心。</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（四）报名地址：广西南宁市青秀区长虹路88号B9A-2第六层南宁市农村产权流转交易中心。</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六、交易方式</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公告期满：1.未征集到合格意向承租方，则顺延5个工作日，若到期还未有意向承租方报名，则终止本次招租事项；2.仅征集到1家符合条件的意向承租方则由南宁中心通知该意向承租方按挂牌价格及挂牌条件直接与出租方签订租赁合同；3.征集到2家或2家以上符合条件的意向承租方则采取基础租金单价网络竞价（竞价时间等其他事项另行公告通知）。</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七、联系人及联系方式</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现场勘察：农先生  联系电话：13367807886</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报名咨询：黄女士  联系电话：0771-2285888</w:t>
      </w:r>
    </w:p>
    <w:p>
      <w:pPr>
        <w:spacing w:line="460" w:lineRule="exact"/>
        <w:ind w:firstLine="640" w:firstLineChars="200"/>
        <w:jc w:val="left"/>
        <w:rPr>
          <w:rFonts w:ascii="黑体" w:hAnsi="黑体" w:eastAsia="黑体"/>
          <w:sz w:val="44"/>
          <w:szCs w:val="44"/>
          <w:highlight w:val="yellow"/>
          <w:lang w:val="en-US" w:eastAsia="zh-CN"/>
        </w:rPr>
      </w:pPr>
      <w:r>
        <w:rPr>
          <w:rFonts w:hint="eastAsia" w:ascii="仿宋_GB2312" w:hAnsi="仿宋" w:eastAsia="仿宋_GB2312"/>
          <w:sz w:val="32"/>
          <w:szCs w:val="32"/>
          <w:lang w:val="en-US" w:eastAsia="zh-CN"/>
        </w:rPr>
        <w:t>八、南宁中心对本公告保留解释权，以上事项如有变更，一律以变更通知为准。</w:t>
      </w:r>
    </w:p>
    <w:sectPr>
      <w:footerReference r:id="rId3" w:type="default"/>
      <w:pgSz w:w="11906" w:h="16838"/>
      <w:pgMar w:top="2098" w:right="1304" w:bottom="1985"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15"/>
        <w:sz w:val="31"/>
        <w:szCs w:val="31"/>
      </w:rPr>
      <w:t>—30—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05B2DE3"/>
    <w:rsid w:val="0575419C"/>
    <w:rsid w:val="068368A8"/>
    <w:rsid w:val="07A43E21"/>
    <w:rsid w:val="08B33959"/>
    <w:rsid w:val="0AA7129C"/>
    <w:rsid w:val="0B5220A3"/>
    <w:rsid w:val="0CB47CA0"/>
    <w:rsid w:val="116E7EDF"/>
    <w:rsid w:val="11F5077B"/>
    <w:rsid w:val="168460D8"/>
    <w:rsid w:val="18655D6B"/>
    <w:rsid w:val="186D58D3"/>
    <w:rsid w:val="196D7F36"/>
    <w:rsid w:val="1DA8115B"/>
    <w:rsid w:val="1E1B36DB"/>
    <w:rsid w:val="1EC16A83"/>
    <w:rsid w:val="1EFC5F4A"/>
    <w:rsid w:val="1F1D7609"/>
    <w:rsid w:val="29183639"/>
    <w:rsid w:val="2AB63109"/>
    <w:rsid w:val="350902DA"/>
    <w:rsid w:val="380E30A3"/>
    <w:rsid w:val="383710B7"/>
    <w:rsid w:val="386E05F9"/>
    <w:rsid w:val="38D75A9B"/>
    <w:rsid w:val="391B4A7F"/>
    <w:rsid w:val="39923FDA"/>
    <w:rsid w:val="3A9248CD"/>
    <w:rsid w:val="3C9012E0"/>
    <w:rsid w:val="41BD0482"/>
    <w:rsid w:val="4393038E"/>
    <w:rsid w:val="457C2402"/>
    <w:rsid w:val="46170428"/>
    <w:rsid w:val="47036501"/>
    <w:rsid w:val="4C5104B9"/>
    <w:rsid w:val="4DE4148C"/>
    <w:rsid w:val="4ED41501"/>
    <w:rsid w:val="508230AB"/>
    <w:rsid w:val="521E46B4"/>
    <w:rsid w:val="543C404D"/>
    <w:rsid w:val="55144405"/>
    <w:rsid w:val="56FA2B81"/>
    <w:rsid w:val="5FE377F5"/>
    <w:rsid w:val="605B4BB5"/>
    <w:rsid w:val="60D62EB6"/>
    <w:rsid w:val="63C525BE"/>
    <w:rsid w:val="6D7E4033"/>
    <w:rsid w:val="6F6C3575"/>
    <w:rsid w:val="6FB34E81"/>
    <w:rsid w:val="70052E70"/>
    <w:rsid w:val="75185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table" w:customStyle="1" w:styleId="6">
    <w:name w:val="网格型1"/>
    <w:basedOn w:val="5"/>
    <w:qFormat/>
    <w:uiPriority w:val="0"/>
    <w:pPr>
      <w:widowControl w:val="0"/>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2023-10-30T08:57:00Z</dcterms:created>
  <dc:creator>梁荣伟</dc:creator>
  <cp:lastModifiedBy>WPS_1641864592</cp:lastModifiedBy>
  <dcterms:modified xsi:type="dcterms:W3CDTF">2023-12-20T04:05:00Z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37B0847916EF4E34AC980B53D4DAB742_13</vt:lpwstr>
  </property>
</Properties>
</file>