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20240306（周三）武鸣朝燕林场</w:t>
      </w:r>
    </w:p>
    <w:p>
      <w:pPr>
        <w:ind w:firstLineChars="20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val="0"/>
          <w:sz w:val="32"/>
          <w:szCs w:val="32"/>
          <w:lang w:val="en-US" w:eastAsia="zh-CN"/>
        </w:rPr>
        <w:t>活立木（包青山）交易项目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0分举办202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306</w:t>
      </w:r>
      <w:r>
        <w:rPr>
          <w:rFonts w:hint="eastAsia" w:ascii="仿宋_GB2312" w:hAnsi="仿宋_GB2312" w:eastAsia="仿宋_GB2312" w:cs="仿宋_GB2312"/>
          <w:sz w:val="32"/>
          <w:szCs w:val="32"/>
        </w:rPr>
        <w:t>（周</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武鸣朝燕</w:t>
      </w:r>
      <w:r>
        <w:rPr>
          <w:rFonts w:hint="eastAsia" w:ascii="仿宋_GB2312" w:hAnsi="仿宋_GB2312" w:eastAsia="仿宋_GB2312" w:cs="仿宋_GB2312"/>
          <w:sz w:val="32"/>
          <w:szCs w:val="32"/>
        </w:rPr>
        <w:t>林场活立木（包青山）交易项目电子竞价，现就相关事项公告如下：</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交易销售清单</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Chars="20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9865" cy="2080895"/>
            <wp:effectExtent l="0" t="0" r="0" b="0"/>
            <wp:docPr id="3" name="图片 3" descr="20240306期挂牌交易清单 （朝燕林场活立木） -  -  -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0306期挂牌交易清单 （朝燕林场活立木） -  -  -_00"/>
                    <pic:cNvPicPr>
                      <a:picLocks noChangeAspect="1"/>
                    </pic:cNvPicPr>
                  </pic:nvPicPr>
                  <pic:blipFill>
                    <a:blip r:embed="rId5"/>
                    <a:srcRect b="44155"/>
                    <a:stretch>
                      <a:fillRect/>
                    </a:stretch>
                  </pic:blipFill>
                  <pic:spPr>
                    <a:xfrm>
                      <a:off x="0" y="0"/>
                      <a:ext cx="5269865" cy="2080895"/>
                    </a:xfrm>
                    <a:prstGeom prst="rect">
                      <a:avLst/>
                    </a:prstGeom>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日17: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:00前缴纳保证金。（保证金到账时间为准）。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日17:00。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加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高报价即为成交价。如公告期内仅有一名意向摘牌方报名的，竞价阶段则以该摘牌方的最高报价为成交价，如该摘牌方未出价则按底价成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 4‰向成交方收取交易服务费，未成交的不收取交易服务费。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账号：8113 0010 1340 0195 614</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2.未实现交易的意向摘牌方，南宁中心将在竞价结束后7个工作日内经审核后按原路无息退还其所交纳的交易保证金。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1.项目成交后，南宁中心出具成交通知书。成交方根据交易清单约定时间凭成交通知书与挂牌方进行成交价款结算（含履约保证）、签订交易合同（先款后合同）。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关于标的面积、预计出材、树种、蓄积、土壤、交通现状等情况介绍均由挂牌方提供，仅供意向摘牌方参考。如有出入以标的现状为准，挂牌方及南宁中心不承担标的面积与实测面积、标的出材量与实际出材量差异等责任，不调整相应的成交价格。参与竞价前，请各意向摘牌方务必详细阅读公告及附件的所有内容，自行到标的所在地林业主管部门及标的所在地核实相关权属问题，并到现场踏看标的，充分了解标的现状及瑕疵，对标的范围内的林地及周边情况有充分了解和风险预估，标的以现状交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2.本次交易标的具有市场风险投资性质，可能发生的风险包括（但不限于） 林地存在的权利疵、村民以各种理由（如农村道路、水利设施、农田舍地、农作物赔偿赞助、不领取地租、林地权属等）索要赔偿 （补偿）、阻挠林木采伐运输、林木实际采伐（或运输）方数与预计出材方数不符、林地实际采伐面积与预计面积不符、市场价格变动、林木长势不齐等。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交易合同模板等附件材料，了解遵照南宁中心业务规则，一旦参与交易则视为意向摘牌方已充分了解并接受本公告（合交易清单、交易合同模板等附件材料）、南宁中心业务规则等全部内容，愿意承担可能存在的一切交易风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ind w:firstLine="0" w:firstLine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p>
    <w:p>
      <w:pPr>
        <w:widowControl/>
        <w:spacing w:after="240" w:line="560" w:lineRule="exact"/>
        <w:jc w:val="left"/>
        <w:rPr>
          <w:rFonts w:ascii="仿宋_GB2312" w:hAnsi="仿宋_GB2312" w:eastAsia="仿宋_GB2312" w:cs="仿宋_GB2312"/>
          <w:sz w:val="28"/>
          <w:szCs w:val="28"/>
        </w:rPr>
      </w:pP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E204D"/>
    <w:multiLevelType w:val="singleLevel"/>
    <w:tmpl w:val="2E5E20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OTIwY2RmMGNmOWI2YjdkNWRkZGM5MzM0OWIzNDUifQ=="/>
  </w:docVars>
  <w:rsids>
    <w:rsidRoot w:val="445F6573"/>
    <w:rsid w:val="00D35090"/>
    <w:rsid w:val="09695C43"/>
    <w:rsid w:val="0FE33BAE"/>
    <w:rsid w:val="18981081"/>
    <w:rsid w:val="2C59013D"/>
    <w:rsid w:val="3038636F"/>
    <w:rsid w:val="379F6CD3"/>
    <w:rsid w:val="387E0FDF"/>
    <w:rsid w:val="41A516CD"/>
    <w:rsid w:val="445F6573"/>
    <w:rsid w:val="460743C1"/>
    <w:rsid w:val="464C44CA"/>
    <w:rsid w:val="48C60564"/>
    <w:rsid w:val="4FEF0096"/>
    <w:rsid w:val="51681F3B"/>
    <w:rsid w:val="55D475BA"/>
    <w:rsid w:val="56BE3705"/>
    <w:rsid w:val="57104195"/>
    <w:rsid w:val="5F6D12E1"/>
    <w:rsid w:val="611F660B"/>
    <w:rsid w:val="638B2C5F"/>
    <w:rsid w:val="63AF5BEA"/>
    <w:rsid w:val="66F37370"/>
    <w:rsid w:val="66F97455"/>
    <w:rsid w:val="6A013101"/>
    <w:rsid w:val="6FC75D5B"/>
    <w:rsid w:val="71BE3C1E"/>
    <w:rsid w:val="74E67714"/>
    <w:rsid w:val="75A34E88"/>
    <w:rsid w:val="781654CC"/>
    <w:rsid w:val="7EB73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99"/>
    <w:rPr>
      <w:rFonts w:ascii="宋体" w:hAnsi="Courier New"/>
      <w:kern w:val="0"/>
      <w:szCs w:val="21"/>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6091</Words>
  <Characters>6380</Characters>
  <Lines>0</Lines>
  <Paragraphs>0</Paragraphs>
  <TotalTime>9</TotalTime>
  <ScaleCrop>false</ScaleCrop>
  <LinksUpToDate>false</LinksUpToDate>
  <CharactersWithSpaces>6691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2023-05-31T05:24:00Z</dcterms:created>
  <dc:creator>WPS_1641864592</dc:creator>
  <cp:lastModifiedBy>南宁市农村产权</cp:lastModifiedBy>
  <dcterms:modified xsi:type="dcterms:W3CDTF">2024-02-28T08:42:13Z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4878A3C1C41F4FC9BED719E2F9B4B514_13</vt:lpwstr>
  </property>
</Properties>
</file>