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default" w:ascii="仿宋_GB2312" w:hAnsi="仿宋_GB2312" w:eastAsia="仿宋_GB2312" w:cs="仿宋_GB2312"/>
          <w:sz w:val="32"/>
          <w:szCs w:val="32"/>
          <w:lang w:val="en-US"/>
        </w:rPr>
      </w:pPr>
      <w:r>
        <w:rPr>
          <w:rFonts w:hint="eastAsia" w:ascii="方正小标宋简体" w:hAnsi="方正小标宋简体" w:eastAsia="方正小标宋简体" w:cs="方正小标宋简体"/>
          <w:b w:val="0"/>
          <w:bCs w:val="0"/>
          <w:sz w:val="32"/>
          <w:szCs w:val="32"/>
          <w:lang w:val="en-US" w:eastAsia="zh-CN"/>
        </w:rPr>
        <w:t>20240418期（周四）横州市镇龙林场活立木（包青山）交易项目公告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0举办</w:t>
      </w:r>
      <w:r>
        <w:rPr>
          <w:rFonts w:hint="eastAsia" w:ascii="仿宋_GB2312" w:hAnsi="仿宋_GB2312" w:eastAsia="仿宋_GB2312" w:cs="仿宋_GB2312"/>
          <w:sz w:val="32"/>
          <w:szCs w:val="32"/>
          <w:lang w:val="en-US" w:eastAsia="zh-CN"/>
        </w:rPr>
        <w:t>20240418期（周四）横州市镇龙林场</w:t>
      </w:r>
      <w:r>
        <w:rPr>
          <w:rFonts w:hint="eastAsia" w:ascii="仿宋_GB2312" w:hAnsi="仿宋_GB2312" w:eastAsia="仿宋_GB2312" w:cs="仿宋_GB2312"/>
          <w:sz w:val="32"/>
          <w:szCs w:val="32"/>
        </w:rPr>
        <w:t>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Chars="0" w:firstLine="0" w:firstLineChars="0"/>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drawing>
          <wp:inline distT="0" distB="0" distL="114300" distR="114300">
            <wp:extent cx="6184265" cy="3448685"/>
            <wp:effectExtent l="0" t="0" r="6985" b="18415"/>
            <wp:docPr id="3" name="图片 3" descr="20240418期（周四）横州市镇龙林场活立木（包青山）交易项目交易清单_She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418期（周四）横州市镇龙林场活立木（包青山）交易项目交易清单_Sheet2"/>
                    <pic:cNvPicPr>
                      <a:picLocks noChangeAspect="1"/>
                    </pic:cNvPicPr>
                  </pic:nvPicPr>
                  <pic:blipFill>
                    <a:blip r:embed="rId5"/>
                    <a:stretch>
                      <a:fillRect/>
                    </a:stretch>
                  </pic:blipFill>
                  <pic:spPr>
                    <a:xfrm>
                      <a:off x="0" y="0"/>
                      <a:ext cx="6184265" cy="3448685"/>
                    </a:xfrm>
                    <a:prstGeom prst="rect">
                      <a:avLst/>
                    </a:prstGeom>
                  </pic:spPr>
                </pic:pic>
              </a:graphicData>
            </a:graphic>
          </wp:inline>
        </w:drawing>
      </w:r>
      <w:bookmarkEnd w:id="0"/>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超时视为无效</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445F6573"/>
    <w:rsid w:val="00D35090"/>
    <w:rsid w:val="0607440A"/>
    <w:rsid w:val="0FE33BAE"/>
    <w:rsid w:val="18981081"/>
    <w:rsid w:val="24624C4B"/>
    <w:rsid w:val="2C59013D"/>
    <w:rsid w:val="3038636F"/>
    <w:rsid w:val="31DD025B"/>
    <w:rsid w:val="32A23F73"/>
    <w:rsid w:val="379F6CD3"/>
    <w:rsid w:val="387E0FDF"/>
    <w:rsid w:val="41A516CD"/>
    <w:rsid w:val="445F6573"/>
    <w:rsid w:val="45097EB6"/>
    <w:rsid w:val="460743C1"/>
    <w:rsid w:val="464C44CA"/>
    <w:rsid w:val="47815010"/>
    <w:rsid w:val="48C60564"/>
    <w:rsid w:val="4D5E7BF9"/>
    <w:rsid w:val="51583AED"/>
    <w:rsid w:val="55D475BA"/>
    <w:rsid w:val="56BE3705"/>
    <w:rsid w:val="5F6D12E1"/>
    <w:rsid w:val="60E54B51"/>
    <w:rsid w:val="611F660B"/>
    <w:rsid w:val="638B2C5F"/>
    <w:rsid w:val="63AF5BEA"/>
    <w:rsid w:val="66F37370"/>
    <w:rsid w:val="66F97455"/>
    <w:rsid w:val="74E67714"/>
    <w:rsid w:val="79B750B7"/>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6108</Words>
  <Characters>6397</Characters>
  <Lines>0</Lines>
  <Paragraphs>0</Paragraphs>
  <TotalTime>9</TotalTime>
  <ScaleCrop>false</ScaleCrop>
  <LinksUpToDate>false</LinksUpToDate>
  <CharactersWithSpaces>6718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南宁市农村产权</cp:lastModifiedBy>
  <dcterms:modified xsi:type="dcterms:W3CDTF">2024-04-09T02:32:15Z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BF417632D9FC4E938B6745A13DAC9738_13</vt:lpwstr>
  </property>
</Properties>
</file>