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pPr>
        <w:pStyle w:val="5"/>
        <w:ind w:firstLine="0"/>
        <w:jc w:val="left"/>
        <w:rPr>
          <w:rFonts w:ascii="仿宋_GB2312" w:hAnsi="仿宋_GB2312" w:eastAsia="仿宋_GB2312" w:cs="仿宋_GB2312"/>
          <w:color w:val="000000"/>
          <w:sz w:val="30"/>
          <w:szCs w:val="30"/>
        </w:rPr>
      </w:pPr>
    </w:p>
    <w:p>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pPr>
        <w:pStyle w:val="5"/>
        <w:ind w:firstLine="0"/>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pPr>
        <w:pStyle w:val="5"/>
        <w:ind w:firstLine="0"/>
        <w:jc w:val="left"/>
        <w:rPr>
          <w:rFonts w:ascii="仿宋_GB2312" w:hAnsi="仿宋_GB2312" w:eastAsia="仿宋_GB2312" w:cs="仿宋_GB2312"/>
          <w:color w:val="000000"/>
          <w:sz w:val="30"/>
          <w:szCs w:val="30"/>
        </w:rPr>
      </w:pPr>
    </w:p>
    <w:p>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jc w:val="left"/>
        <w:sectPr>
          <w:pgSz w:w="11906" w:h="16838"/>
          <w:pgMar w:top="1440" w:right="1800" w:bottom="1440" w:left="1800" w:header="851" w:footer="992" w:gutter="0"/>
          <w:cols w:space="425" w:num="1"/>
          <w:docGrid w:type="lines" w:linePitch="312" w:charSpace="0"/>
        </w:sectPr>
      </w:pPr>
    </w:p>
    <w:p>
      <w:pPr>
        <w:pStyle w:val="3"/>
        <w:spacing w:line="240" w:lineRule="auto"/>
        <w:rPr>
          <w:rFonts w:ascii="黑体" w:hAnsi="黑体"/>
          <w:color w:val="000000"/>
        </w:rPr>
      </w:pPr>
      <w:bookmarkStart w:id="1" w:name="_Toc24454"/>
      <w:bookmarkStart w:id="2" w:name="_Toc21422"/>
      <w:bookmarkStart w:id="3" w:name="_Toc20910"/>
      <w:bookmarkStart w:id="4" w:name="_Toc21762"/>
      <w:bookmarkStart w:id="5" w:name="_Toc32320"/>
      <w:bookmarkStart w:id="6" w:name="_Toc11918"/>
      <w:bookmarkStart w:id="7" w:name="_Toc15737"/>
      <w:bookmarkStart w:id="8" w:name="_Toc8396"/>
      <w:bookmarkStart w:id="9" w:name="_Toc13462"/>
      <w:bookmarkStart w:id="10" w:name="_Toc25712"/>
      <w:bookmarkStart w:id="11" w:name="_Toc7615"/>
      <w:bookmarkStart w:id="12" w:name="_Toc24727"/>
      <w:bookmarkStart w:id="13" w:name="_Toc29002"/>
      <w:bookmarkStart w:id="14" w:name="_Toc12789"/>
      <w:bookmarkStart w:id="15" w:name="_Toc24068"/>
      <w:bookmarkStart w:id="16" w:name="_Toc20033"/>
      <w:r>
        <w:rPr>
          <w:rFonts w:hint="eastAsia" w:ascii="黑体" w:hAnsi="黑体"/>
          <w:color w:val="000000"/>
        </w:rPr>
        <w:t>网络竞价须知</w:t>
      </w:r>
      <w:bookmarkEnd w:id="1"/>
      <w:bookmarkEnd w:id="2"/>
      <w:bookmarkEnd w:id="3"/>
      <w:bookmarkEnd w:id="4"/>
      <w:bookmarkEnd w:id="5"/>
      <w:bookmarkEnd w:id="6"/>
      <w:bookmarkEnd w:id="7"/>
    </w:p>
    <w:p>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lang w:val="en-US" w:eastAsia="zh-CN"/>
        </w:rPr>
        <w:t>海口市海垦路农垦西大院临街117号铺面53㎡出租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海南省数农产权运营管理有限公司农村产权交易服务平台产权交易规则（试行）》、《农村产权交易服务平台网络竞价实施办法（试行）》及有关法律、法规的规定，制定本交易须知。</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2、海南农村产权交易服务平台（</w:t>
      </w:r>
      <w:bookmarkStart w:id="36" w:name="_GoBack"/>
      <w:r>
        <w:rPr>
          <w:rFonts w:hint="eastAsia" w:ascii="新宋体" w:hAnsi="新宋体" w:eastAsia="新宋体" w:cs="Times New Roman"/>
          <w:b/>
          <w:bCs/>
          <w:sz w:val="28"/>
          <w:szCs w:val="28"/>
        </w:rPr>
        <w:t>http://hainan.nongjiao.com，</w:t>
      </w:r>
      <w:bookmarkEnd w:id="36"/>
      <w:r>
        <w:rPr>
          <w:rFonts w:hint="eastAsia" w:ascii="新宋体" w:hAnsi="新宋体" w:eastAsia="新宋体" w:cs="Times New Roman"/>
          <w:b/>
          <w:bCs/>
          <w:sz w:val="28"/>
          <w:szCs w:val="28"/>
        </w:rPr>
        <w:t>以下简称“平台”）为指定的交易平台，竞买方应通过平台参与标的竞拍活动。</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2024-0</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11</w:t>
      </w:r>
      <w:r>
        <w:rPr>
          <w:rFonts w:hint="eastAsia" w:ascii="新宋体" w:hAnsi="新宋体" w:eastAsia="新宋体" w:cs="Times New Roman"/>
          <w:b/>
          <w:bCs/>
          <w:color w:val="C00000"/>
          <w:sz w:val="28"/>
          <w:szCs w:val="28"/>
          <w:u w:val="single"/>
        </w:rPr>
        <w:t xml:space="preserve"> 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海南省数农产权运营管理有限公司</w:t>
            </w:r>
          </w:p>
        </w:tc>
      </w:tr>
      <w:tr>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中国农业银行股份有限公司海口滨江支行</w:t>
            </w:r>
          </w:p>
        </w:tc>
      </w:tr>
      <w:tr>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21229001040018064</w:t>
            </w:r>
          </w:p>
        </w:tc>
      </w:tr>
    </w:tbl>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http://hainan.nongjiao.com</w:t>
      </w:r>
      <w:r>
        <w:rPr>
          <w:rFonts w:hint="eastAsia" w:ascii="新宋体" w:hAnsi="新宋体" w:eastAsia="新宋体" w:cs="Times New Roman"/>
          <w:sz w:val="28"/>
          <w:szCs w:val="28"/>
        </w:rPr>
        <w:t>，即可操作。</w:t>
      </w:r>
    </w:p>
    <w:p>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lang w:val="en-US" w:eastAsia="zh-CN"/>
        </w:rPr>
        <w:t>48132元/年</w:t>
      </w:r>
    </w:p>
    <w:p>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2024-0</w:t>
      </w:r>
      <w:r>
        <w:rPr>
          <w:rFonts w:hint="eastAsia" w:ascii="新宋体" w:hAnsi="新宋体" w:eastAsia="新宋体" w:cs="Times New Roman"/>
          <w:b/>
          <w:bCs/>
          <w:color w:val="C00000"/>
          <w:sz w:val="28"/>
          <w:szCs w:val="28"/>
          <w:u w:val="single"/>
          <w:lang w:val="en-US" w:eastAsia="zh-CN"/>
        </w:rPr>
        <w:t xml:space="preserve">5-13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产权交易结算通知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海南省数农产权运营管理有限公司</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中国农业银行股份有限公司海口滨江支行</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21229001040018056</w:t>
            </w:r>
          </w:p>
        </w:tc>
      </w:tr>
    </w:tbl>
    <w:p>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pPr>
        <w:pStyle w:val="10"/>
        <w:ind w:left="2250" w:hanging="1200"/>
      </w:pPr>
    </w:p>
    <w:p/>
    <w:p>
      <w:pPr>
        <w:pStyle w:val="5"/>
      </w:pPr>
    </w:p>
    <w:p>
      <w:pPr>
        <w:spacing w:line="520" w:lineRule="exact"/>
      </w:pPr>
      <w:r>
        <w:rPr>
          <w:rFonts w:hint="eastAsia" w:ascii="Times New Roman" w:hAnsi="Times New Roman"/>
          <w:sz w:val="32"/>
          <w:szCs w:val="32"/>
        </w:rPr>
        <w:t>已详细阅读此竞价须知，对此竞价须知无异议。</w:t>
      </w:r>
    </w:p>
    <w:p>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r>
        <w:rPr>
          <w:rFonts w:hint="eastAsia" w:ascii="Times New Roman" w:hAnsi="Times New Roman"/>
          <w:sz w:val="32"/>
          <w:szCs w:val="32"/>
          <w:lang w:val="en-US" w:eastAsia="zh-CN"/>
        </w:rPr>
        <w:t>周全</w:t>
      </w:r>
    </w:p>
    <w:p>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2024</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05</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06</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pPr>
        <w:pStyle w:val="3"/>
        <w:spacing w:line="240" w:lineRule="auto"/>
        <w:rPr>
          <w:rFonts w:ascii="黑体" w:hAnsi="黑体"/>
          <w:color w:val="000000"/>
        </w:rPr>
      </w:pPr>
    </w:p>
    <w:p>
      <w:pPr>
        <w:pStyle w:val="3"/>
        <w:spacing w:line="240" w:lineRule="auto"/>
        <w:jc w:val="both"/>
        <w:rPr>
          <w:rFonts w:ascii="黑体" w:hAnsi="黑体"/>
          <w:color w:val="000000"/>
        </w:rPr>
      </w:pPr>
    </w:p>
    <w:p>
      <w:pPr>
        <w:rPr>
          <w:rFonts w:ascii="黑体" w:hAnsi="黑体"/>
          <w:color w:val="000000"/>
        </w:rPr>
      </w:pPr>
    </w:p>
    <w:p>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海南省数农产权运营管理有限公司：</w:t>
      </w:r>
    </w:p>
    <w:p>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sz w:val="28"/>
          <w:szCs w:val="28"/>
          <w:u w:val="single"/>
          <w:lang w:eastAsia="zh-CN"/>
        </w:rPr>
        <w:t>海口市海垦路农垦西大院临街117号铺面53㎡出租</w:t>
      </w:r>
      <w:r>
        <w:rPr>
          <w:rFonts w:ascii="Times New Roman" w:hAnsi="Times New Roman"/>
          <w:sz w:val="28"/>
          <w:szCs w:val="28"/>
        </w:rPr>
        <w:t>”</w:t>
      </w:r>
      <w:r>
        <w:rPr>
          <w:rFonts w:hint="eastAsia" w:ascii="Times New Roman" w:hAnsi="Times New Roman"/>
          <w:sz w:val="28"/>
          <w:szCs w:val="28"/>
        </w:rPr>
        <w:t>项目网络竞价活动作出如下承诺：</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sz w:val="28"/>
          <w:szCs w:val="28"/>
          <w:u w:val="single"/>
          <w:lang w:eastAsia="zh-CN"/>
        </w:rPr>
        <w:t>海口市海垦路农垦西大院临街117号铺面53㎡出租</w:t>
      </w:r>
      <w:r>
        <w:rPr>
          <w:rFonts w:ascii="Times New Roman" w:hAnsi="Times New Roman"/>
          <w:sz w:val="28"/>
          <w:szCs w:val="28"/>
        </w:rPr>
        <w:t>”</w:t>
      </w:r>
      <w:r>
        <w:rPr>
          <w:rFonts w:hint="eastAsia" w:ascii="Times New Roman" w:hAnsi="Times New Roman"/>
          <w:sz w:val="28"/>
          <w:szCs w:val="28"/>
        </w:rPr>
        <w:t>项目网络竞价活动，并参与报价。</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sz w:val="28"/>
          <w:szCs w:val="28"/>
          <w:u w:val="single"/>
          <w:lang w:eastAsia="zh-CN"/>
        </w:rPr>
        <w:t>海口市海垦路农垦西大院临街117号铺面53㎡出租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《海南农村产权交易中心网络竞价实施办法（试行）》《</w:t>
      </w:r>
      <w:r>
        <w:rPr>
          <w:rFonts w:hint="eastAsia" w:ascii="Times New Roman" w:hAnsi="Times New Roman"/>
          <w:sz w:val="28"/>
          <w:szCs w:val="28"/>
        </w:rPr>
        <w:t>网络竞价须知》已充分了解，并自愿遵守文件中的相关规定。</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海南农村产权交易服务平台（http://hainan.nongjiao.com，以下简称“平台”）</w:t>
      </w:r>
      <w:r>
        <w:rPr>
          <w:rFonts w:hint="eastAsia" w:ascii="Times New Roman" w:hAnsi="Times New Roman"/>
          <w:sz w:val="28"/>
          <w:szCs w:val="28"/>
        </w:rPr>
        <w:t>无关。</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五、本竞买方承诺在竞价成功后按照海南农村产权交易服务平台书面通知要求与出租（转让）方签署交易合同，并按《产权交易结算通知书》的约定支付交易价款。</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r>
        <w:rPr>
          <w:rFonts w:hint="eastAsia" w:ascii="Times New Roman" w:hAnsi="Times New Roman"/>
          <w:sz w:val="28"/>
          <w:szCs w:val="28"/>
          <w:lang w:val="en-US" w:eastAsia="zh-CN"/>
        </w:rPr>
        <w:t>周全</w:t>
      </w:r>
    </w:p>
    <w:p>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2024</w:t>
      </w:r>
      <w:r>
        <w:rPr>
          <w:rFonts w:hint="eastAsia" w:ascii="Times New Roman" w:hAnsi="Times New Roman"/>
          <w:sz w:val="28"/>
          <w:szCs w:val="28"/>
        </w:rPr>
        <w:t>年</w:t>
      </w:r>
      <w:r>
        <w:rPr>
          <w:rFonts w:hint="eastAsia" w:ascii="Times New Roman" w:hAnsi="Times New Roman"/>
          <w:sz w:val="28"/>
          <w:szCs w:val="28"/>
          <w:lang w:val="en-US" w:eastAsia="zh-CN"/>
        </w:rPr>
        <w:t>05</w:t>
      </w:r>
      <w:r>
        <w:rPr>
          <w:rFonts w:hint="eastAsia" w:ascii="Times New Roman" w:hAnsi="Times New Roman"/>
          <w:sz w:val="28"/>
          <w:szCs w:val="28"/>
        </w:rPr>
        <w:t>月</w:t>
      </w:r>
      <w:r>
        <w:rPr>
          <w:rFonts w:hint="eastAsia" w:ascii="Times New Roman" w:hAnsi="Times New Roman"/>
          <w:sz w:val="28"/>
          <w:szCs w:val="28"/>
          <w:lang w:val="en-US" w:eastAsia="zh-CN"/>
        </w:rPr>
        <w:t>06</w:t>
      </w:r>
      <w:r>
        <w:rPr>
          <w:rFonts w:hint="eastAsia" w:ascii="Times New Roman" w:hAnsi="Times New Roman"/>
          <w:sz w:val="28"/>
          <w:szCs w:val="28"/>
        </w:rPr>
        <w:t>日</w:t>
      </w:r>
    </w:p>
    <w:p>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pPr>
        <w:rPr>
          <w:rFonts w:ascii="仿宋_GB2312" w:hAnsi="仿宋_GB2312" w:eastAsia="仿宋_GB2312" w:cs="仿宋_GB2312"/>
          <w:color w:val="000000"/>
          <w:sz w:val="36"/>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pPr>
        <w:rPr>
          <w:rFonts w:ascii="仿宋_GB2312" w:hAnsi="仿宋_GB2312" w:eastAsia="仿宋_GB2312" w:cs="仿宋_GB2312"/>
          <w:b/>
          <w:color w:val="000000"/>
          <w:sz w:val="30"/>
          <w:szCs w:val="30"/>
        </w:rPr>
      </w:pPr>
    </w:p>
    <w:p>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pPr>
        <w:rPr>
          <w:rFonts w:ascii="仿宋_GB2312" w:hAnsi="仿宋_GB2312" w:eastAsia="仿宋_GB2312" w:cs="仿宋_GB2312"/>
          <w:b/>
          <w:color w:val="000000"/>
          <w:sz w:val="30"/>
          <w:szCs w:val="30"/>
          <w:u w:val="single"/>
        </w:rPr>
      </w:pPr>
    </w:p>
    <w:p>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b/>
                                <w:sz w:val="42"/>
                              </w:rPr>
                            </w:pPr>
                          </w:p>
                          <w:p>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pPr>
                              <w:rPr>
                                <w:rFonts w:ascii="仿宋_GB2312" w:hAnsi="仿宋_GB2312" w:eastAsia="仿宋_GB2312" w:cs="仿宋_GB2312"/>
                                <w:sz w:val="24"/>
                              </w:rPr>
                            </w:pPr>
                          </w:p>
                          <w:p>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《海南省数农产权运营管理有限公司农村产权交易服务平台产权交易规则（试行）</w:t>
                            </w:r>
                            <w:r>
                              <w:rPr>
                                <w:rFonts w:hint="eastAsia" w:ascii="仿宋_GB2312" w:hAnsi="仿宋_GB2312" w:eastAsia="仿宋_GB2312" w:cs="仿宋_GB2312"/>
                                <w:sz w:val="24"/>
                              </w:rPr>
                              <w:t>》及相关规定。</w:t>
                            </w:r>
                          </w:p>
                          <w:p>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pPr>
                        <w:jc w:val="center"/>
                        <w:rPr>
                          <w:b/>
                          <w:sz w:val="42"/>
                        </w:rPr>
                      </w:pPr>
                    </w:p>
                    <w:p>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pPr>
                        <w:rPr>
                          <w:rFonts w:ascii="仿宋_GB2312" w:hAnsi="仿宋_GB2312" w:eastAsia="仿宋_GB2312" w:cs="仿宋_GB2312"/>
                          <w:sz w:val="24"/>
                        </w:rPr>
                      </w:pPr>
                    </w:p>
                    <w:p>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《海南省数农产权运营管理有限公司农村产权交易服务平台产权交易规则（试行）</w:t>
                      </w:r>
                      <w:r>
                        <w:rPr>
                          <w:rFonts w:hint="eastAsia" w:ascii="仿宋_GB2312" w:hAnsi="仿宋_GB2312" w:eastAsia="仿宋_GB2312" w:cs="仿宋_GB2312"/>
                          <w:sz w:val="24"/>
                        </w:rPr>
                        <w:t>》及相关规定。</w:t>
                      </w:r>
                    </w:p>
                    <w:p>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pStyle w:val="5"/>
      </w:pPr>
    </w:p>
    <w:p>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海南省数农产权运营管理有限公司制</w:t>
      </w:r>
    </w:p>
    <w:p>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2024年</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月</w:t>
      </w:r>
    </w:p>
    <w:p>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pPr>
        <w:pStyle w:val="3"/>
        <w:spacing w:line="400" w:lineRule="exact"/>
        <w:rPr>
          <w:rFonts w:ascii="仿宋" w:hAnsi="仿宋"/>
          <w:bCs/>
          <w:szCs w:val="36"/>
        </w:rPr>
      </w:pPr>
      <w:r>
        <w:rPr>
          <w:rFonts w:hint="eastAsia"/>
          <w:bCs/>
          <w:szCs w:val="36"/>
        </w:rPr>
        <w:t>意向承租（受让）函</w:t>
      </w:r>
    </w:p>
    <w:p>
      <w:pPr>
        <w:rPr>
          <w:rFonts w:ascii="Times New Roman" w:hAnsi="Times New Roman" w:eastAsia="黑体"/>
          <w:bCs/>
          <w:sz w:val="24"/>
        </w:rPr>
      </w:pPr>
      <w:r>
        <w:rPr>
          <w:rFonts w:hint="eastAsia" w:ascii="Times New Roman" w:hAnsi="Times New Roman" w:eastAsia="黑体"/>
          <w:sz w:val="24"/>
        </w:rPr>
        <w:t>海南省数农产权运营管理有限公司：</w:t>
      </w:r>
    </w:p>
    <w:p>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根据有关农村产权流转交易的法律法规及政策规定，本意向方现向海南农村产权交易服务平台（http://hainan.nongjiao.com，以下简称“平台”）申请承租（受让）</w:t>
      </w:r>
      <w:r>
        <w:rPr>
          <w:rFonts w:hint="eastAsia" w:ascii="新宋体" w:hAnsi="新宋体" w:eastAsia="新宋体"/>
          <w:b/>
          <w:bCs/>
          <w:sz w:val="28"/>
          <w:szCs w:val="28"/>
          <w:u w:val="single"/>
          <w:lang w:eastAsia="zh-CN"/>
        </w:rPr>
        <w:t>海口市海垦路农垦西大院临街117号铺面53㎡出租</w:t>
      </w:r>
      <w:r>
        <w:rPr>
          <w:rFonts w:hint="eastAsia" w:ascii="Times New Roman" w:hAnsi="Times New Roman"/>
          <w:bCs/>
          <w:sz w:val="24"/>
        </w:rPr>
        <w:t>，并承诺：</w:t>
      </w:r>
    </w:p>
    <w:p>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、已知悉贵服务平台的交易规则，并充分理解和认可，同意按照贵服务平台《海南省数农产权运营管理有限公司农村产权交易服务平台产权交易规则（试行）》等相关规定实施农村产权流转活动；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pPr>
        <w:pStyle w:val="5"/>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10、最终解释权归海南省数农产权运营管理有限公司。</w:t>
      </w:r>
      <w:bookmarkEnd w:id="20"/>
      <w:bookmarkEnd w:id="21"/>
      <w:bookmarkEnd w:id="22"/>
    </w:p>
    <w:p>
      <w:pPr>
        <w:spacing w:line="312" w:lineRule="auto"/>
        <w:ind w:firstLine="3840" w:firstLineChars="1600"/>
        <w:rPr>
          <w:rFonts w:ascii="宋体" w:hAnsi="宋体" w:eastAsia="宋体" w:cs="宋体"/>
          <w:sz w:val="24"/>
        </w:rPr>
      </w:pPr>
    </w:p>
    <w:p>
      <w:pPr>
        <w:spacing w:line="296" w:lineRule="auto"/>
        <w:ind w:firstLine="3840" w:firstLineChars="1600"/>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pPr>
        <w:pStyle w:val="3"/>
        <w:spacing w:line="240" w:lineRule="auto"/>
        <w:rPr>
          <w:rFonts w:ascii="黑体" w:hAnsi="黑体"/>
          <w:color w:val="000000"/>
        </w:rPr>
      </w:pPr>
      <w:bookmarkStart w:id="28" w:name="_Toc13094"/>
      <w:bookmarkStart w:id="29" w:name="_Toc11237"/>
      <w:bookmarkStart w:id="30" w:name="_Toc14469"/>
      <w:bookmarkStart w:id="31" w:name="_Toc4580"/>
      <w:bookmarkStart w:id="32" w:name="_Toc32101"/>
      <w:bookmarkStart w:id="33" w:name="_Toc29841"/>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pStyle w:val="2"/>
            </w:pPr>
          </w:p>
        </w:tc>
      </w:tr>
      <w:tr>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r>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left="48"/>
              <w:rPr>
                <w:rFonts w:ascii="宋体" w:hAnsi="宋体" w:eastAsia="宋体"/>
                <w:sz w:val="22"/>
              </w:rPr>
            </w:pPr>
            <w:r>
              <w:rPr>
                <w:rFonts w:hint="eastAsia" w:ascii="宋体" w:hAnsi="宋体" w:eastAsia="宋体"/>
                <w:sz w:val="22"/>
              </w:rPr>
              <w:t>报表时间：</w:t>
            </w:r>
          </w:p>
        </w:tc>
      </w:tr>
      <w:tr>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pPr>
          </w:p>
          <w:p/>
        </w:tc>
        <w:tc>
          <w:tcPr>
            <w:tcW w:w="795" w:type="dxa"/>
            <w:gridSpan w:val="3"/>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pPr>
          </w:p>
          <w:p>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sz w:val="22"/>
                <w:szCs w:val="24"/>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身份证</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422130197412030413</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rPr>
                <w:rFonts w:hint="default" w:ascii="宋体" w:hAnsi="宋体" w:eastAsia="宋体"/>
                <w:sz w:val="22"/>
                <w:lang w:val="en-US" w:eastAsia="zh-CN"/>
              </w:rPr>
            </w:pPr>
            <w:r>
              <w:rPr>
                <w:rFonts w:hint="eastAsia" w:ascii="宋体" w:hAnsi="宋体" w:eastAsia="宋体"/>
                <w:sz w:val="22"/>
                <w:lang w:val="en-US" w:eastAsia="zh-CN"/>
              </w:rPr>
              <w:t>海口鑫友源清洁服务有限公司</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主管</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sz w:val="22"/>
                <w:lang w:val="en-US" w:eastAsia="zh-CN"/>
              </w:rPr>
            </w:pPr>
            <w:r>
              <w:rPr>
                <w:rFonts w:hint="eastAsia" w:ascii="宋体" w:hAnsi="宋体" w:eastAsia="宋体"/>
                <w:sz w:val="22"/>
                <w:lang w:val="en-US" w:eastAsia="zh-CN"/>
              </w:rPr>
              <w:t>开店</w:t>
            </w:r>
          </w:p>
        </w:tc>
      </w:tr>
      <w:tr>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附件</w:t>
            </w:r>
          </w:p>
          <w:p>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法人单位</w:t>
            </w:r>
          </w:p>
          <w:p>
            <w:pPr>
              <w:spacing w:line="360" w:lineRule="auto"/>
              <w:jc w:val="center"/>
              <w:rPr>
                <w:rFonts w:ascii="宋体" w:hAnsi="宋体" w:eastAsia="宋体"/>
                <w:bCs/>
                <w:sz w:val="22"/>
              </w:rPr>
            </w:pPr>
            <w:r>
              <w:rPr>
                <w:rFonts w:hint="eastAsia" w:ascii="宋体" w:hAnsi="宋体" w:eastAsia="宋体"/>
                <w:bCs/>
                <w:sz w:val="22"/>
              </w:rPr>
              <w:t>（如农业企业，</w:t>
            </w:r>
          </w:p>
          <w:p>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周全</w:t>
            </w: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13687525228</w:t>
            </w:r>
          </w:p>
        </w:tc>
      </w:tr>
    </w:tbl>
    <w:p>
      <w:pPr>
        <w:spacing w:line="570" w:lineRule="exact"/>
        <w:jc w:val="center"/>
        <w:rPr>
          <w:rFonts w:hint="eastAsia" w:ascii="方正小标宋简体" w:hAnsi="方正小标宋简体" w:eastAsia="方正小标宋简体" w:cs="方正小标宋简体"/>
          <w:b/>
          <w:bCs/>
          <w:sz w:val="36"/>
          <w:szCs w:val="36"/>
          <w:u w:val="single"/>
        </w:rPr>
      </w:pPr>
    </w:p>
    <w:p>
      <w:pPr>
        <w:spacing w:line="570" w:lineRule="exact"/>
        <w:jc w:val="center"/>
        <w:rPr>
          <w:rFonts w:hint="eastAsia" w:ascii="方正小标宋简体" w:hAnsi="方正小标宋简体" w:eastAsia="方正小标宋简体" w:cs="方正小标宋简体"/>
          <w:b/>
          <w:bCs/>
          <w:sz w:val="36"/>
          <w:szCs w:val="36"/>
          <w:u w:val="single"/>
        </w:rPr>
      </w:pPr>
    </w:p>
    <w:p>
      <w:pPr>
        <w:spacing w:line="570" w:lineRule="exact"/>
        <w:jc w:val="center"/>
        <w:rPr>
          <w:rFonts w:hint="eastAsia" w:ascii="方正小标宋简体" w:hAnsi="方正小标宋简体" w:eastAsia="方正小标宋简体" w:cs="方正小标宋简体"/>
          <w:b/>
          <w:bCs/>
          <w:sz w:val="36"/>
          <w:szCs w:val="36"/>
          <w:u w:val="single"/>
        </w:rPr>
      </w:pPr>
    </w:p>
    <w:p>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海口市海垦路农垦西大院临街117号铺面53㎡出租交易</w:t>
      </w:r>
      <w:r>
        <w:rPr>
          <w:rFonts w:hint="eastAsia" w:ascii="方正小标宋_GBK" w:hAnsi="方正小标宋_GBK" w:eastAsia="方正小标宋_GBK" w:cs="方正小标宋_GBK"/>
          <w:b/>
          <w:bCs/>
          <w:sz w:val="36"/>
          <w:szCs w:val="36"/>
        </w:rPr>
        <w:t>公示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u w:val="single"/>
          <w:lang w:val="en-US" w:eastAsia="zh-CN"/>
        </w:rPr>
        <w:t>海南农垦机关物业服务有限公司</w:t>
      </w:r>
      <w:r>
        <w:rPr>
          <w:rFonts w:hint="eastAsia" w:ascii="仿宋_GB2312" w:hAnsi="仿宋_GB2312" w:eastAsia="仿宋_GB2312" w:cs="仿宋_GB2312"/>
          <w:sz w:val="32"/>
          <w:szCs w:val="32"/>
        </w:rPr>
        <w:t>召开的会议决议，同意</w:t>
      </w:r>
      <w:r>
        <w:rPr>
          <w:rFonts w:hint="eastAsia" w:ascii="仿宋_GB2312" w:hAnsi="仿宋_GB2312" w:eastAsia="仿宋_GB2312" w:cs="仿宋_GB2312"/>
          <w:sz w:val="32"/>
          <w:szCs w:val="32"/>
          <w:u w:val="single"/>
          <w:lang w:eastAsia="zh-CN"/>
        </w:rPr>
        <w:t>海口市海垦路农垦西大院临街117号铺面53㎡出租</w:t>
      </w:r>
      <w:r>
        <w:rPr>
          <w:rFonts w:hint="eastAsia" w:ascii="仿宋_GB2312" w:hAnsi="仿宋_GB2312" w:eastAsia="仿宋_GB2312" w:cs="仿宋_GB2312"/>
          <w:sz w:val="32"/>
          <w:szCs w:val="32"/>
        </w:rPr>
        <w:t>在海南农村产权交易服务平台（https://hainan.nongjiao.com，以下简称“平台”）进行出租交易，依据《海南农村产权流转交易管理暂行办法》规定在平台挂牌交易，现将公示如下：</w:t>
      </w:r>
    </w:p>
    <w:p>
      <w:pPr>
        <w:numPr>
          <w:ilvl w:val="0"/>
          <w:numId w:val="3"/>
        </w:num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标的信息</w:t>
      </w:r>
    </w:p>
    <w:p>
      <w:pPr>
        <w:spacing w:line="52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标的名称：</w:t>
      </w:r>
      <w:r>
        <w:rPr>
          <w:rFonts w:hint="eastAsia" w:ascii="仿宋_GB2312" w:hAnsi="仿宋_GB2312" w:eastAsia="仿宋_GB2312" w:cs="仿宋_GB2312"/>
          <w:sz w:val="28"/>
          <w:szCs w:val="28"/>
          <w:lang w:eastAsia="zh-CN"/>
        </w:rPr>
        <w:t>海口市海垦路农垦西大院临街117号铺面53㎡出租</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出租方：海南农垦机关物业服务有限公司</w:t>
      </w:r>
    </w:p>
    <w:p>
      <w:pPr>
        <w:spacing w:line="52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出租面积：</w:t>
      </w:r>
      <w:r>
        <w:rPr>
          <w:rFonts w:hint="eastAsia" w:ascii="仿宋_GB2312" w:hAnsi="仿宋_GB2312" w:eastAsia="仿宋_GB2312" w:cs="仿宋_GB2312"/>
          <w:sz w:val="28"/>
          <w:szCs w:val="28"/>
          <w:lang w:val="en-US" w:eastAsia="zh-CN"/>
        </w:rPr>
        <w:t>53</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出租期限</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1年</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u w:val="none"/>
          <w:lang w:val="en-US" w:eastAsia="zh-CN"/>
        </w:rPr>
      </w:pPr>
      <w:r>
        <w:rPr>
          <w:rFonts w:hint="eastAsia" w:ascii="仿宋_GB2312" w:hAnsi="仿宋_GB2312" w:eastAsia="仿宋_GB2312" w:cs="仿宋_GB2312"/>
          <w:b w:val="0"/>
          <w:bCs w:val="0"/>
          <w:color w:val="auto"/>
          <w:sz w:val="28"/>
          <w:szCs w:val="28"/>
          <w:highlight w:val="none"/>
          <w:u w:val="none"/>
          <w:lang w:val="en-US" w:eastAsia="zh-CN"/>
        </w:rPr>
        <w:t>挂牌价格：</w:t>
      </w:r>
      <w:r>
        <w:rPr>
          <w:rFonts w:hint="eastAsia" w:ascii="仿宋_GB2312" w:hAnsi="仿宋_GB2312" w:eastAsia="仿宋_GB2312" w:cs="仿宋_GB2312"/>
          <w:sz w:val="28"/>
          <w:szCs w:val="28"/>
          <w:lang w:val="en-US" w:eastAsia="zh-CN"/>
        </w:rPr>
        <w:t>48132元/年</w:t>
      </w:r>
    </w:p>
    <w:p>
      <w:pPr>
        <w:spacing w:line="52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color w:val="auto"/>
          <w:sz w:val="28"/>
          <w:szCs w:val="28"/>
          <w:highlight w:val="none"/>
          <w:u w:val="none"/>
          <w:lang w:val="en-US" w:eastAsia="zh-CN"/>
        </w:rPr>
        <w:t>报名保证金 ：9626元</w:t>
      </w:r>
    </w:p>
    <w:p>
      <w:pPr>
        <w:spacing w:line="52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报名时间：2024-0</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rPr>
        <w:t xml:space="preserve"> 10:00至2024-0</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 xml:space="preserve"> 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:00</w:t>
      </w:r>
    </w:p>
    <w:p>
      <w:pPr>
        <w:spacing w:line="520" w:lineRule="exact"/>
        <w:ind w:firstLine="560" w:firstLineChars="200"/>
        <w:rPr>
          <w:rFonts w:hint="default"/>
          <w:lang w:val="en-US" w:eastAsia="zh-CN"/>
        </w:rPr>
      </w:pPr>
      <w:r>
        <w:rPr>
          <w:rFonts w:hint="eastAsia" w:ascii="仿宋_GB2312" w:hAnsi="仿宋_GB2312" w:eastAsia="仿宋_GB2312" w:cs="仿宋_GB2312"/>
          <w:sz w:val="28"/>
          <w:szCs w:val="28"/>
        </w:rPr>
        <w:t>竞价时间：2024-0</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rPr>
        <w:t xml:space="preserve"> 10:00至2024-0</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13 </w:t>
      </w:r>
      <w:r>
        <w:rPr>
          <w:rFonts w:hint="eastAsia" w:ascii="仿宋_GB2312" w:hAnsi="仿宋_GB2312" w:eastAsia="仿宋_GB2312" w:cs="仿宋_GB2312"/>
          <w:sz w:val="28"/>
          <w:szCs w:val="28"/>
        </w:rPr>
        <w:t>16:00</w:t>
      </w:r>
    </w:p>
    <w:p>
      <w:pPr>
        <w:spacing w:line="52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付款方式：租金</w:t>
      </w:r>
      <w:r>
        <w:rPr>
          <w:rFonts w:hint="eastAsia" w:ascii="仿宋_GB2312" w:hAnsi="仿宋_GB2312" w:eastAsia="仿宋_GB2312" w:cs="仿宋_GB2312"/>
          <w:sz w:val="28"/>
          <w:szCs w:val="28"/>
          <w:lang w:val="en-US" w:eastAsia="zh-CN"/>
        </w:rPr>
        <w:t>按月支付，</w:t>
      </w:r>
      <w:r>
        <w:rPr>
          <w:rFonts w:hint="eastAsia" w:ascii="仿宋_GB2312" w:hAnsi="仿宋_GB2312" w:eastAsia="仿宋_GB2312" w:cs="仿宋_GB2312"/>
          <w:sz w:val="28"/>
          <w:szCs w:val="28"/>
        </w:rPr>
        <w:t>承租方需缴纳三个月租金为押金</w:t>
      </w:r>
    </w:p>
    <w:p>
      <w:pPr>
        <w:spacing w:line="520" w:lineRule="exact"/>
        <w:ind w:firstLine="560" w:firstLineChars="200"/>
        <w:rPr>
          <w:rFonts w:hint="eastAsia" w:ascii="仿宋_GB2312" w:hAnsi="仿宋_GB2312" w:eastAsia="仿宋_GB2312" w:cs="仿宋_GB2312"/>
          <w:b w:val="0"/>
          <w:bCs w:val="0"/>
          <w:color w:val="auto"/>
          <w:sz w:val="28"/>
          <w:szCs w:val="28"/>
          <w:highlight w:val="none"/>
          <w:u w:val="none"/>
          <w:lang w:val="en-US" w:eastAsia="zh-CN"/>
        </w:rPr>
      </w:pPr>
      <w:r>
        <w:rPr>
          <w:rFonts w:hint="eastAsia" w:ascii="仿宋_GB2312" w:hAnsi="仿宋_GB2312" w:eastAsia="仿宋_GB2312" w:cs="仿宋_GB2312"/>
          <w:sz w:val="28"/>
          <w:szCs w:val="28"/>
        </w:rPr>
        <w:t>现场勘查联系方式：</w:t>
      </w:r>
      <w:r>
        <w:rPr>
          <w:rFonts w:hint="eastAsia" w:ascii="仿宋_GB2312" w:hAnsi="仿宋_GB2312" w:eastAsia="仿宋_GB2312" w:cs="仿宋_GB2312"/>
          <w:sz w:val="28"/>
          <w:szCs w:val="28"/>
          <w:lang w:val="en-US" w:eastAsia="zh-CN"/>
        </w:rPr>
        <w:t>郑荣鑫 13907637751</w:t>
      </w:r>
    </w:p>
    <w:p>
      <w:pPr>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二、流转交易渠道</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项目将通过平台流转交易。</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监督电话：0898-65521815（报名热线）</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报名地址：海南省海口市美兰区琼山大道86号江东电子商务产业园加速楼2楼。</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项目在平台挂网公告中，欢迎意向客户报名竞投!详情请登录 https://hainan.nongjiao.com/查看，以网站项目详情页为准。或扫下方二维码关注挂网项目。</w:t>
      </w:r>
    </w:p>
    <w:p>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pPr>
        <w:pStyle w:val="5"/>
        <w:jc w:val="right"/>
        <w:rPr>
          <w:b/>
          <w:bCs/>
          <w:sz w:val="28"/>
          <w:szCs w:val="36"/>
        </w:rPr>
      </w:pPr>
      <w:r>
        <w:rPr>
          <w:rFonts w:hint="eastAsia"/>
          <w:b/>
          <w:bCs/>
          <w:sz w:val="28"/>
          <w:szCs w:val="36"/>
        </w:rPr>
        <w:t>已详细阅读此交易公示，对此交易公示内容无异议。</w:t>
      </w:r>
    </w:p>
    <w:p>
      <w:pPr>
        <w:pStyle w:val="5"/>
        <w:wordWrap w:val="0"/>
        <w:ind w:firstLine="3654" w:firstLineChars="1300"/>
        <w:jc w:val="right"/>
        <w:rPr>
          <w:b/>
          <w:bCs/>
          <w:sz w:val="28"/>
          <w:szCs w:val="36"/>
        </w:rPr>
      </w:pPr>
      <w:r>
        <w:rPr>
          <w:rFonts w:hint="eastAsia"/>
          <w:b/>
          <w:bCs/>
          <w:sz w:val="28"/>
          <w:szCs w:val="36"/>
        </w:rPr>
        <w:t xml:space="preserve">签字（盖章）确认： </w:t>
      </w:r>
      <w:r>
        <w:rPr>
          <w:rFonts w:hint="eastAsia"/>
          <w:b/>
          <w:bCs/>
          <w:sz w:val="28"/>
          <w:szCs w:val="36"/>
          <w:lang w:val="en-US" w:eastAsia="zh-CN"/>
        </w:rPr>
        <w:t>周全</w:t>
      </w:r>
      <w:r>
        <w:rPr>
          <w:rFonts w:hint="eastAsia"/>
          <w:b/>
          <w:bCs/>
          <w:sz w:val="28"/>
          <w:szCs w:val="36"/>
        </w:rPr>
        <w:t xml:space="preserve">      </w:t>
      </w:r>
    </w:p>
    <w:p>
      <w:r>
        <w:rPr>
          <w:rFonts w:hint="eastAsia"/>
          <w:b/>
          <w:bCs/>
          <w:sz w:val="28"/>
          <w:szCs w:val="36"/>
        </w:rPr>
        <w:t xml:space="preserve">                                  </w:t>
      </w:r>
      <w:r>
        <w:rPr>
          <w:rFonts w:hint="eastAsia"/>
          <w:b/>
          <w:bCs/>
          <w:sz w:val="28"/>
          <w:szCs w:val="36"/>
          <w:lang w:val="en-US" w:eastAsia="zh-CN"/>
        </w:rPr>
        <w:t>2024</w:t>
      </w:r>
      <w:r>
        <w:rPr>
          <w:rFonts w:hint="eastAsia"/>
          <w:b/>
          <w:bCs/>
          <w:sz w:val="28"/>
          <w:szCs w:val="36"/>
        </w:rPr>
        <w:t>年</w:t>
      </w:r>
      <w:r>
        <w:rPr>
          <w:rFonts w:hint="eastAsia"/>
          <w:b/>
          <w:bCs/>
          <w:sz w:val="28"/>
          <w:szCs w:val="36"/>
          <w:lang w:val="en-US" w:eastAsia="zh-CN"/>
        </w:rPr>
        <w:t>05</w:t>
      </w:r>
      <w:r>
        <w:rPr>
          <w:rFonts w:hint="eastAsia"/>
          <w:b/>
          <w:bCs/>
          <w:sz w:val="28"/>
          <w:szCs w:val="36"/>
        </w:rPr>
        <w:t>月</w:t>
      </w:r>
      <w:r>
        <w:rPr>
          <w:rFonts w:hint="eastAsia"/>
          <w:b/>
          <w:bCs/>
          <w:sz w:val="28"/>
          <w:szCs w:val="36"/>
          <w:lang w:val="en-US" w:eastAsia="zh-CN"/>
        </w:rPr>
        <w:t>06</w:t>
      </w:r>
      <w:r>
        <w:rPr>
          <w:rFonts w:hint="eastAsia"/>
          <w:b/>
          <w:bCs/>
          <w:sz w:val="28"/>
          <w:szCs w:val="36"/>
        </w:rPr>
        <w:t xml:space="preserve">日  </w:t>
      </w:r>
    </w:p>
    <w:p>
      <w:pPr>
        <w:pStyle w:val="7"/>
        <w:rPr>
          <w:rFonts w:hint="eastAsia" w:eastAsiaTheme="minorEastAsia"/>
          <w:lang w:eastAsia="zh-CN"/>
        </w:rPr>
      </w:pPr>
      <w:r>
        <w:rPr>
          <w:rFonts w:hint="eastAsia" w:eastAsiaTheme="minorEastAsia"/>
          <w:lang w:eastAsia="zh-CN"/>
        </w:rPr>
        <w:drawing>
          <wp:inline distT="0" distB="0" distL="114300" distR="114300">
            <wp:extent cx="5260340" cy="7439660"/>
            <wp:effectExtent l="0" t="0" r="16510" b="8890"/>
            <wp:docPr id="1" name="图片 1" descr="84219fd72e0566638e949335c3789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4219fd72e0566638e949335c37899c"/>
                    <pic:cNvPicPr>
                      <a:picLocks noChangeAspect="1"/>
                    </pic:cNvPicPr>
                  </pic:nvPicPr>
                  <pic:blipFill>
                    <a:blip r:embed="rId5"/>
                    <a:stretch>
                      <a:fillRect/>
                    </a:stretch>
                  </pic:blipFill>
                  <pic:spPr>
                    <a:xfrm>
                      <a:off x="0" y="0"/>
                      <a:ext cx="5260340" cy="743966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5MTU1YzU3NzYyNDcyZjU0ZmIxMGIyM2RmZWFhZGY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DE52CB"/>
    <w:rsid w:val="150A3847"/>
    <w:rsid w:val="18E10F33"/>
    <w:rsid w:val="1A0C35CC"/>
    <w:rsid w:val="2163678E"/>
    <w:rsid w:val="23C4301C"/>
    <w:rsid w:val="2741574C"/>
    <w:rsid w:val="2C765212"/>
    <w:rsid w:val="327E6635"/>
    <w:rsid w:val="3516702D"/>
    <w:rsid w:val="356B5D48"/>
    <w:rsid w:val="37E601A9"/>
    <w:rsid w:val="3A7A2C02"/>
    <w:rsid w:val="3EE84C2D"/>
    <w:rsid w:val="43315BEC"/>
    <w:rsid w:val="43AD1C7C"/>
    <w:rsid w:val="47C03328"/>
    <w:rsid w:val="4D440E1C"/>
    <w:rsid w:val="4DC33073"/>
    <w:rsid w:val="4E3F7559"/>
    <w:rsid w:val="4ECE0172"/>
    <w:rsid w:val="51516E47"/>
    <w:rsid w:val="5CF93C67"/>
    <w:rsid w:val="64515E2E"/>
    <w:rsid w:val="64D61FAB"/>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1252</Words>
  <Characters>7137</Characters>
  <Lines>59</Lines>
  <Paragraphs>16</Paragraphs>
  <TotalTime>70</TotalTime>
  <ScaleCrop>false</ScaleCrop>
  <LinksUpToDate>false</LinksUpToDate>
  <CharactersWithSpaces>8373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A周全</cp:lastModifiedBy>
  <dcterms:modified xsi:type="dcterms:W3CDTF">2024-05-06T09:53:58Z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41189346B72843778BD554EC1741F265_13</vt:lpwstr>
  </property>
</Properties>
</file>