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226" w:lineRule="auto"/>
        <w:ind w:left="3352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海南加钗投资控股发展有限责任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29" w:right="16" w:firstLine="68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相关事宜达成本合同，以兹共同遵守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2" w:right="16" w:firstLine="68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甲方出租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坐落地址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琼中县重桶岭东南面一带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，其中房屋占地面积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平方米，租赁场地总面积为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8333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.33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1、用途：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作为经营使用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68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2024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00" w:lineRule="exact"/>
        <w:ind w:left="30" w:right="13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2、续租事宜：本合同约定租赁期满后，若乙方在租赁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期内无违约情形且甲方有意继续出租该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，在同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等条件下，乙方有优先承租权，续约期内的租金，由双方根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据当时的市场价格协商确定，续约期内双方的权利义务除双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方另有约定外均适用本合同相应规定。前述所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称同等条件包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括租金、租期、租赁面积等。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00" w:lineRule="exact"/>
        <w:ind w:right="11" w:firstLine="664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1、租赁（含税）金额：每月</w:t>
      </w:r>
      <w:r>
        <w:rPr>
          <w:rFonts w:hint="eastAsia" w:ascii="仿宋_GB2312" w:hAnsi="仿宋_GB2312" w:eastAsia="仿宋_GB2312" w:cs="仿宋_GB2312"/>
          <w:spacing w:val="-140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元（大写：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4"/>
        </w:rPr>
        <w:t>），</w:t>
      </w:r>
      <w:r>
        <w:rPr>
          <w:rFonts w:hint="eastAsia" w:ascii="仿宋_GB2312" w:hAnsi="仿宋_GB2312" w:eastAsia="仿宋_GB2312" w:cs="仿宋_GB2312"/>
          <w:spacing w:val="9"/>
        </w:rPr>
        <w:t>即本合同年度租金（含税）金额为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"/>
        </w:rPr>
        <w:t>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2、押金：合同签订生效后，乙方向甲方缴纳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的押金，合计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元（大写：人民币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恢复原状退还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将加钗旧加油站恢复原状返还甲方等违约事项时，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00" w:lineRule="exact"/>
        <w:ind w:left="23" w:right="11" w:firstLine="669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3、付款方式：按照先付租金后使用的方式，乙方租金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每年向甲方缴交一次，第一年的租金交付时间为合同签订之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日起5日内，之后每年的租金缴交时间为下一个租赁年度开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始前的5日内。若乙方逾期支付租金超过10日，甲方有权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提前解除合同收回租赁的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23" w:right="16" w:firstLine="66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1、乙方承租期间，承租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及其设施的使用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所产生的所有费用均由乙方承担，包括但不限于水、电费、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房产使用税、物业费、垃圾费及其他产生的直接费用。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收费标准按海南相关标准执行。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00" w:lineRule="exact"/>
        <w:ind w:left="53" w:right="16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2、租赁期间，使用该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进行商业活动产生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的其他各项费用均由乙方缴纳，其中包括但不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限于乙方自己申请安装电话、宽带、有线电视等设备的费用。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70" w:right="16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维修由乙方负责，费用由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乙方负担。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12.5亩农用地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的装修事宜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00" w:lineRule="exact"/>
        <w:ind w:left="26" w:right="81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1、甲方将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交给乙方后，在不损坏甲方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的前提下，经甲方书面同意乙方装修方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案后，乙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方可对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进行装修，所产生的一切费用由乙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方自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2、乙方装修过程中需改变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原貌或改变主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要结构时，需向甲方申请，得到甲方书面同意后方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可施工，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施工单位要有资质的单位，并向有关部门备案，施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工期间和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施工后出现任何事情均与甲方无关，所有责任均由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乙方自行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承担，若造成甲方损失的，乙方需赔偿甲方因此遭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受的所有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损失。如未经同意私自施工，经甲方书面通知仍不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停止施工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行为的，甲方有权提前终止合同，乙方需承担甲方的相应损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失。造成后果的移交法律部门追究法律责任。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第七条：甲方权利和义务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1、有权按本合同规定向乙方收取租金、押金及其他各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项费用或逾期违约金。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2、监督乙方正确使用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内外各类设施在乙方进场时能正常使用。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3、甲方不承担乙方的经营风险及责任。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4、在乙方有以下行为之一的，甲方有权提前解除合同，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受的全部损失：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整修转租、转让或转借；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法活动时，损害公共利益或甲方利益时；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（3）不缴或欠缴租金等相关费用超过10日。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5、监督乙方安全使用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，针对发现乙方的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安全风险有权要求限期整改。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00" w:lineRule="exact"/>
        <w:ind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6、因国家、地方政府征收或甲方改革、开发建设需要，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甲方有权收回租赁场地。则按政府征地补偿标准（或经评估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后）依法给乙方青苗及地上附着物补偿（如有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费用均归甲方所有。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第八条：乙方权利和义务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1、按照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的使用用途，使用租赁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开展正常经营活动，未经甲方书面同意，乙方不得擅自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改变用途。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2、确保消防安全，如果因乙方使用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或经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出现并造成人身财产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损害时，均由乙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方承担全部赔偿责任。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left="69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3、按照约定缴纳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租金及其他费用。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7" w:right="244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4、不擅自拆改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构造，不在租赁加钗原派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出所内从事违法活动。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00" w:lineRule="exact"/>
        <w:ind w:left="29" w:right="242"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5、因国家、地方政府或甲方建设及产业规划需要，收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回租赁场地的，乙方必须无条件服从。在接到甲方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起30天内搬迁、清理地上青苗及附着物（如有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按甲方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要求将租赁场地恢复原状返还。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0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1、若租赁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不可抗力的自然灾害导致损毁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和造成承租人无法使用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合同终止。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2、若甲乙双方在没有违反本合同的情况下提前解除合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同，视为单方违约，违约方应赔偿守约方一切损失，并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守约方年度租金30%作为违约金，双方协商一致的除外。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3、如因乙方原因致使合同解除，或者其他原因致使甲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方承担其他损失的，应当赔偿因此给甲方造成的其他损失，包括且不限于实际损失费、律师费、诉讼费、差旅费等。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4、合同到期终止后，乙方需将租赁的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自行清理搬迁，甲方无需给予任何补偿；若在合同到期终止的五日内，乙方未自行清理搬迁的，则留在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12.5亩农用地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1、本合同自双方签字盖章之日起生效，一式叁份，甲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方执贰份，乙方执壹份，具有同等法律效力。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2、本合同履行过程中产生的任何争议，应友好协商解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决。协商不成的，任何一方均有权依法向租赁房屋所在地人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民法院起诉。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3、本合同若有未尽事宜，经双方协商一致后可签订补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充协议，补充协议与本合同具有同等法律效力。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4、本合同第1页通信联系上所留电话、地址为有效的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法律文书送达地址；地址、电话的变更应以书面形式告知对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方；以邮寄的方式送达上述地址的，寄出后第5日视为已经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</w:t>
      </w:r>
    </w:p>
    <w:p>
      <w:pPr>
        <w:spacing w:line="254" w:lineRule="auto"/>
        <w:sectPr>
          <w:footerReference r:id="rId5" w:type="default"/>
          <w:pgSz w:w="11906" w:h="16839"/>
          <w:pgMar w:top="1431" w:right="1785" w:bottom="1170" w:left="1785" w:header="0" w:footer="956" w:gutter="0"/>
          <w:pgNumType w:fmt="decimal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spacing w:val="-7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ectPr>
          <w:footerReference r:id="rId6" w:type="default"/>
          <w:pgSz w:w="11906" w:h="16839"/>
          <w:pgMar w:top="1431" w:right="1785" w:bottom="1170" w:left="1785" w:header="0" w:footer="956" w:gutter="0"/>
          <w:pgNumType w:fmt="decimal"/>
          <w:cols w:equalWidth="0" w:num="1">
            <w:col w:w="8335"/>
          </w:cols>
        </w:sectPr>
      </w:pPr>
    </w:p>
    <w:p>
      <w:pPr>
        <w:pStyle w:val="2"/>
        <w:spacing w:before="63" w:line="189" w:lineRule="auto"/>
        <w:ind w:left="72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甲方</w:t>
      </w:r>
      <w:r>
        <w:rPr>
          <w:spacing w:val="-2"/>
        </w:rPr>
        <w:t>（盖章</w:t>
      </w:r>
      <w:r>
        <w:t>）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乙方</w:t>
      </w:r>
      <w:r>
        <w:rPr>
          <w:spacing w:val="-2"/>
        </w:rPr>
        <w:t>（签字</w:t>
      </w:r>
      <w:r>
        <w:rPr>
          <w:spacing w:val="1"/>
        </w:rPr>
        <w:t>）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89" w:lineRule="auto"/>
        <w:sectPr>
          <w:type w:val="continuous"/>
          <w:pgSz w:w="11906" w:h="16839"/>
          <w:pgMar w:top="1431" w:right="1785" w:bottom="1170" w:left="1785" w:header="0" w:footer="956" w:gutter="0"/>
          <w:pgNumType w:fmt="decimal"/>
          <w:cols w:equalWidth="0" w:num="2">
            <w:col w:w="5426" w:space="100"/>
            <w:col w:w="2809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7"/>
      </w:pPr>
      <w:r>
        <w:rPr>
          <w:spacing w:val="4"/>
        </w:rPr>
        <w:t>法定代表人(签字) ：</w:t>
      </w:r>
      <w:r>
        <w:rPr>
          <w:spacing w:val="7"/>
        </w:rPr>
        <w:t xml:space="preserve">              </w:t>
      </w:r>
      <w:r>
        <w:rPr>
          <w:spacing w:val="4"/>
        </w:rPr>
        <w:t>身份证号码 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6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签署地点：海南加钗投资控股发展有限责任公司</w:t>
      </w:r>
    </w:p>
    <w:p>
      <w:pPr>
        <w:pStyle w:val="2"/>
        <w:spacing w:before="221" w:line="189" w:lineRule="auto"/>
        <w:ind w:left="36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签署日期：</w:t>
      </w:r>
      <w:r>
        <w:rPr>
          <w:spacing w:val="20"/>
        </w:rPr>
        <w:t xml:space="preserve">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5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type w:val="continuous"/>
      <w:pgSz w:w="11906" w:h="16839"/>
      <w:pgMar w:top="1431" w:right="1785" w:bottom="1170" w:left="1785" w:header="0" w:footer="956" w:gutter="0"/>
      <w:pgNumType w:fmt="decimal"/>
      <w:cols w:equalWidth="0" w:num="1">
        <w:col w:w="83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3498"/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1NmQ1YTc1MjhmNjRlYzRkYjg2NjdkMGI5NzM4MTIifQ=="/>
  </w:docVars>
  <w:rsids>
    <w:rsidRoot w:val="00000000"/>
    <w:rsid w:val="17051E68"/>
    <w:rsid w:val="1BB03682"/>
    <w:rsid w:val="38003C16"/>
    <w:rsid w:val="391865E6"/>
    <w:rsid w:val="5A540ABF"/>
    <w:rsid w:val="6DCD34C3"/>
    <w:rsid w:val="712042B7"/>
    <w:rsid w:val="739A5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2526</Words>
  <Characters>2726</Characters>
  <TotalTime>0</TotalTime>
  <ScaleCrop>false</ScaleCrop>
  <LinksUpToDate>false</LinksUpToDate>
  <CharactersWithSpaces>2827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2024-04-22T09:52:00Z</dcterms:created>
  <dc:creator>Rui❤️</dc:creator>
  <cp:lastModifiedBy>程芭蕉</cp:lastModifiedBy>
  <cp:lastPrinted>2024-05-13T07:45:00Z</cp:lastPrinted>
  <dcterms:modified xsi:type="dcterms:W3CDTF">2024-06-26T09:57:00Z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2024-05-13T09:28:33Z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381B5825679D4ACEAEBBFB325A4EF447_13</vt:lpwstr>
  </property>
</Properties>
</file>