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00C28D94">
      <w:pPr>
        <w:jc w:val="left"/>
        <w:rPr>
          <w:color w:val="auto"/>
        </w:rPr>
        <w:sectPr>
          <w:pgSz w:w="11906" w:h="16838"/>
          <w:pgMar w:top="1440" w:right="1800" w:bottom="1440" w:left="1800" w:header="851" w:footer="992" w:gutter="0"/>
          <w:cols w:space="425" w:num="1"/>
          <w:docGrid w:type="lines" w:linePitch="312" w:charSpace="0"/>
        </w:sectPr>
      </w:pPr>
    </w:p>
    <w:p w14:paraId="237BC12E">
      <w:pPr>
        <w:pStyle w:val="2"/>
        <w:spacing w:line="240" w:lineRule="auto"/>
        <w:rPr>
          <w:rFonts w:ascii="黑体" w:hAnsi="黑体"/>
          <w:color w:val="auto"/>
        </w:rPr>
      </w:pPr>
      <w:bookmarkStart w:id="1" w:name="_Toc32320"/>
      <w:bookmarkStart w:id="2" w:name="_Toc24454"/>
      <w:bookmarkStart w:id="3" w:name="_Toc11918"/>
      <w:bookmarkStart w:id="4" w:name="_Toc15737"/>
      <w:bookmarkStart w:id="5" w:name="_Toc21762"/>
      <w:bookmarkStart w:id="6" w:name="_Toc21422"/>
      <w:bookmarkStart w:id="7" w:name="_Toc20910"/>
      <w:bookmarkStart w:id="8" w:name="_Toc20033"/>
      <w:bookmarkStart w:id="9" w:name="_Toc24068"/>
      <w:bookmarkStart w:id="10" w:name="_Toc7615"/>
      <w:bookmarkStart w:id="11" w:name="_Toc12789"/>
      <w:bookmarkStart w:id="12" w:name="_Toc24727"/>
      <w:bookmarkStart w:id="13" w:name="_Toc13462"/>
      <w:bookmarkStart w:id="14" w:name="_Toc25712"/>
      <w:bookmarkStart w:id="15" w:name="_Toc2900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屯昌县中建农场大月岭矿区东矿段建筑用花岗岩矿100万吨花岗岩矿毛石（预售：</w:t>
      </w:r>
      <w:bookmarkStart w:id="36" w:name="_GoBack"/>
      <w:bookmarkEnd w:id="36"/>
      <w:r>
        <w:rPr>
          <w:rFonts w:hint="eastAsia" w:ascii="新宋体" w:hAnsi="新宋体" w:eastAsia="新宋体"/>
          <w:b/>
          <w:bCs/>
          <w:color w:val="auto"/>
          <w:sz w:val="28"/>
          <w:szCs w:val="28"/>
          <w:u w:val="single"/>
          <w:lang w:val="en-US" w:eastAsia="zh-CN"/>
        </w:rPr>
        <w:t>第三批）</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w:t>
      </w:r>
      <w:r>
        <w:rPr>
          <w:rFonts w:hint="eastAsia" w:ascii="新宋体" w:hAnsi="新宋体" w:eastAsia="新宋体" w:cs="Times New Roman"/>
          <w:b/>
          <w:bCs/>
          <w:color w:val="C00000"/>
          <w:sz w:val="28"/>
          <w:szCs w:val="28"/>
        </w:rPr>
        <w:t>交纳交易保证金</w:t>
      </w:r>
      <w:r>
        <w:rPr>
          <w:rFonts w:hint="eastAsia" w:ascii="新宋体" w:hAnsi="新宋体" w:eastAsia="新宋体" w:cs="Times New Roman"/>
          <w:b/>
          <w:bCs/>
          <w:color w:val="C00000"/>
          <w:sz w:val="28"/>
          <w:szCs w:val="28"/>
          <w:lang w:val="en-US" w:eastAsia="zh-CN"/>
        </w:rPr>
        <w:t>600万元</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3000万元</w:t>
      </w:r>
    </w:p>
    <w:p w14:paraId="0BA1165A">
      <w:pPr>
        <w:pStyle w:val="3"/>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000</w:t>
      </w:r>
      <w:r>
        <w:rPr>
          <w:rFonts w:hint="eastAsia" w:ascii="新宋体" w:hAnsi="新宋体" w:eastAsia="新宋体" w:cs="Times New Roman"/>
          <w:color w:val="auto"/>
          <w:sz w:val="28"/>
          <w:szCs w:val="28"/>
        </w:rPr>
        <w:t>元的整数倍（至少100</w:t>
      </w:r>
      <w:r>
        <w:rPr>
          <w:rFonts w:hint="eastAsia" w:ascii="新宋体" w:hAnsi="新宋体" w:eastAsia="新宋体" w:cs="Times New Roman"/>
          <w:color w:val="auto"/>
          <w:sz w:val="28"/>
          <w:szCs w:val="28"/>
          <w:lang w:val="en-US" w:eastAsia="zh-CN"/>
        </w:rPr>
        <w:t>000</w:t>
      </w:r>
      <w:r>
        <w:rPr>
          <w:rFonts w:hint="eastAsia" w:ascii="新宋体" w:hAnsi="新宋体" w:eastAsia="新宋体" w:cs="Times New Roman"/>
          <w:color w:val="auto"/>
          <w:sz w:val="28"/>
          <w:szCs w:val="28"/>
        </w:rPr>
        <w:t>元）。</w:t>
      </w:r>
    </w:p>
    <w:p w14:paraId="52E00371">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2"/>
        <w:spacing w:line="240" w:lineRule="auto"/>
        <w:rPr>
          <w:rFonts w:ascii="黑体" w:hAnsi="黑体"/>
          <w:color w:val="auto"/>
        </w:rPr>
      </w:pPr>
    </w:p>
    <w:p w14:paraId="74493E63">
      <w:pPr>
        <w:pStyle w:val="2"/>
        <w:spacing w:line="240" w:lineRule="auto"/>
        <w:jc w:val="both"/>
        <w:rPr>
          <w:rFonts w:ascii="黑体" w:hAnsi="黑体"/>
          <w:color w:val="auto"/>
        </w:rPr>
      </w:pPr>
    </w:p>
    <w:p w14:paraId="22AC0987">
      <w:pPr>
        <w:rPr>
          <w:rFonts w:ascii="黑体" w:hAnsi="黑体"/>
          <w:color w:val="auto"/>
        </w:rPr>
      </w:pPr>
    </w:p>
    <w:p w14:paraId="75585C12">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2"/>
        <w:spacing w:line="240" w:lineRule="auto"/>
        <w:rPr>
          <w:rStyle w:val="16"/>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屯昌县中建农场大月岭矿区东矿段建筑用花岗岩矿100万吨花岗岩矿毛石（预售：第三批）</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屯昌县中建农场大月岭矿区东矿段建筑用花岗岩矿100万吨花岗岩矿毛石（预售：第三批）</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屯昌县中建农场大月岭矿区东矿段建筑用花岗岩矿100万吨花岗岩矿毛石（预售：第三批）</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26C1C5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2"/>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屯昌县中建农场大月岭矿区东矿段建筑用花岗岩矿100万吨花岗岩矿毛石（预售：第三批）</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2"/>
        <w:spacing w:line="240" w:lineRule="auto"/>
        <w:rPr>
          <w:rFonts w:ascii="黑体" w:hAnsi="黑体"/>
          <w:color w:val="auto"/>
        </w:rPr>
      </w:pPr>
      <w:bookmarkStart w:id="28" w:name="_Toc12264"/>
      <w:bookmarkStart w:id="29" w:name="_Toc29841"/>
      <w:bookmarkStart w:id="30" w:name="_Toc32101"/>
      <w:bookmarkStart w:id="31" w:name="_Toc11237"/>
      <w:bookmarkStart w:id="32" w:name="_Toc14469"/>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3"/>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8"/>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8"/>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8"/>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6A0BB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屯昌县中建农场大月岭矿区东矿段建筑用花岗岩矿100万吨花岗岩矿毛石（预售：第三批）</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海垦润丰（屯昌）新型环保建材有限公司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屯昌县中建农场大月岭矿区东矿段建筑用花岗岩矿100万吨花岗岩矿毛石（预售：第三批）</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出售</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屯昌县中建农场大月岭矿区东矿段建筑用花岗岩矿100万吨花岗岩矿毛石（预售：第三批）</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海垦润丰（屯昌）新型环保建材有限公司</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100万</w:t>
      </w:r>
      <w:r>
        <w:rPr>
          <w:rFonts w:hint="eastAsia" w:asciiTheme="minorEastAsia" w:hAnsiTheme="minorEastAsia" w:eastAsiaTheme="minorEastAsia" w:cstheme="minorEastAsia"/>
          <w:color w:val="auto"/>
          <w:sz w:val="28"/>
          <w:szCs w:val="28"/>
        </w:rPr>
        <w:t>吨</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w:t>
      </w:r>
      <w:r>
        <w:rPr>
          <w:rFonts w:hint="eastAsia" w:asciiTheme="minorEastAsia" w:hAnsiTheme="minorEastAsia" w:cstheme="minorEastAsia"/>
          <w:b w:val="0"/>
          <w:bCs w:val="0"/>
          <w:color w:val="auto"/>
          <w:sz w:val="28"/>
          <w:szCs w:val="28"/>
          <w:highlight w:val="none"/>
          <w:u w:val="none"/>
          <w:lang w:val="en-US" w:eastAsia="zh-CN"/>
        </w:rPr>
        <w:t>000</w:t>
      </w:r>
      <w:r>
        <w:rPr>
          <w:rFonts w:hint="eastAsia" w:asciiTheme="minorEastAsia" w:hAnsiTheme="minorEastAsia" w:eastAsiaTheme="minorEastAsia" w:cstheme="minorEastAsia"/>
          <w:b w:val="0"/>
          <w:bCs w:val="0"/>
          <w:color w:val="auto"/>
          <w:sz w:val="28"/>
          <w:szCs w:val="28"/>
          <w:highlight w:val="none"/>
          <w:u w:val="none"/>
          <w:lang w:val="en-US" w:eastAsia="zh-CN"/>
        </w:rPr>
        <w:t>万元</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w:t>
      </w:r>
      <w:r>
        <w:rPr>
          <w:rFonts w:hint="eastAsia" w:asciiTheme="minorEastAsia" w:hAnsiTheme="minorEastAsia" w:eastAsiaTheme="minorEastAsia" w:cstheme="minorEastAsia"/>
          <w:b w:val="0"/>
          <w:bCs w:val="0"/>
          <w:color w:val="auto"/>
          <w:sz w:val="28"/>
          <w:szCs w:val="28"/>
          <w:highlight w:val="none"/>
          <w:u w:val="none"/>
          <w:lang w:val="en-US" w:eastAsia="zh-CN"/>
        </w:rPr>
        <w:t>00万元</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24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签订标的竞得书后5个自然日内签订由转让方提供的《骨料毛石购销合同（预售：</w:t>
      </w:r>
      <w:r>
        <w:rPr>
          <w:rFonts w:hint="eastAsia" w:asciiTheme="minorEastAsia" w:hAnsiTheme="minorEastAsia" w:cstheme="minorEastAsia"/>
          <w:color w:val="auto"/>
          <w:sz w:val="28"/>
          <w:szCs w:val="28"/>
          <w:lang w:val="en-US" w:eastAsia="zh-CN"/>
        </w:rPr>
        <w:t>第三批</w:t>
      </w:r>
      <w:r>
        <w:rPr>
          <w:rFonts w:hint="eastAsia" w:asciiTheme="minorEastAsia" w:hAnsiTheme="minorEastAsia" w:eastAsiaTheme="minorEastAsia" w:cstheme="minorEastAsia"/>
          <w:color w:val="auto"/>
          <w:sz w:val="28"/>
          <w:szCs w:val="28"/>
          <w:lang w:val="en-US" w:eastAsia="zh-CN"/>
        </w:rPr>
        <w:t>）》，受让方应在合同签订的7个工作日内支付合同预付款；预付款比例为合同总价款的50%，其中本次交易保证金在确认成交并签订交易合同及缴纳交易服务费后将直接划为合同预付价款，剩余预付款在合同签订后支付。后续根据进度进行付款，详见</w:t>
      </w:r>
      <w:r>
        <w:rPr>
          <w:rFonts w:hint="eastAsia" w:asciiTheme="minorEastAsia" w:hAnsiTheme="minorEastAsia" w:eastAsiaTheme="minorEastAsia" w:cstheme="minorEastAsia"/>
          <w:color w:val="auto"/>
          <w:sz w:val="28"/>
          <w:szCs w:val="28"/>
        </w:rPr>
        <w:t>《骨料毛石购销合同（预售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第三批</w:t>
      </w:r>
      <w:r>
        <w:rPr>
          <w:rFonts w:hint="eastAsia" w:asciiTheme="minorEastAsia" w:hAnsiTheme="minorEastAsia" w:eastAsiaTheme="minorEastAsia" w:cstheme="minorEastAsia"/>
          <w:color w:val="auto"/>
          <w:sz w:val="28"/>
          <w:szCs w:val="28"/>
        </w:rPr>
        <w:t>）》</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0898-36811008</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63ED1E-7C51-47FE-A948-A2A715FD4F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731B9E3B-67DE-4A43-BB6A-1E0BF7A6DB96}"/>
  </w:font>
  <w:font w:name="新宋体">
    <w:panose1 w:val="02010609030101010101"/>
    <w:charset w:val="86"/>
    <w:family w:val="modern"/>
    <w:pitch w:val="default"/>
    <w:sig w:usb0="00000203" w:usb1="288F0000" w:usb2="00000006" w:usb3="00000000" w:csb0="00040001" w:csb1="00000000"/>
    <w:embedRegular r:id="rId3" w:fontKey="{F2BAE40E-8C11-400E-BA8D-EED29826F475}"/>
  </w:font>
  <w:font w:name="微软雅黑">
    <w:panose1 w:val="020B0503020204020204"/>
    <w:charset w:val="86"/>
    <w:family w:val="swiss"/>
    <w:pitch w:val="default"/>
    <w:sig w:usb0="80000287" w:usb1="2ACF3C50" w:usb2="00000016" w:usb3="00000000" w:csb0="0004001F" w:csb1="00000000"/>
    <w:embedRegular r:id="rId4" w:fontKey="{D65ADFB2-5539-4754-8997-85FE47C3379C}"/>
  </w:font>
  <w:font w:name="方正小标宋简体">
    <w:panose1 w:val="03000509000000000000"/>
    <w:charset w:val="86"/>
    <w:family w:val="auto"/>
    <w:pitch w:val="default"/>
    <w:sig w:usb0="00000001" w:usb1="080E0000" w:usb2="00000000" w:usb3="00000000" w:csb0="00040000" w:csb1="00000000"/>
    <w:embedRegular r:id="rId5" w:fontKey="{1BB584BB-4C0C-45B0-BC79-585D82B224BF}"/>
  </w:font>
  <w:font w:name="仿宋">
    <w:panose1 w:val="02010609060101010101"/>
    <w:charset w:val="86"/>
    <w:family w:val="modern"/>
    <w:pitch w:val="default"/>
    <w:sig w:usb0="800002BF" w:usb1="38CF7CFA" w:usb2="00000016" w:usb3="00000000" w:csb0="00040001" w:csb1="00000000"/>
    <w:embedRegular r:id="rId6" w:fontKey="{F72E8D63-0BD9-4E9F-A5C8-C42BF2526332}"/>
  </w:font>
  <w:font w:name="方正小标宋_GBK">
    <w:panose1 w:val="03000509000000000000"/>
    <w:charset w:val="86"/>
    <w:family w:val="auto"/>
    <w:pitch w:val="default"/>
    <w:sig w:usb0="00000001" w:usb1="080E0000" w:usb2="00000000" w:usb3="00000000" w:csb0="00040000" w:csb1="00000000"/>
    <w:embedRegular r:id="rId7" w:fontKey="{002AD6F2-180C-4E9D-BE56-717FE76CF57F}"/>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CDF3C43"/>
    <w:rsid w:val="0E68572F"/>
    <w:rsid w:val="0E9816ED"/>
    <w:rsid w:val="10396E71"/>
    <w:rsid w:val="11DE52CB"/>
    <w:rsid w:val="150A3847"/>
    <w:rsid w:val="18E10F33"/>
    <w:rsid w:val="1A0C35CC"/>
    <w:rsid w:val="1DD66ABD"/>
    <w:rsid w:val="2163678E"/>
    <w:rsid w:val="23B43AC0"/>
    <w:rsid w:val="23C4301C"/>
    <w:rsid w:val="260470EF"/>
    <w:rsid w:val="2741574C"/>
    <w:rsid w:val="2C765212"/>
    <w:rsid w:val="30B56AE1"/>
    <w:rsid w:val="31307DD0"/>
    <w:rsid w:val="327E6635"/>
    <w:rsid w:val="3516702D"/>
    <w:rsid w:val="356B5D48"/>
    <w:rsid w:val="37E601A9"/>
    <w:rsid w:val="3A7A2C02"/>
    <w:rsid w:val="3EE84C2D"/>
    <w:rsid w:val="3F1A2942"/>
    <w:rsid w:val="4162757B"/>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9305620"/>
    <w:rsid w:val="6AD45CD0"/>
    <w:rsid w:val="6C0E3CC0"/>
    <w:rsid w:val="6CE34CA8"/>
    <w:rsid w:val="73DB14CA"/>
    <w:rsid w:val="77A26D2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4 Char"/>
    <w:link w:val="17"/>
    <w:qFormat/>
    <w:locked/>
    <w:uiPriority w:val="0"/>
    <w:rPr>
      <w:rFonts w:eastAsia="宋体"/>
      <w:kern w:val="0"/>
      <w:sz w:val="36"/>
      <w:szCs w:val="20"/>
    </w:rPr>
  </w:style>
  <w:style w:type="paragraph" w:customStyle="1" w:styleId="17">
    <w:name w:val="标题4"/>
    <w:basedOn w:val="4"/>
    <w:link w:val="16"/>
    <w:qFormat/>
    <w:uiPriority w:val="0"/>
    <w:rPr>
      <w:rFonts w:eastAsia="宋体"/>
      <w:kern w:val="0"/>
      <w:sz w:val="36"/>
      <w:szCs w:val="20"/>
    </w:rPr>
  </w:style>
  <w:style w:type="paragraph" w:customStyle="1" w:styleId="18">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页眉 字符"/>
    <w:basedOn w:val="14"/>
    <w:link w:val="9"/>
    <w:qFormat/>
    <w:uiPriority w:val="0"/>
    <w:rPr>
      <w:rFonts w:asciiTheme="minorHAnsi" w:hAnsiTheme="minorHAnsi" w:eastAsiaTheme="minorEastAsia" w:cstheme="minorBidi"/>
      <w:kern w:val="2"/>
      <w:sz w:val="18"/>
      <w:szCs w:val="18"/>
    </w:rPr>
  </w:style>
  <w:style w:type="character" w:customStyle="1" w:styleId="21">
    <w:name w:val="页脚 字符"/>
    <w:basedOn w:val="14"/>
    <w:link w:val="8"/>
    <w:qFormat/>
    <w:uiPriority w:val="0"/>
    <w:rPr>
      <w:rFonts w:asciiTheme="minorHAnsi" w:hAnsiTheme="minorHAnsi" w:eastAsiaTheme="minorEastAsia" w:cstheme="minorBidi"/>
      <w:kern w:val="2"/>
      <w:sz w:val="18"/>
      <w:szCs w:val="18"/>
    </w:rPr>
  </w:style>
  <w:style w:type="character" w:customStyle="1" w:styleId="22">
    <w:name w:val="font01"/>
    <w:basedOn w:val="14"/>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7036</Words>
  <Characters>7458</Characters>
  <Lines>59</Lines>
  <Paragraphs>16</Paragraphs>
  <TotalTime>0</TotalTime>
  <ScaleCrop>false</ScaleCrop>
  <LinksUpToDate>false</LinksUpToDate>
  <CharactersWithSpaces>7950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2024-07-17T06:54:02Z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83CC74D4C5344C40BA67197093D2A85E_13</vt:lpwstr>
  </property>
</Properties>
</file>