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086B">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4CAF85A9">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C3CDB9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038C822">
      <w:pPr>
        <w:pStyle w:val="5"/>
        <w:ind w:firstLine="0"/>
        <w:jc w:val="left"/>
        <w:rPr>
          <w:rFonts w:ascii="仿宋_GB2312" w:hAnsi="仿宋_GB2312" w:eastAsia="仿宋_GB2312" w:cs="仿宋_GB2312"/>
          <w:color w:val="C00000"/>
          <w:sz w:val="30"/>
          <w:szCs w:val="30"/>
        </w:rPr>
      </w:pPr>
    </w:p>
    <w:p w14:paraId="45E6DE10">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05400AC">
      <w:pPr>
        <w:pStyle w:val="5"/>
        <w:ind w:firstLine="0"/>
        <w:jc w:val="left"/>
        <w:rPr>
          <w:rFonts w:ascii="仿宋_GB2312" w:hAnsi="仿宋_GB2312" w:eastAsia="仿宋_GB2312" w:cs="仿宋_GB2312"/>
          <w:color w:val="C00000"/>
          <w:sz w:val="30"/>
          <w:szCs w:val="30"/>
        </w:rPr>
      </w:pPr>
    </w:p>
    <w:p w14:paraId="306B55D2">
      <w:pPr>
        <w:pStyle w:val="5"/>
        <w:jc w:val="left"/>
        <w:rPr>
          <w:rFonts w:ascii="仿宋_GB2312" w:hAnsi="仿宋_GB2312" w:eastAsia="仿宋_GB2312" w:cs="仿宋_GB2312"/>
          <w:color w:val="C00000"/>
          <w:sz w:val="30"/>
          <w:szCs w:val="30"/>
        </w:rPr>
      </w:pPr>
    </w:p>
    <w:p w14:paraId="50CD5266">
      <w:pPr>
        <w:pStyle w:val="5"/>
        <w:jc w:val="left"/>
        <w:rPr>
          <w:rFonts w:ascii="仿宋_GB2312" w:hAnsi="仿宋_GB2312" w:eastAsia="仿宋_GB2312" w:cs="仿宋_GB2312"/>
          <w:color w:val="C00000"/>
          <w:sz w:val="30"/>
          <w:szCs w:val="30"/>
        </w:rPr>
      </w:pPr>
    </w:p>
    <w:p w14:paraId="3EB841EE">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F44498A">
      <w:pPr>
        <w:pStyle w:val="5"/>
        <w:ind w:firstLine="0"/>
        <w:jc w:val="left"/>
        <w:rPr>
          <w:rFonts w:ascii="仿宋_GB2312" w:hAnsi="仿宋_GB2312" w:eastAsia="仿宋_GB2312" w:cs="仿宋_GB2312"/>
          <w:color w:val="C00000"/>
          <w:sz w:val="30"/>
          <w:szCs w:val="30"/>
        </w:rPr>
      </w:pPr>
    </w:p>
    <w:p w14:paraId="6E9CF75D">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11957E80">
      <w:pPr>
        <w:pStyle w:val="5"/>
        <w:jc w:val="left"/>
        <w:rPr>
          <w:rFonts w:ascii="仿宋_GB2312" w:hAnsi="仿宋_GB2312" w:eastAsia="仿宋_GB2312" w:cs="仿宋_GB2312"/>
          <w:color w:val="auto"/>
          <w:sz w:val="30"/>
          <w:szCs w:val="30"/>
        </w:rPr>
      </w:pPr>
    </w:p>
    <w:p w14:paraId="5C5CED8A">
      <w:pPr>
        <w:pStyle w:val="5"/>
        <w:jc w:val="left"/>
        <w:rPr>
          <w:rFonts w:ascii="仿宋_GB2312" w:hAnsi="仿宋_GB2312" w:eastAsia="仿宋_GB2312" w:cs="仿宋_GB2312"/>
          <w:color w:val="auto"/>
          <w:sz w:val="30"/>
          <w:szCs w:val="30"/>
        </w:rPr>
      </w:pPr>
    </w:p>
    <w:p w14:paraId="239997A5">
      <w:pPr>
        <w:pStyle w:val="5"/>
        <w:jc w:val="left"/>
        <w:rPr>
          <w:rFonts w:ascii="仿宋_GB2312" w:hAnsi="仿宋_GB2312" w:eastAsia="仿宋_GB2312" w:cs="仿宋_GB2312"/>
          <w:color w:val="auto"/>
          <w:sz w:val="30"/>
          <w:szCs w:val="30"/>
        </w:rPr>
      </w:pPr>
    </w:p>
    <w:p w14:paraId="102B9EA0">
      <w:pPr>
        <w:pStyle w:val="5"/>
        <w:jc w:val="left"/>
        <w:rPr>
          <w:rFonts w:ascii="仿宋_GB2312" w:hAnsi="仿宋_GB2312" w:eastAsia="仿宋_GB2312" w:cs="仿宋_GB2312"/>
          <w:color w:val="auto"/>
          <w:sz w:val="30"/>
          <w:szCs w:val="30"/>
        </w:rPr>
      </w:pPr>
    </w:p>
    <w:p w14:paraId="33B68424">
      <w:pPr>
        <w:pStyle w:val="5"/>
        <w:jc w:val="left"/>
        <w:rPr>
          <w:rFonts w:ascii="仿宋_GB2312" w:hAnsi="仿宋_GB2312" w:eastAsia="仿宋_GB2312" w:cs="仿宋_GB2312"/>
          <w:color w:val="auto"/>
          <w:sz w:val="30"/>
          <w:szCs w:val="30"/>
        </w:rPr>
      </w:pPr>
    </w:p>
    <w:p w14:paraId="7E60C11D">
      <w:pPr>
        <w:pStyle w:val="5"/>
        <w:jc w:val="left"/>
        <w:rPr>
          <w:rFonts w:ascii="仿宋_GB2312" w:hAnsi="仿宋_GB2312" w:eastAsia="仿宋_GB2312" w:cs="仿宋_GB2312"/>
          <w:color w:val="auto"/>
          <w:sz w:val="30"/>
          <w:szCs w:val="30"/>
        </w:rPr>
      </w:pPr>
    </w:p>
    <w:p w14:paraId="1742C107">
      <w:pPr>
        <w:pStyle w:val="5"/>
        <w:jc w:val="left"/>
        <w:rPr>
          <w:rFonts w:ascii="仿宋_GB2312" w:hAnsi="仿宋_GB2312" w:eastAsia="仿宋_GB2312" w:cs="仿宋_GB2312"/>
          <w:color w:val="auto"/>
          <w:sz w:val="30"/>
          <w:szCs w:val="30"/>
        </w:rPr>
      </w:pPr>
    </w:p>
    <w:p w14:paraId="5EB97824">
      <w:pPr>
        <w:pStyle w:val="5"/>
        <w:jc w:val="left"/>
        <w:rPr>
          <w:rFonts w:ascii="仿宋_GB2312" w:hAnsi="仿宋_GB2312" w:eastAsia="仿宋_GB2312" w:cs="仿宋_GB2312"/>
          <w:color w:val="auto"/>
          <w:sz w:val="30"/>
          <w:szCs w:val="30"/>
        </w:rPr>
      </w:pPr>
    </w:p>
    <w:p w14:paraId="573BFA9B">
      <w:pPr>
        <w:jc w:val="left"/>
        <w:rPr>
          <w:color w:val="auto"/>
        </w:rPr>
        <w:sectPr>
          <w:pgSz w:w="11906" w:h="16838"/>
          <w:pgMar w:top="1440" w:right="1800" w:bottom="1440" w:left="1800" w:header="851" w:footer="992" w:gutter="0"/>
          <w:cols w:space="425" w:num="1"/>
          <w:docGrid w:type="lines" w:linePitch="312" w:charSpace="0"/>
        </w:sectPr>
      </w:pPr>
    </w:p>
    <w:p w14:paraId="237BC12E">
      <w:pPr>
        <w:pStyle w:val="2"/>
        <w:spacing w:line="240" w:lineRule="auto"/>
        <w:rPr>
          <w:rFonts w:ascii="黑体" w:hAnsi="黑体"/>
          <w:color w:val="auto"/>
        </w:rPr>
      </w:pPr>
      <w:bookmarkStart w:id="1" w:name="_Toc21762"/>
      <w:bookmarkStart w:id="2" w:name="_Toc15737"/>
      <w:bookmarkStart w:id="3" w:name="_Toc20910"/>
      <w:bookmarkStart w:id="4" w:name="_Toc21422"/>
      <w:bookmarkStart w:id="5" w:name="_Toc32320"/>
      <w:bookmarkStart w:id="6" w:name="_Toc11918"/>
      <w:bookmarkStart w:id="7" w:name="_Toc24454"/>
      <w:bookmarkStart w:id="8" w:name="_Toc13462"/>
      <w:bookmarkStart w:id="9" w:name="_Toc29002"/>
      <w:bookmarkStart w:id="10" w:name="_Toc20033"/>
      <w:bookmarkStart w:id="11" w:name="_Toc8396"/>
      <w:bookmarkStart w:id="12" w:name="_Toc7615"/>
      <w:bookmarkStart w:id="13" w:name="_Toc24068"/>
      <w:bookmarkStart w:id="14" w:name="_Toc12789"/>
      <w:bookmarkStart w:id="15" w:name="_Toc24727"/>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76EABB39">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屯昌县中建农场大月岭矿区东矿段建筑用花岗岩矿100万吨花岗岩矿毛石（预售：</w:t>
      </w:r>
      <w:bookmarkStart w:id="36" w:name="_GoBack"/>
      <w:bookmarkEnd w:id="36"/>
      <w:r>
        <w:rPr>
          <w:rFonts w:hint="eastAsia" w:ascii="新宋体" w:hAnsi="新宋体" w:eastAsia="新宋体"/>
          <w:b/>
          <w:bCs/>
          <w:color w:val="auto"/>
          <w:sz w:val="28"/>
          <w:szCs w:val="28"/>
          <w:u w:val="single"/>
          <w:lang w:val="en-US" w:eastAsia="zh-CN"/>
        </w:rPr>
        <w:t>第二批）</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产权交易规则（试行）》、《农村产权交易服务平台网络竞价实施办法（试行）》及有关法律、法规的规定，制定本交易须知。</w:t>
      </w:r>
    </w:p>
    <w:p w14:paraId="2A7EB35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13214FC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6852A52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154E027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C5FA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247F0339">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w:t>
      </w:r>
      <w:r>
        <w:rPr>
          <w:rFonts w:hint="eastAsia" w:ascii="新宋体" w:hAnsi="新宋体" w:eastAsia="新宋体" w:cs="Times New Roman"/>
          <w:b/>
          <w:bCs/>
          <w:color w:val="C00000"/>
          <w:sz w:val="28"/>
          <w:szCs w:val="28"/>
        </w:rPr>
        <w:t>交纳交易保证金</w:t>
      </w:r>
      <w:r>
        <w:rPr>
          <w:rFonts w:hint="eastAsia" w:ascii="新宋体" w:hAnsi="新宋体" w:eastAsia="新宋体" w:cs="Times New Roman"/>
          <w:b/>
          <w:bCs/>
          <w:color w:val="C00000"/>
          <w:sz w:val="28"/>
          <w:szCs w:val="28"/>
          <w:lang w:val="en-US" w:eastAsia="zh-CN"/>
        </w:rPr>
        <w:t>600万元</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F928993">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79BB6A2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9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9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0BCEED45">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9EA4">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9E69">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2DAD44CF">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367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861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18CC00D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31231C4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308F43">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6434F3F">
      <w:pPr>
        <w:spacing w:line="520" w:lineRule="exact"/>
        <w:ind w:firstLine="562" w:firstLineChars="200"/>
        <w:jc w:val="left"/>
        <w:rPr>
          <w:rFonts w:hint="default" w:ascii="新宋体" w:hAnsi="新宋体" w:eastAsia="新宋体" w:cs="Times New Roman"/>
          <w:color w:val="C00000"/>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3000万元</w:t>
      </w:r>
    </w:p>
    <w:p w14:paraId="0BA1165A">
      <w:pPr>
        <w:pStyle w:val="3"/>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0676973E">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C00000"/>
          <w:sz w:val="28"/>
          <w:szCs w:val="28"/>
          <w:u w:val="single"/>
          <w:lang w:val="en-US" w:eastAsia="zh-CN"/>
        </w:rPr>
        <w:t>000</w:t>
      </w:r>
      <w:r>
        <w:rPr>
          <w:rFonts w:hint="eastAsia" w:ascii="新宋体" w:hAnsi="新宋体" w:eastAsia="新宋体" w:cs="Times New Roman"/>
          <w:color w:val="auto"/>
          <w:sz w:val="28"/>
          <w:szCs w:val="28"/>
        </w:rPr>
        <w:t>元的整数倍（至少100</w:t>
      </w:r>
      <w:r>
        <w:rPr>
          <w:rFonts w:hint="eastAsia" w:ascii="新宋体" w:hAnsi="新宋体" w:eastAsia="新宋体" w:cs="Times New Roman"/>
          <w:color w:val="auto"/>
          <w:sz w:val="28"/>
          <w:szCs w:val="28"/>
          <w:lang w:val="en-US" w:eastAsia="zh-CN"/>
        </w:rPr>
        <w:t>000</w:t>
      </w:r>
      <w:r>
        <w:rPr>
          <w:rFonts w:hint="eastAsia" w:ascii="新宋体" w:hAnsi="新宋体" w:eastAsia="新宋体" w:cs="Times New Roman"/>
          <w:color w:val="auto"/>
          <w:sz w:val="28"/>
          <w:szCs w:val="28"/>
        </w:rPr>
        <w:t>元）。</w:t>
      </w:r>
    </w:p>
    <w:p w14:paraId="52E00371">
      <w:pPr>
        <w:pStyle w:val="3"/>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370D607F">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07-24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1526C2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247B9D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442D1B94">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86D9F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71BE31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37C9B84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47F819B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138B4A5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7D6C7D5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26D8EC1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183A1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295C7C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4FABD7C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1957E5C2">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DBB0CE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81A58B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44003B5B">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23ADD1F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53483B1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28A429E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31F57EF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EB4478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6085404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603203F">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166EB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F93E15E">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340A387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3FBDCC8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6AF65805">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1B4C33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31AA5AA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067F70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7BD236E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6D44531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06DAF5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D96996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6EDF43B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C9F21F9">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7E8AD6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DC98E7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0A0ABD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7418D6B3">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3616896">
      <w:pPr>
        <w:spacing w:line="500" w:lineRule="exact"/>
        <w:ind w:firstLine="562" w:firstLineChars="200"/>
        <w:rPr>
          <w:rFonts w:ascii="新宋体" w:hAnsi="新宋体" w:eastAsia="新宋体" w:cs="Times New Roman"/>
          <w:b/>
          <w:bCs/>
          <w:color w:val="C00000"/>
          <w:sz w:val="28"/>
          <w:szCs w:val="28"/>
        </w:rPr>
      </w:pPr>
      <w:r>
        <w:rPr>
          <w:rFonts w:hint="eastAsia" w:ascii="新宋体" w:hAnsi="新宋体" w:eastAsia="新宋体" w:cs="Times New Roman"/>
          <w:b/>
          <w:bCs/>
          <w:color w:val="C00000"/>
          <w:sz w:val="28"/>
          <w:szCs w:val="28"/>
        </w:rPr>
        <w:t>23、服务费收费标准：</w:t>
      </w:r>
    </w:p>
    <w:p w14:paraId="3656FCCB">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F3060D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9EE6A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4A457A1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6BF9DF4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E44AF9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6670171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12BF0E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89BA7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7E78A0C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1CBFA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C8526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27EFC33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3CAB23F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10374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7EA857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042103C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7EEAD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78E176B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3DA12A5E">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2ABB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8D35C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3FBF0A5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72BA71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7129E1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465032E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5FF714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1C87E6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7011B2DE">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04BB7F0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0B551F5">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57C436E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6FE35B6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ECD774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097ACA7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E144A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B762D5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05D2E87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9BC47EE">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6356492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A3A303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F9BC09F">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71F0870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E8882C6">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57A8153">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1EAFD8B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C587CE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770F1FB">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505AC9BC">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31E6AA1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27F9F2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1717A51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57C90E3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04CA170">
      <w:pPr>
        <w:pStyle w:val="10"/>
        <w:ind w:left="2250" w:hanging="1200"/>
        <w:rPr>
          <w:color w:val="auto"/>
        </w:rPr>
      </w:pPr>
    </w:p>
    <w:p w14:paraId="74A1DF34">
      <w:pPr>
        <w:rPr>
          <w:color w:val="auto"/>
        </w:rPr>
      </w:pPr>
    </w:p>
    <w:p w14:paraId="75139C67">
      <w:pPr>
        <w:pStyle w:val="5"/>
        <w:rPr>
          <w:color w:val="auto"/>
        </w:rPr>
      </w:pPr>
    </w:p>
    <w:p w14:paraId="44F2B63D">
      <w:pPr>
        <w:spacing w:line="520" w:lineRule="exact"/>
        <w:rPr>
          <w:color w:val="auto"/>
        </w:rPr>
      </w:pPr>
      <w:r>
        <w:rPr>
          <w:rFonts w:hint="eastAsia" w:ascii="Times New Roman" w:hAnsi="Times New Roman"/>
          <w:color w:val="auto"/>
          <w:sz w:val="32"/>
          <w:szCs w:val="32"/>
        </w:rPr>
        <w:t>已详细阅读此竞价须知，对此竞价须知无异议。</w:t>
      </w:r>
    </w:p>
    <w:p w14:paraId="257DCD73">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67108E5">
      <w:pPr>
        <w:pStyle w:val="2"/>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69AA094E">
      <w:pPr>
        <w:pStyle w:val="2"/>
        <w:spacing w:line="240" w:lineRule="auto"/>
        <w:rPr>
          <w:rFonts w:ascii="黑体" w:hAnsi="黑体"/>
          <w:color w:val="auto"/>
        </w:rPr>
      </w:pPr>
    </w:p>
    <w:p w14:paraId="74493E63">
      <w:pPr>
        <w:pStyle w:val="2"/>
        <w:spacing w:line="240" w:lineRule="auto"/>
        <w:jc w:val="both"/>
        <w:rPr>
          <w:rFonts w:ascii="黑体" w:hAnsi="黑体"/>
          <w:color w:val="auto"/>
        </w:rPr>
      </w:pPr>
    </w:p>
    <w:p w14:paraId="22AC0987">
      <w:pPr>
        <w:rPr>
          <w:rFonts w:ascii="黑体" w:hAnsi="黑体"/>
          <w:color w:val="auto"/>
        </w:rPr>
      </w:pPr>
    </w:p>
    <w:p w14:paraId="7824FFF2">
      <w:pPr>
        <w:pStyle w:val="2"/>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1D2CB75">
      <w:pPr>
        <w:pStyle w:val="2"/>
        <w:spacing w:line="240" w:lineRule="auto"/>
        <w:rPr>
          <w:rStyle w:val="16"/>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5DC00997">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228D7BC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屯昌县中建农场大月岭矿区东矿段建筑用花岗岩矿100万吨花岗岩矿毛石（预售：第二批）</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133E13A5">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屯昌县中建农场大月岭矿区东矿段建筑用花岗岩矿100万吨花岗岩矿毛石（预售：第二批）</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22FD230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屯昌县中建农场大月岭矿区东矿段建筑用花岗岩矿100万吨花岗岩矿毛石（预售：第二批）</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农村产权交易中心网络竞价实施办法（试行）》《</w:t>
      </w:r>
      <w:r>
        <w:rPr>
          <w:rFonts w:hint="eastAsia" w:ascii="Times New Roman" w:hAnsi="Times New Roman"/>
          <w:color w:val="auto"/>
          <w:sz w:val="28"/>
          <w:szCs w:val="28"/>
        </w:rPr>
        <w:t>网络竞价须知》已充分了解，并自愿遵守文件中的相关规定。</w:t>
      </w:r>
    </w:p>
    <w:p w14:paraId="1AD07E1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21C073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155B759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37BF0D5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E46C755">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2DFDD2C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7BE01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630A49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3D341052">
      <w:pPr>
        <w:pStyle w:val="2"/>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04B5F97C">
      <w:pPr>
        <w:rPr>
          <w:rFonts w:ascii="仿宋_GB2312" w:hAnsi="仿宋_GB2312" w:eastAsia="仿宋_GB2312" w:cs="仿宋_GB2312"/>
          <w:color w:val="auto"/>
          <w:sz w:val="36"/>
          <w:szCs w:val="30"/>
        </w:rPr>
      </w:pPr>
    </w:p>
    <w:p w14:paraId="5EE8C4BC">
      <w:pPr>
        <w:rPr>
          <w:rFonts w:ascii="仿宋_GB2312" w:hAnsi="仿宋_GB2312" w:eastAsia="仿宋_GB2312" w:cs="仿宋_GB2312"/>
          <w:color w:val="auto"/>
          <w:sz w:val="30"/>
          <w:szCs w:val="30"/>
        </w:rPr>
      </w:pPr>
    </w:p>
    <w:p w14:paraId="49E891A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21B9F565">
      <w:pPr>
        <w:rPr>
          <w:rFonts w:ascii="仿宋_GB2312" w:hAnsi="仿宋_GB2312" w:eastAsia="仿宋_GB2312" w:cs="仿宋_GB2312"/>
          <w:b/>
          <w:color w:val="auto"/>
          <w:sz w:val="30"/>
          <w:szCs w:val="30"/>
        </w:rPr>
      </w:pPr>
    </w:p>
    <w:p w14:paraId="06E703C4">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DA55834">
      <w:pPr>
        <w:rPr>
          <w:rFonts w:ascii="仿宋_GB2312" w:hAnsi="仿宋_GB2312" w:eastAsia="仿宋_GB2312" w:cs="仿宋_GB2312"/>
          <w:b/>
          <w:color w:val="auto"/>
          <w:sz w:val="30"/>
          <w:szCs w:val="30"/>
          <w:u w:val="single"/>
        </w:rPr>
      </w:pPr>
    </w:p>
    <w:p w14:paraId="21241E96">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29FE244">
                      <w:pPr>
                        <w:jc w:val="center"/>
                        <w:rPr>
                          <w:b/>
                          <w:sz w:val="42"/>
                        </w:rPr>
                      </w:pPr>
                    </w:p>
                    <w:p w14:paraId="6EBB57D0">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5BB2741">
                      <w:pPr>
                        <w:rPr>
                          <w:rFonts w:ascii="仿宋_GB2312" w:hAnsi="仿宋_GB2312" w:eastAsia="仿宋_GB2312" w:cs="仿宋_GB2312"/>
                          <w:sz w:val="24"/>
                        </w:rPr>
                      </w:pPr>
                    </w:p>
                    <w:p w14:paraId="6D71A00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568C593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C16D71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0AC1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4C8EDA7D">
      <w:pPr>
        <w:rPr>
          <w:rFonts w:ascii="仿宋_GB2312" w:hAnsi="仿宋_GB2312" w:eastAsia="仿宋_GB2312" w:cs="仿宋_GB2312"/>
          <w:color w:val="auto"/>
          <w:sz w:val="30"/>
          <w:szCs w:val="30"/>
        </w:rPr>
      </w:pPr>
    </w:p>
    <w:p w14:paraId="57B53D82">
      <w:pPr>
        <w:rPr>
          <w:rFonts w:ascii="仿宋_GB2312" w:hAnsi="仿宋_GB2312" w:eastAsia="仿宋_GB2312" w:cs="仿宋_GB2312"/>
          <w:color w:val="auto"/>
          <w:sz w:val="30"/>
          <w:szCs w:val="30"/>
        </w:rPr>
      </w:pPr>
    </w:p>
    <w:p w14:paraId="3427B2E3">
      <w:pPr>
        <w:rPr>
          <w:rFonts w:ascii="仿宋_GB2312" w:hAnsi="仿宋_GB2312" w:eastAsia="仿宋_GB2312" w:cs="仿宋_GB2312"/>
          <w:color w:val="auto"/>
          <w:sz w:val="30"/>
          <w:szCs w:val="30"/>
        </w:rPr>
      </w:pPr>
    </w:p>
    <w:p w14:paraId="6BF7177A">
      <w:pPr>
        <w:rPr>
          <w:rFonts w:ascii="仿宋_GB2312" w:hAnsi="仿宋_GB2312" w:eastAsia="仿宋_GB2312" w:cs="仿宋_GB2312"/>
          <w:color w:val="auto"/>
          <w:sz w:val="30"/>
          <w:szCs w:val="30"/>
        </w:rPr>
      </w:pPr>
    </w:p>
    <w:p w14:paraId="4F25BF0A">
      <w:pPr>
        <w:rPr>
          <w:rFonts w:ascii="仿宋_GB2312" w:hAnsi="仿宋_GB2312" w:eastAsia="仿宋_GB2312" w:cs="仿宋_GB2312"/>
          <w:color w:val="auto"/>
          <w:sz w:val="30"/>
          <w:szCs w:val="30"/>
        </w:rPr>
      </w:pPr>
    </w:p>
    <w:p w14:paraId="58500C0A">
      <w:pPr>
        <w:rPr>
          <w:rFonts w:ascii="仿宋_GB2312" w:hAnsi="仿宋_GB2312" w:eastAsia="仿宋_GB2312" w:cs="仿宋_GB2312"/>
          <w:color w:val="auto"/>
          <w:sz w:val="30"/>
          <w:szCs w:val="30"/>
        </w:rPr>
      </w:pPr>
    </w:p>
    <w:p w14:paraId="1F42D833">
      <w:pPr>
        <w:rPr>
          <w:rFonts w:ascii="仿宋_GB2312" w:hAnsi="仿宋_GB2312" w:eastAsia="仿宋_GB2312" w:cs="仿宋_GB2312"/>
          <w:color w:val="auto"/>
          <w:sz w:val="30"/>
          <w:szCs w:val="30"/>
        </w:rPr>
      </w:pPr>
    </w:p>
    <w:p w14:paraId="0E7BFD5C">
      <w:pPr>
        <w:pStyle w:val="5"/>
        <w:rPr>
          <w:color w:val="auto"/>
        </w:rPr>
      </w:pPr>
    </w:p>
    <w:p w14:paraId="24DD888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D66B4D8">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093AE372">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1653C7A1">
      <w:pPr>
        <w:pStyle w:val="2"/>
        <w:spacing w:line="400" w:lineRule="exact"/>
        <w:rPr>
          <w:rFonts w:ascii="仿宋" w:hAnsi="仿宋"/>
          <w:bCs/>
          <w:color w:val="auto"/>
          <w:szCs w:val="36"/>
        </w:rPr>
      </w:pPr>
      <w:r>
        <w:rPr>
          <w:rFonts w:hint="eastAsia"/>
          <w:bCs/>
          <w:color w:val="auto"/>
          <w:szCs w:val="36"/>
        </w:rPr>
        <w:t>意向承租（受让）函</w:t>
      </w:r>
    </w:p>
    <w:p w14:paraId="30D7E59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31B58DDB">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屯昌县中建农场大月岭矿区东矿段建筑用花岗岩矿100万吨花岗岩矿毛石（预售：第二批）</w:t>
      </w:r>
      <w:r>
        <w:rPr>
          <w:rFonts w:hint="eastAsia" w:ascii="Times New Roman" w:hAnsi="Times New Roman"/>
          <w:bCs/>
          <w:color w:val="auto"/>
          <w:sz w:val="24"/>
        </w:rPr>
        <w:t>，并承诺：</w:t>
      </w:r>
    </w:p>
    <w:p w14:paraId="14EF684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37E2CF76">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0857B29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76BDC741">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1BCFDF3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78EA52E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16035435">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BCFEE93">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65C4D08">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390DECB">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43AA0BA9">
      <w:pPr>
        <w:spacing w:line="312" w:lineRule="auto"/>
        <w:ind w:firstLine="3840" w:firstLineChars="1600"/>
        <w:rPr>
          <w:rFonts w:ascii="宋体" w:hAnsi="宋体" w:eastAsia="宋体" w:cs="宋体"/>
          <w:color w:val="auto"/>
          <w:sz w:val="24"/>
        </w:rPr>
      </w:pPr>
    </w:p>
    <w:p w14:paraId="09B99FBE">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72DF4A61">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B44006">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8A10D31">
      <w:pPr>
        <w:pStyle w:val="2"/>
        <w:spacing w:line="240" w:lineRule="auto"/>
        <w:rPr>
          <w:rFonts w:ascii="黑体" w:hAnsi="黑体"/>
          <w:color w:val="auto"/>
        </w:rPr>
      </w:pPr>
      <w:bookmarkStart w:id="28" w:name="_Toc13094"/>
      <w:bookmarkStart w:id="29" w:name="_Toc4580"/>
      <w:bookmarkStart w:id="30" w:name="_Toc12264"/>
      <w:bookmarkStart w:id="31" w:name="_Toc14469"/>
      <w:bookmarkStart w:id="32" w:name="_Toc29841"/>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9527D2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235EEC9">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5D16CFB">
            <w:pPr>
              <w:pStyle w:val="3"/>
              <w:rPr>
                <w:color w:val="auto"/>
              </w:rPr>
            </w:pPr>
          </w:p>
        </w:tc>
      </w:tr>
      <w:tr w14:paraId="05075922">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8C81BEC">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F9878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673FA3">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DC95C23">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4F124D">
            <w:pPr>
              <w:spacing w:line="360" w:lineRule="auto"/>
              <w:rPr>
                <w:rFonts w:ascii="宋体" w:hAnsi="宋体" w:eastAsia="宋体"/>
                <w:color w:val="auto"/>
                <w:sz w:val="22"/>
              </w:rPr>
            </w:pPr>
          </w:p>
        </w:tc>
      </w:tr>
      <w:tr w14:paraId="67CA8FB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96040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0074AC">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CAC22E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2689A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A22DCB0">
            <w:pPr>
              <w:spacing w:line="360" w:lineRule="auto"/>
              <w:rPr>
                <w:rFonts w:ascii="宋体" w:hAnsi="宋体" w:eastAsia="宋体"/>
                <w:color w:val="auto"/>
                <w:sz w:val="22"/>
              </w:rPr>
            </w:pPr>
          </w:p>
        </w:tc>
      </w:tr>
      <w:tr w14:paraId="0D6CA42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57E65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41CC459">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8E059E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5E9B36">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83D9667">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027CF8E">
            <w:pPr>
              <w:spacing w:line="360" w:lineRule="auto"/>
              <w:rPr>
                <w:rFonts w:ascii="宋体" w:hAnsi="宋体" w:eastAsia="宋体"/>
                <w:color w:val="auto"/>
                <w:sz w:val="22"/>
              </w:rPr>
            </w:pPr>
          </w:p>
        </w:tc>
      </w:tr>
      <w:tr w14:paraId="19251C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9625D8">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85EE">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4D0E0674">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86E488C">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288AB5C">
            <w:pPr>
              <w:spacing w:line="360" w:lineRule="auto"/>
              <w:rPr>
                <w:rFonts w:ascii="宋体" w:hAnsi="宋体" w:eastAsia="宋体"/>
                <w:color w:val="auto"/>
                <w:sz w:val="22"/>
              </w:rPr>
            </w:pPr>
          </w:p>
        </w:tc>
      </w:tr>
      <w:tr w14:paraId="39D1E8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DBF064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7E7480">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4C70688">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3FC079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97A75A4">
            <w:pPr>
              <w:spacing w:line="360" w:lineRule="auto"/>
              <w:rPr>
                <w:rFonts w:ascii="宋体" w:hAnsi="宋体" w:eastAsia="宋体"/>
                <w:color w:val="auto"/>
                <w:sz w:val="22"/>
              </w:rPr>
            </w:pPr>
          </w:p>
        </w:tc>
      </w:tr>
      <w:tr w14:paraId="721BC457">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EDC68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BD2AC9">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55F9C3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506948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D6CEDD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6A2ABD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2A8C9E7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05F26530">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473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5DADD6">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C5DE4F">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2AA3AF9D">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7067F78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0190DC6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305CD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DDCDF6">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617F94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684AA03">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5EC1A04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C2BDFC">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7A5299">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84DF0CD">
            <w:pPr>
              <w:spacing w:line="360" w:lineRule="auto"/>
              <w:jc w:val="center"/>
              <w:rPr>
                <w:rFonts w:ascii="宋体" w:hAnsi="宋体" w:eastAsia="宋体"/>
                <w:color w:val="auto"/>
                <w:sz w:val="22"/>
              </w:rPr>
            </w:pPr>
          </w:p>
        </w:tc>
      </w:tr>
      <w:tr w14:paraId="02A57E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10214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972796D">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C671AF8">
            <w:pPr>
              <w:spacing w:line="360" w:lineRule="auto"/>
              <w:rPr>
                <w:rFonts w:ascii="宋体" w:hAnsi="宋体" w:eastAsia="宋体"/>
                <w:color w:val="auto"/>
                <w:sz w:val="22"/>
              </w:rPr>
            </w:pPr>
          </w:p>
        </w:tc>
      </w:tr>
      <w:tr w14:paraId="16628EE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8E3A3F">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6BB76BC">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84F451F">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4963FB8">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2799FBF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08454">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62789E">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138DCA6">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0D1F5758">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07939C9">
            <w:pPr>
              <w:pStyle w:val="18"/>
              <w:spacing w:line="360" w:lineRule="auto"/>
              <w:jc w:val="center"/>
              <w:rPr>
                <w:color w:val="auto"/>
              </w:rPr>
            </w:pPr>
          </w:p>
          <w:p w14:paraId="5C1D0BCC">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2B5418F">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27336C1">
            <w:pPr>
              <w:pStyle w:val="18"/>
              <w:spacing w:line="360" w:lineRule="auto"/>
              <w:jc w:val="center"/>
              <w:rPr>
                <w:color w:val="auto"/>
              </w:rPr>
            </w:pPr>
          </w:p>
          <w:p w14:paraId="4AE98D10">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566B3C9">
            <w:pPr>
              <w:pStyle w:val="18"/>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02FB644A">
            <w:pPr>
              <w:pStyle w:val="18"/>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97E3EE8">
            <w:pPr>
              <w:pStyle w:val="18"/>
              <w:spacing w:line="360" w:lineRule="auto"/>
              <w:jc w:val="center"/>
              <w:rPr>
                <w:rFonts w:ascii="宋体" w:hAnsi="宋体" w:eastAsia="宋体"/>
                <w:color w:val="auto"/>
                <w:sz w:val="22"/>
                <w:szCs w:val="24"/>
              </w:rPr>
            </w:pPr>
          </w:p>
        </w:tc>
      </w:tr>
      <w:tr w14:paraId="08A673B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F6FA136">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E3B7BC">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4BBF741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07D07C">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D9C5C3">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4FA7996">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BC27B96">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2B5FC9">
            <w:pPr>
              <w:spacing w:line="360" w:lineRule="auto"/>
              <w:jc w:val="center"/>
              <w:rPr>
                <w:rFonts w:hint="default" w:ascii="宋体" w:hAnsi="宋体" w:eastAsia="宋体"/>
                <w:color w:val="auto"/>
                <w:sz w:val="22"/>
                <w:lang w:val="en-US" w:eastAsia="zh-CN"/>
              </w:rPr>
            </w:pPr>
          </w:p>
        </w:tc>
      </w:tr>
      <w:tr w14:paraId="0B8DE19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147B03">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948920C">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3D29E50">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6FCD88A">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E030FF2">
            <w:pPr>
              <w:spacing w:line="360" w:lineRule="auto"/>
              <w:jc w:val="center"/>
              <w:rPr>
                <w:rFonts w:hint="default" w:ascii="宋体" w:hAnsi="宋体" w:eastAsia="宋体"/>
                <w:color w:val="auto"/>
                <w:sz w:val="22"/>
                <w:lang w:val="en-US" w:eastAsia="zh-CN"/>
              </w:rPr>
            </w:pPr>
          </w:p>
        </w:tc>
      </w:tr>
      <w:tr w14:paraId="1704AA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4301F0">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51943E1E">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4959356">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2BF44356">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AF3974B">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44D8140A">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22A57D17">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2975456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889B49C">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066A8A">
            <w:pPr>
              <w:spacing w:line="360" w:lineRule="auto"/>
              <w:rPr>
                <w:rFonts w:hint="eastAsia" w:ascii="宋体" w:hAnsi="宋体" w:eastAsia="宋体"/>
                <w:color w:val="auto"/>
                <w:sz w:val="22"/>
                <w:lang w:val="en-US" w:eastAsia="zh-CN"/>
              </w:rPr>
            </w:pPr>
          </w:p>
        </w:tc>
      </w:tr>
      <w:tr w14:paraId="36AB40E4">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417BC48D">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1F9FAB9D">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5A5A277">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FD0B5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67C7D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F3BFB4">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350EFB6D">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A6BCF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0ED8A0A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2C9DE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98DAA2E">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57C59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CAEBCD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30F534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10C189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6E2830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2C06D1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C05747C">
            <w:pPr>
              <w:spacing w:line="360" w:lineRule="auto"/>
              <w:jc w:val="left"/>
              <w:rPr>
                <w:rFonts w:ascii="宋体" w:hAnsi="宋体" w:eastAsia="宋体"/>
                <w:color w:val="auto"/>
                <w:sz w:val="22"/>
              </w:rPr>
            </w:pPr>
          </w:p>
        </w:tc>
      </w:tr>
      <w:tr w14:paraId="79F61A1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FBED6AB">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D53E72C">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6C6BB30">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A2104F9">
            <w:pPr>
              <w:spacing w:line="360" w:lineRule="auto"/>
              <w:jc w:val="left"/>
              <w:rPr>
                <w:rFonts w:ascii="宋体" w:hAnsi="宋体" w:eastAsia="宋体"/>
                <w:color w:val="auto"/>
                <w:sz w:val="22"/>
              </w:rPr>
            </w:pPr>
          </w:p>
        </w:tc>
      </w:tr>
      <w:tr w14:paraId="793583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400D47">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33BE121C">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50A256F1">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6678D314">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37673E">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0648332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8D8EBA">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442E4B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F7972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7DA84F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C9E32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15981DB">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DDBECD">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2C0FE18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83536F">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9ACF385">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C8A41D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4DCB17E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2B0C0A">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E2768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8F65D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62876B0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A0F81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3FADD97">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0BDB6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351F46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9F7E0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F2E41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A9F3DA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D7E279B">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4726F4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C271A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978ED4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33EBF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08ADDAB">
            <w:pPr>
              <w:spacing w:line="360" w:lineRule="auto"/>
              <w:jc w:val="left"/>
              <w:rPr>
                <w:rFonts w:ascii="宋体" w:hAnsi="宋体" w:eastAsia="宋体"/>
                <w:color w:val="auto"/>
                <w:sz w:val="22"/>
              </w:rPr>
            </w:pPr>
          </w:p>
        </w:tc>
      </w:tr>
      <w:tr w14:paraId="57A3BFC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D65AE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20AE965">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EB2EFE">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0544051">
            <w:pPr>
              <w:spacing w:line="360" w:lineRule="auto"/>
              <w:jc w:val="left"/>
              <w:rPr>
                <w:rFonts w:ascii="宋体" w:hAnsi="宋体" w:eastAsia="宋体"/>
                <w:color w:val="auto"/>
                <w:sz w:val="22"/>
              </w:rPr>
            </w:pPr>
          </w:p>
        </w:tc>
      </w:tr>
      <w:tr w14:paraId="39978FE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34CE64D">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DCFC5C2">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10F127C">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E25A7B">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1043098">
            <w:pPr>
              <w:spacing w:line="360" w:lineRule="auto"/>
              <w:rPr>
                <w:rFonts w:ascii="宋体" w:hAnsi="宋体" w:eastAsia="宋体"/>
                <w:color w:val="auto"/>
                <w:sz w:val="22"/>
              </w:rPr>
            </w:pPr>
          </w:p>
        </w:tc>
      </w:tr>
      <w:tr w14:paraId="25A1717B">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8BD94A6">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ECFBB24">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242EA1">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7E5376">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7ECA77D">
            <w:pPr>
              <w:spacing w:line="360" w:lineRule="auto"/>
              <w:jc w:val="center"/>
              <w:rPr>
                <w:rFonts w:hint="default" w:ascii="宋体" w:hAnsi="宋体" w:eastAsia="宋体"/>
                <w:color w:val="auto"/>
                <w:sz w:val="22"/>
                <w:lang w:val="en-US" w:eastAsia="zh-CN"/>
              </w:rPr>
            </w:pPr>
          </w:p>
        </w:tc>
      </w:tr>
    </w:tbl>
    <w:p w14:paraId="19894BF4">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D45F14D">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55C8C4A">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26A0BBC1">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屯昌县中建农场大月岭矿区东矿段建筑用花岗岩矿100万吨花岗岩矿毛石（预售：第二批）</w:t>
      </w:r>
    </w:p>
    <w:p w14:paraId="773DF836">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3081B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海垦润丰（屯昌）新型环保建材有限公司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屯昌县中建农场大月岭矿区东矿段建筑用花岗岩矿100万吨花岗岩矿毛石（预售：第二批）</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w:t>
      </w:r>
      <w:r>
        <w:rPr>
          <w:rFonts w:hint="eastAsia" w:asciiTheme="minorEastAsia" w:hAnsiTheme="minorEastAsia" w:cstheme="minorEastAsia"/>
          <w:color w:val="auto"/>
          <w:sz w:val="32"/>
          <w:szCs w:val="32"/>
          <w:lang w:val="en-US" w:eastAsia="zh-CN"/>
        </w:rPr>
        <w:t>出售</w:t>
      </w:r>
      <w:r>
        <w:rPr>
          <w:rFonts w:hint="eastAsia" w:asciiTheme="minorEastAsia" w:hAnsiTheme="minorEastAsia" w:eastAsiaTheme="minorEastAsia" w:cstheme="minorEastAsia"/>
          <w:color w:val="auto"/>
          <w:sz w:val="32"/>
          <w:szCs w:val="32"/>
        </w:rPr>
        <w:t>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6C3F56BC">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58A723B4">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屯昌县中建农场大月岭矿区东矿段建筑用花岗岩矿100万吨花岗岩矿毛石（预售：第二批）</w:t>
      </w:r>
    </w:p>
    <w:p w14:paraId="6063782C">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转让方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海垦润丰（屯昌）新型环保建材有限公司</w:t>
      </w:r>
    </w:p>
    <w:p w14:paraId="74766F34">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预售数量</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100万</w:t>
      </w:r>
      <w:r>
        <w:rPr>
          <w:rFonts w:hint="eastAsia" w:asciiTheme="minorEastAsia" w:hAnsiTheme="minorEastAsia" w:eastAsiaTheme="minorEastAsia" w:cstheme="minorEastAsia"/>
          <w:color w:val="auto"/>
          <w:sz w:val="28"/>
          <w:szCs w:val="28"/>
        </w:rPr>
        <w:t>吨</w:t>
      </w:r>
    </w:p>
    <w:p w14:paraId="06D9DD8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挂牌价格：3</w:t>
      </w:r>
      <w:r>
        <w:rPr>
          <w:rFonts w:hint="eastAsia" w:asciiTheme="minorEastAsia" w:hAnsiTheme="minorEastAsia" w:cstheme="minorEastAsia"/>
          <w:b w:val="0"/>
          <w:bCs w:val="0"/>
          <w:color w:val="auto"/>
          <w:sz w:val="28"/>
          <w:szCs w:val="28"/>
          <w:highlight w:val="none"/>
          <w:u w:val="none"/>
          <w:lang w:val="en-US" w:eastAsia="zh-CN"/>
        </w:rPr>
        <w:t>000</w:t>
      </w:r>
      <w:r>
        <w:rPr>
          <w:rFonts w:hint="eastAsia" w:asciiTheme="minorEastAsia" w:hAnsiTheme="minorEastAsia" w:eastAsiaTheme="minorEastAsia" w:cstheme="minorEastAsia"/>
          <w:b w:val="0"/>
          <w:bCs w:val="0"/>
          <w:color w:val="auto"/>
          <w:sz w:val="28"/>
          <w:szCs w:val="28"/>
          <w:highlight w:val="none"/>
          <w:u w:val="none"/>
          <w:lang w:val="en-US" w:eastAsia="zh-CN"/>
        </w:rPr>
        <w:t>万元</w:t>
      </w:r>
    </w:p>
    <w:p w14:paraId="30718CE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6</w:t>
      </w:r>
      <w:r>
        <w:rPr>
          <w:rFonts w:hint="eastAsia" w:asciiTheme="minorEastAsia" w:hAnsiTheme="minorEastAsia" w:eastAsiaTheme="minorEastAsia" w:cstheme="minorEastAsia"/>
          <w:b w:val="0"/>
          <w:bCs w:val="0"/>
          <w:color w:val="auto"/>
          <w:sz w:val="28"/>
          <w:szCs w:val="28"/>
          <w:highlight w:val="none"/>
          <w:u w:val="none"/>
          <w:lang w:val="en-US" w:eastAsia="zh-CN"/>
        </w:rPr>
        <w:t>00万元</w:t>
      </w:r>
    </w:p>
    <w:p w14:paraId="7C684C1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报名时间：2024-07-</w:t>
      </w:r>
      <w:r>
        <w:rPr>
          <w:rFonts w:hint="eastAsia" w:asciiTheme="minorEastAsia" w:hAnsiTheme="minorEastAsia" w:cstheme="minorEastAsia"/>
          <w:color w:val="auto"/>
          <w:sz w:val="28"/>
          <w:szCs w:val="28"/>
          <w:lang w:val="en-US" w:eastAsia="zh-CN"/>
        </w:rPr>
        <w:t>17</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:00至2024-</w:t>
      </w:r>
      <w:r>
        <w:rPr>
          <w:rFonts w:hint="eastAsia" w:asciiTheme="minorEastAsia" w:hAnsiTheme="minorEastAsia" w:cstheme="minorEastAsia"/>
          <w:color w:val="auto"/>
          <w:sz w:val="28"/>
          <w:szCs w:val="28"/>
          <w:lang w:val="en-US" w:eastAsia="zh-CN"/>
        </w:rPr>
        <w:t>07</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:00</w:t>
      </w:r>
    </w:p>
    <w:p w14:paraId="2B6F8793">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竞价时间：2024-07-</w:t>
      </w:r>
      <w:r>
        <w:rPr>
          <w:rFonts w:hint="eastAsia" w:asciiTheme="minorEastAsia" w:hAnsiTheme="minorEastAsia" w:cstheme="minorEastAsia"/>
          <w:color w:val="auto"/>
          <w:sz w:val="28"/>
          <w:szCs w:val="28"/>
          <w:lang w:val="en-US" w:eastAsia="zh-CN"/>
        </w:rPr>
        <w:t>24</w:t>
      </w:r>
      <w:r>
        <w:rPr>
          <w:rFonts w:hint="eastAsia" w:asciiTheme="minorEastAsia" w:hAnsiTheme="minorEastAsia" w:eastAsiaTheme="minorEastAsia" w:cstheme="minorEastAsia"/>
          <w:color w:val="auto"/>
          <w:sz w:val="28"/>
          <w:szCs w:val="28"/>
        </w:rPr>
        <w:t xml:space="preserve"> 10:00至2024-07-</w:t>
      </w:r>
      <w:r>
        <w:rPr>
          <w:rFonts w:hint="eastAsia" w:asciiTheme="minorEastAsia" w:hAnsiTheme="minorEastAsia" w:cstheme="minorEastAsia"/>
          <w:color w:val="auto"/>
          <w:sz w:val="28"/>
          <w:szCs w:val="28"/>
          <w:lang w:val="en-US" w:eastAsia="zh-CN"/>
        </w:rPr>
        <w:t xml:space="preserve">24 </w:t>
      </w:r>
      <w:r>
        <w:rPr>
          <w:rFonts w:hint="eastAsia" w:asciiTheme="minorEastAsia" w:hAnsiTheme="minorEastAsia" w:eastAsiaTheme="minorEastAsia" w:cstheme="minorEastAsia"/>
          <w:color w:val="auto"/>
          <w:sz w:val="28"/>
          <w:szCs w:val="28"/>
        </w:rPr>
        <w:t>16:00</w:t>
      </w:r>
    </w:p>
    <w:p w14:paraId="00DF3FAE">
      <w:p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签订标的竞得书后5个自然日内签订由转让方提供的《骨料毛石购销合同（预售：</w:t>
      </w:r>
      <w:r>
        <w:rPr>
          <w:rFonts w:hint="eastAsia" w:asciiTheme="minorEastAsia" w:hAnsiTheme="minorEastAsia" w:cstheme="minorEastAsia"/>
          <w:color w:val="auto"/>
          <w:sz w:val="28"/>
          <w:szCs w:val="28"/>
          <w:lang w:val="en-US" w:eastAsia="zh-CN"/>
        </w:rPr>
        <w:t>第二批</w:t>
      </w:r>
      <w:r>
        <w:rPr>
          <w:rFonts w:hint="eastAsia" w:asciiTheme="minorEastAsia" w:hAnsiTheme="minorEastAsia" w:eastAsiaTheme="minorEastAsia" w:cstheme="minorEastAsia"/>
          <w:color w:val="auto"/>
          <w:sz w:val="28"/>
          <w:szCs w:val="28"/>
          <w:lang w:val="en-US" w:eastAsia="zh-CN"/>
        </w:rPr>
        <w:t>）》，受让方应在合同签订的7个工作日内支付合同预付款；预付款比例为合同总价款的50%，其中本次交易保证金在确认成交并签订交易合同及缴纳交易服务费后将直接划为合同预付价款，剩余预付款在合同签订后支付。后续根据进度进行付款，详见</w:t>
      </w:r>
      <w:r>
        <w:rPr>
          <w:rFonts w:hint="eastAsia" w:asciiTheme="minorEastAsia" w:hAnsiTheme="minorEastAsia" w:eastAsiaTheme="minorEastAsia" w:cstheme="minorEastAsia"/>
          <w:color w:val="auto"/>
          <w:sz w:val="28"/>
          <w:szCs w:val="28"/>
        </w:rPr>
        <w:t>《骨料毛石购销合同（预售</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第二批</w:t>
      </w:r>
      <w:r>
        <w:rPr>
          <w:rFonts w:hint="eastAsia" w:asciiTheme="minorEastAsia" w:hAnsiTheme="minorEastAsia" w:eastAsiaTheme="minorEastAsia" w:cstheme="minorEastAsia"/>
          <w:color w:val="auto"/>
          <w:sz w:val="28"/>
          <w:szCs w:val="28"/>
        </w:rPr>
        <w:t>）》</w:t>
      </w:r>
    </w:p>
    <w:p w14:paraId="2D73A227">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0898-36811008</w:t>
      </w:r>
    </w:p>
    <w:p w14:paraId="1B74B63C">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3FC3C1FE">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536292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1DC2C2E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5F80DC0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F126CEF">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097073DB">
      <w:pPr>
        <w:pStyle w:val="5"/>
        <w:jc w:val="right"/>
        <w:rPr>
          <w:b/>
          <w:bCs/>
          <w:color w:val="auto"/>
          <w:sz w:val="28"/>
          <w:szCs w:val="36"/>
        </w:rPr>
      </w:pPr>
      <w:r>
        <w:rPr>
          <w:rFonts w:hint="eastAsia"/>
          <w:b/>
          <w:bCs/>
          <w:color w:val="auto"/>
          <w:sz w:val="28"/>
          <w:szCs w:val="36"/>
        </w:rPr>
        <w:t>已详细阅读此交易公示，对此交易公示内容无异议。</w:t>
      </w:r>
    </w:p>
    <w:p w14:paraId="216466C3">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D1BDFAC">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CF54656">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B71151-8E74-4BB2-8B0B-9CB15D0516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92243F3F-0269-47DA-8041-7C14082857D9}"/>
  </w:font>
  <w:font w:name="新宋体">
    <w:panose1 w:val="02010609030101010101"/>
    <w:charset w:val="86"/>
    <w:family w:val="modern"/>
    <w:pitch w:val="default"/>
    <w:sig w:usb0="00000203" w:usb1="288F0000" w:usb2="00000006" w:usb3="00000000" w:csb0="00040001" w:csb1="00000000"/>
    <w:embedRegular r:id="rId3" w:fontKey="{5130F801-C7B6-4BBB-A488-1D3C890BBC9C}"/>
  </w:font>
  <w:font w:name="微软雅黑">
    <w:panose1 w:val="020B0503020204020204"/>
    <w:charset w:val="86"/>
    <w:family w:val="swiss"/>
    <w:pitch w:val="default"/>
    <w:sig w:usb0="80000287" w:usb1="2ACF3C50" w:usb2="00000016" w:usb3="00000000" w:csb0="0004001F" w:csb1="00000000"/>
    <w:embedRegular r:id="rId4" w:fontKey="{3A8547FB-5A93-4228-A856-B57C51C80CA2}"/>
  </w:font>
  <w:font w:name="方正小标宋简体">
    <w:panose1 w:val="03000509000000000000"/>
    <w:charset w:val="86"/>
    <w:family w:val="auto"/>
    <w:pitch w:val="default"/>
    <w:sig w:usb0="00000001" w:usb1="080E0000" w:usb2="00000000" w:usb3="00000000" w:csb0="00040000" w:csb1="00000000"/>
    <w:embedRegular r:id="rId5" w:fontKey="{D5EC703E-CC83-4F3F-AFC3-AA5FDB76D35B}"/>
  </w:font>
  <w:font w:name="仿宋">
    <w:panose1 w:val="02010609060101010101"/>
    <w:charset w:val="86"/>
    <w:family w:val="modern"/>
    <w:pitch w:val="default"/>
    <w:sig w:usb0="800002BF" w:usb1="38CF7CFA" w:usb2="00000016" w:usb3="00000000" w:csb0="00040001" w:csb1="00000000"/>
    <w:embedRegular r:id="rId6" w:fontKey="{33DDB13B-DE89-4B55-89F8-138298E0BD0D}"/>
  </w:font>
  <w:font w:name="方正小标宋_GBK">
    <w:panose1 w:val="03000509000000000000"/>
    <w:charset w:val="86"/>
    <w:family w:val="auto"/>
    <w:pitch w:val="default"/>
    <w:sig w:usb0="00000001" w:usb1="080E0000" w:usb2="00000000" w:usb3="00000000" w:csb0="00040000" w:csb1="00000000"/>
    <w:embedRegular r:id="rId7" w:fontKey="{6AE9B4D4-BD69-464D-BFE9-F64F218E3B1C}"/>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CDF3C43"/>
    <w:rsid w:val="0E68572F"/>
    <w:rsid w:val="0E9816ED"/>
    <w:rsid w:val="10396E71"/>
    <w:rsid w:val="11DE52CB"/>
    <w:rsid w:val="150A3847"/>
    <w:rsid w:val="18E10F33"/>
    <w:rsid w:val="1A0C35CC"/>
    <w:rsid w:val="2163678E"/>
    <w:rsid w:val="23B43AC0"/>
    <w:rsid w:val="23C4301C"/>
    <w:rsid w:val="260470EF"/>
    <w:rsid w:val="2741574C"/>
    <w:rsid w:val="2C765212"/>
    <w:rsid w:val="30B56AE1"/>
    <w:rsid w:val="31307DD0"/>
    <w:rsid w:val="327E6635"/>
    <w:rsid w:val="3516702D"/>
    <w:rsid w:val="356B5D48"/>
    <w:rsid w:val="37E601A9"/>
    <w:rsid w:val="3A7A2C02"/>
    <w:rsid w:val="3EE84C2D"/>
    <w:rsid w:val="3F1A2942"/>
    <w:rsid w:val="4162757B"/>
    <w:rsid w:val="43315BEC"/>
    <w:rsid w:val="43AD1C7C"/>
    <w:rsid w:val="44912C24"/>
    <w:rsid w:val="47C03328"/>
    <w:rsid w:val="48F20626"/>
    <w:rsid w:val="4C122427"/>
    <w:rsid w:val="4D0910BC"/>
    <w:rsid w:val="4D440E1C"/>
    <w:rsid w:val="4DC33073"/>
    <w:rsid w:val="4E3F7559"/>
    <w:rsid w:val="4ECE0172"/>
    <w:rsid w:val="51516E47"/>
    <w:rsid w:val="51A46EB2"/>
    <w:rsid w:val="5B854198"/>
    <w:rsid w:val="5CF93C67"/>
    <w:rsid w:val="64515E2E"/>
    <w:rsid w:val="64D61FAB"/>
    <w:rsid w:val="66C801A8"/>
    <w:rsid w:val="69305620"/>
    <w:rsid w:val="6AD45CD0"/>
    <w:rsid w:val="6C0E3CC0"/>
    <w:rsid w:val="6CE34CA8"/>
    <w:rsid w:val="73DB14CA"/>
    <w:rsid w:val="77A26D26"/>
    <w:rsid w:val="786A7F85"/>
    <w:rsid w:val="791505B4"/>
    <w:rsid w:val="7A7C6A82"/>
    <w:rsid w:val="7EC1633B"/>
    <w:rsid w:val="7F94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标题4 Char"/>
    <w:link w:val="17"/>
    <w:qFormat/>
    <w:locked/>
    <w:uiPriority w:val="0"/>
    <w:rPr>
      <w:rFonts w:eastAsia="宋体"/>
      <w:kern w:val="0"/>
      <w:sz w:val="36"/>
      <w:szCs w:val="20"/>
    </w:rPr>
  </w:style>
  <w:style w:type="paragraph" w:customStyle="1" w:styleId="17">
    <w:name w:val="标题4"/>
    <w:basedOn w:val="4"/>
    <w:link w:val="16"/>
    <w:qFormat/>
    <w:uiPriority w:val="0"/>
    <w:rPr>
      <w:rFonts w:eastAsia="宋体"/>
      <w:kern w:val="0"/>
      <w:sz w:val="36"/>
      <w:szCs w:val="20"/>
    </w:rPr>
  </w:style>
  <w:style w:type="paragraph" w:customStyle="1" w:styleId="18">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qFormat/>
    <w:uiPriority w:val="0"/>
    <w:rPr>
      <w:rFonts w:asciiTheme="minorHAnsi" w:hAnsiTheme="minorHAnsi" w:eastAsiaTheme="minorEastAsia" w:cstheme="minorBidi"/>
      <w:lang w:val="en-US" w:eastAsia="zh-CN" w:bidi="ar-SA"/>
    </w:rPr>
  </w:style>
  <w:style w:type="character" w:customStyle="1" w:styleId="20">
    <w:name w:val="页眉 字符"/>
    <w:basedOn w:val="14"/>
    <w:link w:val="9"/>
    <w:qFormat/>
    <w:uiPriority w:val="0"/>
    <w:rPr>
      <w:rFonts w:asciiTheme="minorHAnsi" w:hAnsiTheme="minorHAnsi" w:eastAsiaTheme="minorEastAsia" w:cstheme="minorBidi"/>
      <w:kern w:val="2"/>
      <w:sz w:val="18"/>
      <w:szCs w:val="18"/>
    </w:rPr>
  </w:style>
  <w:style w:type="character" w:customStyle="1" w:styleId="21">
    <w:name w:val="页脚 字符"/>
    <w:basedOn w:val="14"/>
    <w:link w:val="8"/>
    <w:qFormat/>
    <w:uiPriority w:val="0"/>
    <w:rPr>
      <w:rFonts w:asciiTheme="minorHAnsi" w:hAnsiTheme="minorHAnsi" w:eastAsiaTheme="minorEastAsia" w:cstheme="minorBidi"/>
      <w:kern w:val="2"/>
      <w:sz w:val="18"/>
      <w:szCs w:val="18"/>
    </w:rPr>
  </w:style>
  <w:style w:type="character" w:customStyle="1" w:styleId="22">
    <w:name w:val="font01"/>
    <w:basedOn w:val="14"/>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7036</Words>
  <Characters>7458</Characters>
  <Lines>59</Lines>
  <Paragraphs>16</Paragraphs>
  <TotalTime>0</TotalTime>
  <ScaleCrop>false</ScaleCrop>
  <LinksUpToDate>false</LinksUpToDate>
  <CharactersWithSpaces>7950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2024-07-17T06:53:02Z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83CC74D4C5344C40BA67197093D2A85E_13</vt:lpwstr>
  </property>
</Properties>
</file>