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AA8F">
      <w:pPr>
        <w:spacing w:line="460" w:lineRule="exact"/>
        <w:jc w:val="center"/>
        <w:rPr>
          <w:rFonts w:hint="eastAsia" w:ascii="宋体" w:hAnsi="宋体" w:cs="宋体"/>
          <w:b/>
          <w:spacing w:val="4"/>
          <w:sz w:val="36"/>
          <w:szCs w:val="36"/>
        </w:rPr>
      </w:pPr>
      <w:r>
        <w:rPr>
          <w:rFonts w:hint="eastAsia" w:ascii="宋体" w:hAnsi="宋体" w:cs="宋体"/>
          <w:b/>
          <w:spacing w:val="4"/>
          <w:sz w:val="36"/>
          <w:szCs w:val="36"/>
        </w:rPr>
        <w:t>肥料购销合同</w:t>
      </w:r>
    </w:p>
    <w:p w14:paraId="6186AA90">
      <w:pPr>
        <w:spacing w:line="460" w:lineRule="exact"/>
        <w:rPr>
          <w:rFonts w:hint="eastAsia" w:ascii="宋体" w:hAnsi="宋体" w:cs="宋体"/>
          <w:b/>
          <w:bCs/>
          <w:sz w:val="24"/>
        </w:rPr>
      </w:pPr>
      <w:r>
        <w:rPr>
          <w:rFonts w:hint="eastAsia" w:ascii="宋体" w:hAnsi="宋体" w:cs="宋体"/>
          <w:spacing w:val="4"/>
          <w:sz w:val="24"/>
        </w:rPr>
        <w:t xml:space="preserve">                                                   </w:t>
      </w:r>
      <w:r>
        <w:rPr>
          <w:rFonts w:hint="eastAsia" w:ascii="宋体" w:hAnsi="宋体" w:cs="宋体"/>
          <w:b/>
          <w:bCs/>
          <w:spacing w:val="4"/>
          <w:sz w:val="24"/>
        </w:rPr>
        <w:t xml:space="preserve">  </w:t>
      </w:r>
      <w:r>
        <w:rPr>
          <w:rFonts w:hint="eastAsia" w:ascii="宋体" w:hAnsi="宋体" w:cs="宋体"/>
          <w:b/>
          <w:bCs/>
          <w:sz w:val="24"/>
        </w:rPr>
        <w:t>LWLT-2024</w:t>
      </w:r>
    </w:p>
    <w:p w14:paraId="6186AA91">
      <w:pPr>
        <w:spacing w:line="460" w:lineRule="exact"/>
      </w:pPr>
      <w:r>
        <w:rPr>
          <w:rFonts w:hint="eastAsia" w:cs="宋体"/>
          <w:b/>
          <w:bCs/>
          <w:sz w:val="24"/>
        </w:rPr>
        <w:t xml:space="preserve">                                                 </w:t>
      </w:r>
    </w:p>
    <w:p w14:paraId="6186AA92">
      <w:pPr>
        <w:spacing w:line="460" w:lineRule="exact"/>
        <w:rPr>
          <w:rFonts w:hint="eastAsia" w:ascii="宋体" w:hAnsi="宋体" w:cs="宋体"/>
          <w:spacing w:val="4"/>
          <w:sz w:val="24"/>
        </w:rPr>
      </w:pPr>
      <w:r>
        <w:rPr>
          <w:rFonts w:hint="eastAsia" w:ascii="宋体" w:hAnsi="宋体" w:cs="宋体"/>
          <w:spacing w:val="4"/>
          <w:sz w:val="24"/>
        </w:rPr>
        <w:t>甲方（需方）：南宁市罗文林业投资有限责任公司</w:t>
      </w:r>
    </w:p>
    <w:p w14:paraId="6186AA93">
      <w:pPr>
        <w:spacing w:line="460" w:lineRule="exact"/>
        <w:rPr>
          <w:rFonts w:hint="eastAsia" w:ascii="宋体" w:hAnsi="宋体" w:cs="宋体"/>
          <w:spacing w:val="4"/>
          <w:sz w:val="24"/>
        </w:rPr>
      </w:pPr>
      <w:r>
        <w:rPr>
          <w:rFonts w:hint="eastAsia" w:ascii="宋体" w:hAnsi="宋体" w:cs="宋体"/>
          <w:spacing w:val="4"/>
          <w:sz w:val="24"/>
        </w:rPr>
        <w:t>乙方（供方）：</w:t>
      </w:r>
    </w:p>
    <w:p w14:paraId="6186AA94">
      <w:pPr>
        <w:spacing w:line="460" w:lineRule="exact"/>
        <w:rPr>
          <w:rFonts w:hint="eastAsia" w:ascii="宋体" w:hAnsi="宋体" w:cs="宋体"/>
          <w:spacing w:val="4"/>
          <w:sz w:val="24"/>
          <w:u w:val="single"/>
        </w:rPr>
      </w:pPr>
      <w:r>
        <w:rPr>
          <w:rFonts w:hint="eastAsia" w:ascii="宋体" w:hAnsi="宋体" w:cs="宋体"/>
          <w:spacing w:val="4"/>
          <w:sz w:val="24"/>
        </w:rPr>
        <w:t xml:space="preserve">签订时间： 2024年 月 日     签订地点：南宁市青秀区 </w:t>
      </w:r>
    </w:p>
    <w:p w14:paraId="6186AA95">
      <w:pPr>
        <w:spacing w:line="460" w:lineRule="exact"/>
        <w:rPr>
          <w:rFonts w:hint="eastAsia" w:ascii="宋体" w:hAnsi="宋体" w:cs="宋体"/>
          <w:spacing w:val="4"/>
          <w:sz w:val="24"/>
          <w:u w:val="single"/>
        </w:rPr>
      </w:pPr>
    </w:p>
    <w:p w14:paraId="6186AA96">
      <w:pPr>
        <w:spacing w:line="460" w:lineRule="exact"/>
        <w:rPr>
          <w:rFonts w:hint="eastAsia" w:ascii="宋体" w:hAnsi="宋体" w:cs="宋体"/>
          <w:spacing w:val="4"/>
          <w:sz w:val="24"/>
        </w:rPr>
      </w:pPr>
      <w:r>
        <w:rPr>
          <w:rFonts w:hint="eastAsia" w:ascii="宋体" w:hAnsi="宋体" w:cs="宋体"/>
          <w:spacing w:val="4"/>
          <w:sz w:val="24"/>
        </w:rPr>
        <w:t>甲方营林需要向乙方采购营林物资肥料，经双方友好协商，签订本合同，具体条款如下：</w:t>
      </w:r>
    </w:p>
    <w:tbl>
      <w:tblPr>
        <w:tblStyle w:val="1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3053"/>
        <w:gridCol w:w="1110"/>
        <w:gridCol w:w="1110"/>
        <w:gridCol w:w="1214"/>
        <w:gridCol w:w="1230"/>
      </w:tblGrid>
      <w:tr w14:paraId="6186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48" w:type="dxa"/>
            <w:vAlign w:val="center"/>
          </w:tcPr>
          <w:p w14:paraId="6186AA97">
            <w:pPr>
              <w:spacing w:line="400" w:lineRule="exact"/>
              <w:jc w:val="center"/>
              <w:rPr>
                <w:rFonts w:hint="eastAsia" w:ascii="宋体" w:hAnsi="宋体" w:cs="宋体"/>
                <w:b/>
                <w:szCs w:val="21"/>
              </w:rPr>
            </w:pPr>
            <w:r>
              <w:rPr>
                <w:rFonts w:hint="eastAsia" w:ascii="宋体" w:hAnsi="宋体" w:cs="宋体"/>
                <w:b/>
                <w:szCs w:val="21"/>
              </w:rPr>
              <w:t>名   称</w:t>
            </w:r>
          </w:p>
        </w:tc>
        <w:tc>
          <w:tcPr>
            <w:tcW w:w="3053" w:type="dxa"/>
            <w:vAlign w:val="center"/>
          </w:tcPr>
          <w:p w14:paraId="6186AA98">
            <w:pPr>
              <w:spacing w:line="400" w:lineRule="exact"/>
              <w:jc w:val="center"/>
              <w:rPr>
                <w:rFonts w:hint="eastAsia" w:ascii="宋体" w:hAnsi="宋体" w:cs="宋体"/>
                <w:b/>
                <w:szCs w:val="21"/>
              </w:rPr>
            </w:pPr>
            <w:r>
              <w:rPr>
                <w:rFonts w:hint="eastAsia" w:ascii="宋体" w:hAnsi="宋体" w:cs="宋体"/>
                <w:b/>
                <w:szCs w:val="21"/>
              </w:rPr>
              <w:t>配方指标（N-P-K）</w:t>
            </w:r>
          </w:p>
        </w:tc>
        <w:tc>
          <w:tcPr>
            <w:tcW w:w="1110" w:type="dxa"/>
            <w:vAlign w:val="center"/>
          </w:tcPr>
          <w:p w14:paraId="6186AA99">
            <w:pPr>
              <w:spacing w:line="400" w:lineRule="exact"/>
              <w:ind w:left="91" w:hanging="91" w:hangingChars="43"/>
              <w:jc w:val="center"/>
              <w:rPr>
                <w:rFonts w:hint="eastAsia" w:ascii="宋体" w:hAnsi="宋体" w:cs="宋体"/>
                <w:b/>
                <w:szCs w:val="21"/>
              </w:rPr>
            </w:pPr>
            <w:r>
              <w:rPr>
                <w:rFonts w:hint="eastAsia" w:ascii="宋体" w:hAnsi="宋体" w:cs="宋体"/>
                <w:b/>
                <w:szCs w:val="21"/>
              </w:rPr>
              <w:t>规格（kg/包）</w:t>
            </w:r>
          </w:p>
        </w:tc>
        <w:tc>
          <w:tcPr>
            <w:tcW w:w="1110" w:type="dxa"/>
            <w:vAlign w:val="center"/>
          </w:tcPr>
          <w:p w14:paraId="6186AA9A">
            <w:pPr>
              <w:spacing w:line="400" w:lineRule="exact"/>
              <w:jc w:val="center"/>
              <w:rPr>
                <w:rFonts w:hint="eastAsia" w:ascii="宋体" w:hAnsi="宋体" w:cs="宋体"/>
                <w:b/>
                <w:szCs w:val="21"/>
              </w:rPr>
            </w:pPr>
            <w:r>
              <w:rPr>
                <w:rFonts w:hint="eastAsia" w:ascii="宋体" w:hAnsi="宋体" w:cs="宋体"/>
                <w:b/>
                <w:szCs w:val="21"/>
              </w:rPr>
              <w:t>数量（吨）</w:t>
            </w:r>
          </w:p>
        </w:tc>
        <w:tc>
          <w:tcPr>
            <w:tcW w:w="1214" w:type="dxa"/>
            <w:vAlign w:val="center"/>
          </w:tcPr>
          <w:p w14:paraId="6186AA9B">
            <w:pPr>
              <w:spacing w:line="400" w:lineRule="exact"/>
              <w:ind w:left="91" w:leftChars="-66" w:right="-107" w:rightChars="-51" w:hanging="230" w:hangingChars="109"/>
              <w:jc w:val="center"/>
              <w:rPr>
                <w:rFonts w:hint="eastAsia" w:ascii="宋体" w:hAnsi="宋体" w:cs="宋体"/>
                <w:b/>
                <w:szCs w:val="21"/>
              </w:rPr>
            </w:pPr>
            <w:r>
              <w:rPr>
                <w:rFonts w:hint="eastAsia" w:ascii="宋体" w:hAnsi="宋体" w:cs="宋体"/>
                <w:b/>
                <w:szCs w:val="21"/>
              </w:rPr>
              <w:t>单价（元/吨）</w:t>
            </w:r>
          </w:p>
        </w:tc>
        <w:tc>
          <w:tcPr>
            <w:tcW w:w="1230" w:type="dxa"/>
            <w:vAlign w:val="center"/>
          </w:tcPr>
          <w:p w14:paraId="6186AA9C">
            <w:pPr>
              <w:spacing w:line="400" w:lineRule="exact"/>
              <w:ind w:right="-107" w:rightChars="-51"/>
              <w:jc w:val="center"/>
              <w:rPr>
                <w:rFonts w:hint="eastAsia" w:ascii="宋体" w:hAnsi="宋体" w:cs="宋体"/>
                <w:b/>
                <w:szCs w:val="21"/>
              </w:rPr>
            </w:pPr>
            <w:r>
              <w:rPr>
                <w:rFonts w:hint="eastAsia" w:ascii="宋体" w:hAnsi="宋体" w:cs="宋体"/>
                <w:b/>
                <w:szCs w:val="21"/>
              </w:rPr>
              <w:t>金额（元）</w:t>
            </w:r>
          </w:p>
        </w:tc>
      </w:tr>
      <w:tr w14:paraId="6186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48" w:type="dxa"/>
            <w:vAlign w:val="center"/>
          </w:tcPr>
          <w:p w14:paraId="6186AA9E">
            <w:pPr>
              <w:spacing w:line="400" w:lineRule="exact"/>
              <w:ind w:leftChars="-66" w:right="-107" w:rightChars="-51" w:hanging="138" w:hangingChars="66"/>
              <w:jc w:val="center"/>
              <w:rPr>
                <w:rFonts w:hint="eastAsia" w:ascii="宋体" w:hAnsi="宋体" w:cs="宋体"/>
                <w:bCs/>
                <w:szCs w:val="21"/>
              </w:rPr>
            </w:pPr>
          </w:p>
        </w:tc>
        <w:tc>
          <w:tcPr>
            <w:tcW w:w="3053" w:type="dxa"/>
            <w:vAlign w:val="center"/>
          </w:tcPr>
          <w:p w14:paraId="6186AA9F">
            <w:pPr>
              <w:spacing w:line="400" w:lineRule="exact"/>
              <w:ind w:right="-107" w:rightChars="-51"/>
              <w:jc w:val="left"/>
              <w:rPr>
                <w:rFonts w:hint="eastAsia" w:ascii="宋体" w:hAnsi="宋体" w:cs="宋体"/>
                <w:b/>
                <w:szCs w:val="21"/>
              </w:rPr>
            </w:pPr>
          </w:p>
        </w:tc>
        <w:tc>
          <w:tcPr>
            <w:tcW w:w="1110" w:type="dxa"/>
            <w:vAlign w:val="center"/>
          </w:tcPr>
          <w:p w14:paraId="6186AAA0">
            <w:pPr>
              <w:spacing w:line="400" w:lineRule="exact"/>
              <w:jc w:val="center"/>
              <w:rPr>
                <w:rFonts w:hint="eastAsia" w:ascii="宋体" w:hAnsi="宋体" w:cs="宋体"/>
                <w:bCs/>
                <w:szCs w:val="21"/>
              </w:rPr>
            </w:pPr>
          </w:p>
        </w:tc>
        <w:tc>
          <w:tcPr>
            <w:tcW w:w="1110" w:type="dxa"/>
            <w:vAlign w:val="center"/>
          </w:tcPr>
          <w:p w14:paraId="6186AAA1">
            <w:pPr>
              <w:spacing w:line="400" w:lineRule="exact"/>
              <w:jc w:val="center"/>
              <w:rPr>
                <w:rFonts w:hint="eastAsia" w:ascii="宋体" w:hAnsi="宋体" w:cs="宋体"/>
                <w:bCs/>
                <w:szCs w:val="21"/>
              </w:rPr>
            </w:pPr>
          </w:p>
        </w:tc>
        <w:tc>
          <w:tcPr>
            <w:tcW w:w="1214" w:type="dxa"/>
            <w:vAlign w:val="center"/>
          </w:tcPr>
          <w:p w14:paraId="6186AAA2">
            <w:pPr>
              <w:spacing w:line="400" w:lineRule="exact"/>
              <w:jc w:val="center"/>
              <w:rPr>
                <w:rFonts w:hint="eastAsia" w:ascii="宋体" w:hAnsi="宋体" w:cs="宋体"/>
                <w:bCs/>
                <w:szCs w:val="21"/>
              </w:rPr>
            </w:pPr>
          </w:p>
        </w:tc>
        <w:tc>
          <w:tcPr>
            <w:tcW w:w="1230" w:type="dxa"/>
            <w:vAlign w:val="center"/>
          </w:tcPr>
          <w:p w14:paraId="6186AAA3">
            <w:pPr>
              <w:spacing w:line="400" w:lineRule="exact"/>
              <w:jc w:val="center"/>
              <w:rPr>
                <w:rFonts w:hint="eastAsia" w:ascii="宋体" w:hAnsi="宋体" w:cs="宋体"/>
                <w:bCs/>
                <w:szCs w:val="21"/>
              </w:rPr>
            </w:pPr>
          </w:p>
        </w:tc>
      </w:tr>
      <w:tr w14:paraId="6186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5" w:type="dxa"/>
            <w:gridSpan w:val="6"/>
            <w:vAlign w:val="center"/>
          </w:tcPr>
          <w:p w14:paraId="6186AAA5">
            <w:pPr>
              <w:tabs>
                <w:tab w:val="left" w:pos="2698"/>
              </w:tabs>
              <w:spacing w:line="400" w:lineRule="exact"/>
              <w:jc w:val="left"/>
              <w:rPr>
                <w:rFonts w:hint="eastAsia" w:ascii="宋体" w:hAnsi="宋体" w:cs="宋体"/>
                <w:bCs/>
                <w:szCs w:val="21"/>
              </w:rPr>
            </w:pPr>
            <w:r>
              <w:rPr>
                <w:rFonts w:hint="eastAsia" w:ascii="宋体" w:hAnsi="宋体" w:cs="宋体"/>
                <w:szCs w:val="21"/>
              </w:rPr>
              <w:t>本合同含税货款金额总计</w:t>
            </w:r>
            <w:r>
              <w:rPr>
                <w:rFonts w:hint="eastAsia" w:ascii="宋体" w:hAnsi="宋体" w:cs="宋体"/>
                <w:szCs w:val="21"/>
                <w:u w:val="single"/>
              </w:rPr>
              <w:t>人民币：</w:t>
            </w: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rPr>
              <w:t>。</w:t>
            </w:r>
          </w:p>
        </w:tc>
      </w:tr>
    </w:tbl>
    <w:p w14:paraId="6186AAA7">
      <w:pPr>
        <w:tabs>
          <w:tab w:val="left" w:pos="840"/>
        </w:tabs>
        <w:spacing w:line="460" w:lineRule="exact"/>
        <w:ind w:firstLine="480" w:firstLineChars="200"/>
        <w:rPr>
          <w:rFonts w:hint="eastAsia" w:ascii="宋体" w:hAnsi="宋体" w:cs="宋体"/>
          <w:sz w:val="24"/>
        </w:rPr>
      </w:pPr>
      <w:r>
        <w:rPr>
          <w:rFonts w:hint="eastAsia" w:ascii="宋体" w:hAnsi="宋体" w:cs="宋体"/>
          <w:sz w:val="24"/>
        </w:rPr>
        <w:t>本合同肥料单价已包含包装费、装卸费、风险、税金及其他不可预见费用等为履行本合同需要支出的所有费用。合同价款已充分考虑货物贸易期间各种市场风险因素，无论任何原因，乙方都不能上调本合同肥料单价，乙方须保质保量完成供货。</w:t>
      </w:r>
    </w:p>
    <w:p w14:paraId="6186AAA8">
      <w:pPr>
        <w:tabs>
          <w:tab w:val="left" w:pos="840"/>
        </w:tabs>
        <w:spacing w:line="460" w:lineRule="exact"/>
        <w:ind w:firstLine="482" w:firstLineChars="200"/>
        <w:rPr>
          <w:rFonts w:hint="eastAsia" w:ascii="宋体" w:hAnsi="宋体" w:cs="宋体"/>
          <w:sz w:val="24"/>
        </w:rPr>
      </w:pPr>
      <w:r>
        <w:rPr>
          <w:rFonts w:hint="eastAsia" w:ascii="宋体" w:hAnsi="宋体" w:cs="宋体"/>
          <w:b/>
          <w:bCs/>
          <w:sz w:val="24"/>
        </w:rPr>
        <w:t xml:space="preserve">1.质量要求及技术标准：                                                                                                                         </w:t>
      </w:r>
    </w:p>
    <w:tbl>
      <w:tblPr>
        <w:tblStyle w:val="10"/>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5707"/>
        <w:gridCol w:w="2419"/>
      </w:tblGrid>
      <w:tr w14:paraId="6186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23" w:type="dxa"/>
            <w:vAlign w:val="center"/>
          </w:tcPr>
          <w:p w14:paraId="6186AAA9">
            <w:pPr>
              <w:spacing w:line="440" w:lineRule="exact"/>
              <w:jc w:val="center"/>
              <w:rPr>
                <w:rFonts w:hint="eastAsia" w:ascii="宋体" w:hAnsi="宋体" w:cs="宋体"/>
                <w:sz w:val="24"/>
              </w:rPr>
            </w:pPr>
            <w:r>
              <w:rPr>
                <w:rFonts w:hint="eastAsia" w:ascii="宋体" w:hAnsi="宋体" w:cs="宋体"/>
                <w:sz w:val="24"/>
              </w:rPr>
              <w:t>序号</w:t>
            </w:r>
          </w:p>
        </w:tc>
        <w:tc>
          <w:tcPr>
            <w:tcW w:w="5707" w:type="dxa"/>
            <w:vAlign w:val="center"/>
          </w:tcPr>
          <w:p w14:paraId="6186AAAA">
            <w:pPr>
              <w:spacing w:line="440" w:lineRule="exact"/>
              <w:jc w:val="center"/>
              <w:rPr>
                <w:rFonts w:hint="eastAsia" w:ascii="宋体" w:hAnsi="宋体" w:cs="宋体"/>
                <w:sz w:val="24"/>
              </w:rPr>
            </w:pPr>
          </w:p>
        </w:tc>
        <w:tc>
          <w:tcPr>
            <w:tcW w:w="2419" w:type="dxa"/>
            <w:vAlign w:val="center"/>
          </w:tcPr>
          <w:p w14:paraId="6186AAAB">
            <w:pPr>
              <w:spacing w:line="440" w:lineRule="exact"/>
              <w:jc w:val="center"/>
              <w:rPr>
                <w:rFonts w:hint="eastAsia" w:ascii="宋体" w:hAnsi="宋体" w:cs="宋体"/>
                <w:sz w:val="24"/>
              </w:rPr>
            </w:pPr>
          </w:p>
        </w:tc>
      </w:tr>
      <w:tr w14:paraId="6186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AD">
            <w:pPr>
              <w:spacing w:line="440" w:lineRule="exact"/>
              <w:jc w:val="center"/>
              <w:rPr>
                <w:rFonts w:hint="eastAsia" w:ascii="宋体" w:hAnsi="宋体" w:cs="宋体"/>
                <w:sz w:val="24"/>
              </w:rPr>
            </w:pPr>
            <w:r>
              <w:rPr>
                <w:rFonts w:hint="eastAsia" w:ascii="宋体" w:hAnsi="宋体" w:cs="宋体"/>
                <w:sz w:val="24"/>
              </w:rPr>
              <w:t>1</w:t>
            </w:r>
          </w:p>
        </w:tc>
        <w:tc>
          <w:tcPr>
            <w:tcW w:w="5707" w:type="dxa"/>
          </w:tcPr>
          <w:p w14:paraId="6186AAAE">
            <w:pPr>
              <w:tabs>
                <w:tab w:val="left" w:pos="840"/>
              </w:tabs>
              <w:spacing w:line="440" w:lineRule="exact"/>
              <w:rPr>
                <w:rFonts w:hint="eastAsia" w:ascii="宋体" w:hAnsi="宋体" w:cs="宋体"/>
                <w:sz w:val="24"/>
              </w:rPr>
            </w:pPr>
          </w:p>
        </w:tc>
        <w:tc>
          <w:tcPr>
            <w:tcW w:w="2419" w:type="dxa"/>
          </w:tcPr>
          <w:p w14:paraId="6186AAAF">
            <w:pPr>
              <w:spacing w:line="440" w:lineRule="exact"/>
              <w:jc w:val="center"/>
              <w:rPr>
                <w:rFonts w:hint="eastAsia" w:ascii="宋体" w:hAnsi="宋体" w:cs="宋体"/>
                <w:sz w:val="24"/>
              </w:rPr>
            </w:pPr>
          </w:p>
        </w:tc>
      </w:tr>
      <w:tr w14:paraId="6186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B1">
            <w:pPr>
              <w:spacing w:line="440" w:lineRule="exact"/>
              <w:jc w:val="center"/>
              <w:rPr>
                <w:rFonts w:hint="eastAsia" w:ascii="宋体" w:hAnsi="宋体" w:cs="宋体"/>
                <w:sz w:val="24"/>
              </w:rPr>
            </w:pPr>
            <w:r>
              <w:rPr>
                <w:rFonts w:hint="eastAsia" w:ascii="宋体" w:hAnsi="宋体" w:cs="宋体"/>
                <w:sz w:val="24"/>
              </w:rPr>
              <w:t>2</w:t>
            </w:r>
          </w:p>
        </w:tc>
        <w:tc>
          <w:tcPr>
            <w:tcW w:w="5707" w:type="dxa"/>
          </w:tcPr>
          <w:p w14:paraId="6186AAB2">
            <w:pPr>
              <w:tabs>
                <w:tab w:val="left" w:pos="840"/>
              </w:tabs>
              <w:spacing w:line="440" w:lineRule="exact"/>
              <w:rPr>
                <w:rFonts w:hint="eastAsia" w:ascii="宋体" w:hAnsi="宋体" w:cs="宋体"/>
                <w:sz w:val="24"/>
              </w:rPr>
            </w:pPr>
          </w:p>
        </w:tc>
        <w:tc>
          <w:tcPr>
            <w:tcW w:w="2419" w:type="dxa"/>
          </w:tcPr>
          <w:p w14:paraId="6186AAB3">
            <w:pPr>
              <w:spacing w:line="440" w:lineRule="exact"/>
              <w:jc w:val="center"/>
              <w:rPr>
                <w:rFonts w:hint="eastAsia" w:ascii="宋体" w:hAnsi="宋体" w:cs="宋体"/>
                <w:sz w:val="24"/>
              </w:rPr>
            </w:pPr>
          </w:p>
        </w:tc>
      </w:tr>
      <w:tr w14:paraId="6186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B5">
            <w:pPr>
              <w:spacing w:line="440" w:lineRule="exact"/>
              <w:jc w:val="center"/>
              <w:rPr>
                <w:rFonts w:hint="eastAsia" w:ascii="宋体" w:hAnsi="宋体" w:cs="宋体"/>
                <w:sz w:val="24"/>
              </w:rPr>
            </w:pPr>
            <w:r>
              <w:rPr>
                <w:rFonts w:hint="eastAsia" w:ascii="宋体" w:hAnsi="宋体" w:cs="宋体"/>
                <w:sz w:val="24"/>
              </w:rPr>
              <w:t>3</w:t>
            </w:r>
          </w:p>
        </w:tc>
        <w:tc>
          <w:tcPr>
            <w:tcW w:w="5707" w:type="dxa"/>
          </w:tcPr>
          <w:p w14:paraId="6186AAB6">
            <w:pPr>
              <w:tabs>
                <w:tab w:val="left" w:pos="840"/>
              </w:tabs>
              <w:spacing w:line="440" w:lineRule="exact"/>
              <w:rPr>
                <w:rFonts w:hint="eastAsia" w:ascii="宋体" w:hAnsi="宋体" w:cs="宋体"/>
                <w:sz w:val="24"/>
              </w:rPr>
            </w:pPr>
          </w:p>
        </w:tc>
        <w:tc>
          <w:tcPr>
            <w:tcW w:w="2419" w:type="dxa"/>
          </w:tcPr>
          <w:p w14:paraId="6186AAB7">
            <w:pPr>
              <w:spacing w:line="440" w:lineRule="exact"/>
              <w:jc w:val="center"/>
              <w:rPr>
                <w:rFonts w:hint="eastAsia" w:ascii="宋体" w:hAnsi="宋体" w:cs="宋体"/>
                <w:sz w:val="24"/>
              </w:rPr>
            </w:pPr>
          </w:p>
        </w:tc>
      </w:tr>
      <w:tr w14:paraId="6186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B9">
            <w:pPr>
              <w:tabs>
                <w:tab w:val="left" w:pos="840"/>
              </w:tabs>
              <w:spacing w:line="440" w:lineRule="exact"/>
              <w:jc w:val="center"/>
              <w:rPr>
                <w:rFonts w:hint="eastAsia" w:ascii="宋体" w:hAnsi="宋体" w:cs="宋体"/>
                <w:sz w:val="24"/>
              </w:rPr>
            </w:pPr>
            <w:r>
              <w:rPr>
                <w:rFonts w:hint="eastAsia" w:ascii="宋体" w:hAnsi="宋体" w:cs="宋体"/>
                <w:sz w:val="24"/>
              </w:rPr>
              <w:t>4</w:t>
            </w:r>
          </w:p>
        </w:tc>
        <w:tc>
          <w:tcPr>
            <w:tcW w:w="5707" w:type="dxa"/>
          </w:tcPr>
          <w:p w14:paraId="6186AABA">
            <w:pPr>
              <w:tabs>
                <w:tab w:val="left" w:pos="840"/>
              </w:tabs>
              <w:spacing w:line="440" w:lineRule="exact"/>
              <w:rPr>
                <w:rFonts w:hint="eastAsia" w:ascii="宋体" w:hAnsi="宋体" w:cs="宋体"/>
                <w:sz w:val="24"/>
              </w:rPr>
            </w:pPr>
          </w:p>
        </w:tc>
        <w:tc>
          <w:tcPr>
            <w:tcW w:w="2419" w:type="dxa"/>
          </w:tcPr>
          <w:p w14:paraId="6186AABB">
            <w:pPr>
              <w:tabs>
                <w:tab w:val="left" w:pos="840"/>
              </w:tabs>
              <w:spacing w:line="440" w:lineRule="exact"/>
              <w:jc w:val="center"/>
              <w:rPr>
                <w:rFonts w:hint="eastAsia" w:ascii="宋体" w:hAnsi="宋体" w:cs="宋体"/>
                <w:sz w:val="24"/>
              </w:rPr>
            </w:pPr>
          </w:p>
        </w:tc>
      </w:tr>
      <w:tr w14:paraId="6186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BD">
            <w:pPr>
              <w:spacing w:line="440" w:lineRule="exact"/>
              <w:jc w:val="center"/>
              <w:rPr>
                <w:rFonts w:hint="eastAsia" w:ascii="宋体" w:hAnsi="宋体" w:cs="宋体"/>
                <w:sz w:val="24"/>
              </w:rPr>
            </w:pPr>
            <w:r>
              <w:rPr>
                <w:rFonts w:hint="eastAsia" w:ascii="宋体" w:hAnsi="宋体" w:cs="宋体"/>
                <w:sz w:val="24"/>
              </w:rPr>
              <w:t>5</w:t>
            </w:r>
          </w:p>
        </w:tc>
        <w:tc>
          <w:tcPr>
            <w:tcW w:w="5707" w:type="dxa"/>
          </w:tcPr>
          <w:p w14:paraId="6186AABE">
            <w:pPr>
              <w:tabs>
                <w:tab w:val="left" w:pos="840"/>
              </w:tabs>
              <w:spacing w:line="440" w:lineRule="exact"/>
              <w:rPr>
                <w:rFonts w:hint="eastAsia" w:ascii="宋体" w:hAnsi="宋体" w:cs="宋体"/>
                <w:sz w:val="24"/>
              </w:rPr>
            </w:pPr>
          </w:p>
        </w:tc>
        <w:tc>
          <w:tcPr>
            <w:tcW w:w="2419" w:type="dxa"/>
          </w:tcPr>
          <w:p w14:paraId="6186AABF">
            <w:pPr>
              <w:spacing w:line="440" w:lineRule="exact"/>
              <w:jc w:val="center"/>
              <w:rPr>
                <w:rFonts w:hint="eastAsia" w:ascii="宋体" w:hAnsi="宋体" w:cs="宋体"/>
                <w:sz w:val="24"/>
              </w:rPr>
            </w:pPr>
          </w:p>
        </w:tc>
      </w:tr>
      <w:tr w14:paraId="618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C1">
            <w:pPr>
              <w:spacing w:line="440" w:lineRule="exact"/>
              <w:jc w:val="center"/>
              <w:rPr>
                <w:rFonts w:hint="eastAsia" w:ascii="宋体" w:hAnsi="宋体" w:cs="宋体"/>
                <w:sz w:val="24"/>
              </w:rPr>
            </w:pPr>
            <w:r>
              <w:rPr>
                <w:rFonts w:hint="eastAsia" w:ascii="宋体" w:hAnsi="宋体" w:cs="宋体"/>
                <w:sz w:val="24"/>
              </w:rPr>
              <w:t>6</w:t>
            </w:r>
          </w:p>
        </w:tc>
        <w:tc>
          <w:tcPr>
            <w:tcW w:w="8126" w:type="dxa"/>
            <w:gridSpan w:val="2"/>
          </w:tcPr>
          <w:p w14:paraId="6186AAC2">
            <w:pPr>
              <w:tabs>
                <w:tab w:val="left" w:pos="840"/>
              </w:tabs>
              <w:spacing w:line="440" w:lineRule="exact"/>
              <w:rPr>
                <w:rFonts w:hint="eastAsia" w:ascii="宋体" w:hAnsi="宋体" w:cs="宋体"/>
                <w:sz w:val="24"/>
              </w:rPr>
            </w:pPr>
          </w:p>
        </w:tc>
      </w:tr>
      <w:tr w14:paraId="6186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C4">
            <w:pPr>
              <w:spacing w:line="440" w:lineRule="exact"/>
              <w:jc w:val="center"/>
              <w:rPr>
                <w:rFonts w:hint="eastAsia" w:ascii="宋体" w:hAnsi="宋体" w:cs="宋体"/>
                <w:sz w:val="24"/>
              </w:rPr>
            </w:pPr>
            <w:r>
              <w:rPr>
                <w:rFonts w:hint="eastAsia" w:ascii="宋体" w:hAnsi="宋体" w:cs="宋体"/>
                <w:sz w:val="24"/>
              </w:rPr>
              <w:t>7</w:t>
            </w:r>
          </w:p>
        </w:tc>
        <w:tc>
          <w:tcPr>
            <w:tcW w:w="8126" w:type="dxa"/>
            <w:gridSpan w:val="2"/>
          </w:tcPr>
          <w:p w14:paraId="6186AAC5">
            <w:pPr>
              <w:tabs>
                <w:tab w:val="left" w:pos="840"/>
              </w:tabs>
              <w:spacing w:line="440" w:lineRule="exact"/>
              <w:rPr>
                <w:rFonts w:hint="eastAsia" w:ascii="宋体" w:hAnsi="宋体" w:cs="宋体"/>
                <w:sz w:val="24"/>
              </w:rPr>
            </w:pPr>
          </w:p>
        </w:tc>
      </w:tr>
    </w:tbl>
    <w:p w14:paraId="6186AAC7">
      <w:pPr>
        <w:tabs>
          <w:tab w:val="left" w:pos="840"/>
        </w:tabs>
        <w:spacing w:line="460" w:lineRule="exact"/>
        <w:rPr>
          <w:rFonts w:hint="eastAsia" w:ascii="宋体" w:hAnsi="宋体" w:cs="宋体"/>
          <w:sz w:val="24"/>
        </w:rPr>
      </w:pPr>
    </w:p>
    <w:p w14:paraId="6186AAC8">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2.交货方式：</w:t>
      </w:r>
      <w:r>
        <w:rPr>
          <w:rFonts w:hint="eastAsia" w:ascii="宋体" w:hAnsi="宋体" w:cs="宋体"/>
          <w:spacing w:val="4"/>
          <w:sz w:val="24"/>
        </w:rPr>
        <w:t>按甲方需求分批供货。调运前甲方提前电话或其他双方认可的方式通知乙方，乙方应在甲方通知后的 3 日内按时送货到甲方指定交货地点。</w:t>
      </w:r>
    </w:p>
    <w:p w14:paraId="6186AAC9">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乙方指定联系人与甲方对接，该联系人负责发货批次、时间、货物验收、检验等事项的全部事宜，甲方向该联系人发出的通知，即视为向乙方发出通知。</w:t>
      </w:r>
    </w:p>
    <w:p w14:paraId="6186AACA">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3.交货地点：</w:t>
      </w:r>
      <w:r>
        <w:rPr>
          <w:rFonts w:hint="eastAsia" w:ascii="宋体" w:hAnsi="宋体" w:cs="宋体"/>
          <w:spacing w:val="4"/>
          <w:sz w:val="24"/>
        </w:rPr>
        <w:t>林地边缘二十吨汽车能到达的位置（以甲方确认为准），装卸车、运输费用由乙方承担，肥料转运由甲方指定施工方完成。甲方应确保路况正常通行的情况下指示乙方进行运输，如中途遇到修路、无法通行等导致乙方无法送达指定地点，所产生的倒运费、装卸费乙方不再承担。</w:t>
      </w:r>
    </w:p>
    <w:p w14:paraId="6186AACB">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4.交货验收及实际货量：</w:t>
      </w:r>
      <w:r>
        <w:rPr>
          <w:rFonts w:hint="eastAsia" w:ascii="宋体" w:hAnsi="宋体" w:cs="宋体"/>
          <w:spacing w:val="4"/>
          <w:sz w:val="24"/>
        </w:rPr>
        <w:t>乙方将货物送达指定交货地点应立刻通知甲方验收；甲方收到乙方验收通知后12小时内在交货地进行交货验收完毕。甲方在交货时的验收仅指对产品包装上的名称、配方指标、数量等是否与本合同约定一致进行确认，乙方在甲方交货验收后，仍应承担保证产品质量符合本合同约定的责任。货物毁损、灭失的风险自货物被完整地运送到甲方指定交货地点、且甲方完成交货验收合格后从乙方转移到甲方。乙方货物经交货验收不合格的，甲方有权拒绝收货，乙方应在12小时内向甲方交付符合要求的货品，直至符合本合同约定的标准为止，交货期限不予延顺，若因此造成逾期交货的，乙方应按合同关于逾期交货的约定承担违约责任，不合格货物的保管和装卸费用均由乙方承担。</w:t>
      </w:r>
    </w:p>
    <w:p w14:paraId="6186AACC">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甲方收货人信息</w:t>
      </w:r>
      <w:r>
        <w:rPr>
          <w:rFonts w:ascii="宋体" w:hAnsi="宋体" w:cs="宋体"/>
          <w:spacing w:val="4"/>
          <w:sz w:val="24"/>
        </w:rPr>
        <w:t>：</w:t>
      </w:r>
    </w:p>
    <w:p w14:paraId="6186AACD">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5.甲方收货时间：2024年9月</w:t>
      </w:r>
      <w:r>
        <w:rPr>
          <w:rFonts w:ascii="宋体" w:hAnsi="宋体" w:cs="宋体"/>
          <w:b/>
          <w:bCs/>
          <w:spacing w:val="4"/>
          <w:sz w:val="24"/>
        </w:rPr>
        <w:t xml:space="preserve"> </w:t>
      </w:r>
      <w:r>
        <w:rPr>
          <w:rFonts w:hint="eastAsia" w:ascii="宋体" w:hAnsi="宋体" w:cs="宋体"/>
          <w:b/>
          <w:bCs/>
          <w:spacing w:val="4"/>
          <w:sz w:val="24"/>
        </w:rPr>
        <w:t>至2025年8月。</w:t>
      </w:r>
    </w:p>
    <w:p w14:paraId="6186AACE">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6.结算方式及期限：</w:t>
      </w:r>
      <w:r>
        <w:rPr>
          <w:rFonts w:hint="eastAsia" w:ascii="宋体" w:hAnsi="宋体" w:cs="宋体"/>
          <w:spacing w:val="4"/>
          <w:sz w:val="24"/>
        </w:rPr>
        <w:t>银行转账。在乙方按时、按合同量交付桉树复合肥料，且经甲方验收合格（10个工作日内完成，具体以检测机构出具检测报告时间为准）后，乙方向甲方提交与结算货款等额的增值税普通发票，甲方在收到发票的10个工作日内将货款支付给乙方。因甲方原因没有按合同约定时间提完货，在合同约定交货时间已交付验收的产品，乙方给予结算，未提货的不结算。</w:t>
      </w:r>
    </w:p>
    <w:p w14:paraId="6186AACF">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乙方指定收款账户为本合同载明的乙方账户。</w:t>
      </w:r>
    </w:p>
    <w:p w14:paraId="6186AAD0">
      <w:pPr>
        <w:numPr>
          <w:ilvl w:val="0"/>
          <w:numId w:val="1"/>
        </w:numPr>
        <w:tabs>
          <w:tab w:val="left" w:pos="840"/>
          <w:tab w:val="clear" w:pos="312"/>
        </w:tabs>
        <w:ind w:firstLine="498" w:firstLineChars="200"/>
        <w:rPr>
          <w:rFonts w:cs="宋体"/>
          <w:bCs/>
          <w:spacing w:val="4"/>
          <w:sz w:val="24"/>
        </w:rPr>
      </w:pPr>
      <w:r>
        <w:rPr>
          <w:rFonts w:hint="eastAsia" w:ascii="宋体" w:hAnsi="宋体" w:cs="宋体"/>
          <w:b/>
          <w:bCs/>
          <w:spacing w:val="4"/>
          <w:sz w:val="24"/>
        </w:rPr>
        <w:t>合同履约保证金：</w:t>
      </w:r>
      <w:r>
        <w:rPr>
          <w:rFonts w:hint="eastAsia" w:ascii="宋体" w:hAnsi="宋体" w:cs="宋体"/>
          <w:spacing w:val="4"/>
          <w:sz w:val="24"/>
        </w:rPr>
        <w:t>成</w:t>
      </w:r>
      <w:r>
        <w:rPr>
          <w:rFonts w:cs="宋体"/>
          <w:bCs/>
          <w:spacing w:val="4"/>
          <w:sz w:val="24"/>
        </w:rPr>
        <w:t>交后乙方交纳的交易保证金扣除支付给</w:t>
      </w:r>
      <w:r>
        <w:rPr>
          <w:rFonts w:hint="eastAsia" w:cs="宋体"/>
          <w:bCs/>
          <w:spacing w:val="4"/>
          <w:sz w:val="24"/>
        </w:rPr>
        <w:t>南宁市农村产权流转交易中心</w:t>
      </w:r>
      <w:r>
        <w:rPr>
          <w:rFonts w:cs="宋体"/>
          <w:bCs/>
          <w:spacing w:val="4"/>
          <w:sz w:val="24"/>
        </w:rPr>
        <w:t>服务费后的余额</w:t>
      </w:r>
      <w:r>
        <w:rPr>
          <w:rFonts w:hint="eastAsia" w:cs="宋体"/>
          <w:bCs/>
          <w:spacing w:val="4"/>
          <w:sz w:val="24"/>
          <w:u w:val="single"/>
        </w:rPr>
        <w:t>XX</w:t>
      </w:r>
      <w:r>
        <w:rPr>
          <w:rFonts w:cs="宋体"/>
          <w:bCs/>
          <w:spacing w:val="4"/>
          <w:sz w:val="24"/>
          <w:u w:val="single"/>
        </w:rPr>
        <w:t>（￥</w:t>
      </w:r>
      <w:r>
        <w:rPr>
          <w:rFonts w:hint="eastAsia" w:cs="宋体"/>
          <w:bCs/>
          <w:spacing w:val="4"/>
          <w:sz w:val="24"/>
          <w:u w:val="single"/>
        </w:rPr>
        <w:t>XX.00</w:t>
      </w:r>
      <w:r>
        <w:rPr>
          <w:rFonts w:cs="宋体"/>
          <w:bCs/>
          <w:spacing w:val="4"/>
          <w:sz w:val="24"/>
          <w:u w:val="single"/>
        </w:rPr>
        <w:t>）</w:t>
      </w:r>
      <w:r>
        <w:rPr>
          <w:rFonts w:hint="eastAsia" w:cs="宋体"/>
          <w:bCs/>
          <w:spacing w:val="4"/>
          <w:sz w:val="24"/>
          <w:u w:val="single"/>
        </w:rPr>
        <w:t>转为本合同履约保证金，</w:t>
      </w:r>
      <w:r>
        <w:rPr>
          <w:rFonts w:cs="宋体"/>
          <w:bCs/>
          <w:spacing w:val="4"/>
          <w:sz w:val="24"/>
        </w:rPr>
        <w:t>待乙方履约完毕</w:t>
      </w:r>
      <w:r>
        <w:rPr>
          <w:rFonts w:hint="eastAsia" w:cs="宋体"/>
          <w:bCs/>
          <w:spacing w:val="4"/>
          <w:sz w:val="24"/>
        </w:rPr>
        <w:t>且无违约或造成甲方损失</w:t>
      </w:r>
      <w:r>
        <w:rPr>
          <w:rFonts w:cs="宋体"/>
          <w:bCs/>
          <w:spacing w:val="4"/>
          <w:sz w:val="24"/>
        </w:rPr>
        <w:t>后，甲方在</w:t>
      </w:r>
      <w:r>
        <w:rPr>
          <w:rFonts w:hint="eastAsia" w:cs="宋体"/>
          <w:bCs/>
          <w:spacing w:val="4"/>
          <w:sz w:val="24"/>
        </w:rPr>
        <w:t>10</w:t>
      </w:r>
      <w:r>
        <w:rPr>
          <w:rFonts w:cs="宋体"/>
          <w:bCs/>
          <w:spacing w:val="4"/>
          <w:sz w:val="24"/>
        </w:rPr>
        <w:t>个工作日内</w:t>
      </w:r>
      <w:r>
        <w:rPr>
          <w:rFonts w:hint="eastAsia" w:cs="宋体"/>
          <w:bCs/>
          <w:spacing w:val="4"/>
          <w:sz w:val="24"/>
        </w:rPr>
        <w:t>无息</w:t>
      </w:r>
      <w:r>
        <w:rPr>
          <w:rFonts w:cs="宋体"/>
          <w:bCs/>
          <w:spacing w:val="4"/>
          <w:sz w:val="24"/>
        </w:rPr>
        <w:t>退还给乙方。</w:t>
      </w:r>
    </w:p>
    <w:p w14:paraId="6186AAD1">
      <w:pPr>
        <w:tabs>
          <w:tab w:val="left" w:pos="840"/>
        </w:tabs>
        <w:ind w:firstLine="482" w:firstLineChars="200"/>
        <w:rPr>
          <w:rFonts w:hint="eastAsia" w:ascii="宋体" w:hAnsi="宋体" w:cs="宋体"/>
          <w:b/>
          <w:bCs/>
          <w:sz w:val="24"/>
        </w:rPr>
      </w:pPr>
      <w:r>
        <w:rPr>
          <w:rFonts w:hint="eastAsia" w:ascii="宋体" w:hAnsi="宋体" w:cs="宋体"/>
          <w:b/>
          <w:bCs/>
          <w:sz w:val="24"/>
        </w:rPr>
        <w:t>8.肥料验收不合格处理</w:t>
      </w:r>
    </w:p>
    <w:p w14:paraId="6186AAD2">
      <w:pPr>
        <w:tabs>
          <w:tab w:val="left" w:pos="2520"/>
        </w:tabs>
        <w:autoSpaceDE w:val="0"/>
        <w:autoSpaceDN w:val="0"/>
        <w:adjustRightInd w:val="0"/>
        <w:spacing w:line="560" w:lineRule="exact"/>
        <w:jc w:val="left"/>
        <w:rPr>
          <w:rFonts w:hint="eastAsia" w:ascii="宋体" w:hAnsi="宋体" w:cs="宋体"/>
          <w:sz w:val="24"/>
        </w:rPr>
      </w:pPr>
      <w:r>
        <w:rPr>
          <w:rFonts w:hint="eastAsia" w:ascii="宋体" w:hAnsi="宋体" w:cs="宋体"/>
          <w:sz w:val="24"/>
        </w:rPr>
        <w:t xml:space="preserve">   （1）</w:t>
      </w:r>
      <w:r>
        <w:rPr>
          <w:rFonts w:ascii="宋体" w:hAnsi="宋体" w:cs="宋体"/>
          <w:sz w:val="24"/>
        </w:rPr>
        <w:t>每出现一个单项养分检测值低于合同约定指标值，并超出国标允许误差范围的(国标允许误差范围最高限为低于约定1.5%)，每低0.1%(不足0.1%的按0.1%计)，该批肥料每吨下调</w:t>
      </w:r>
      <w:r>
        <w:rPr>
          <w:rFonts w:hint="eastAsia" w:ascii="宋体" w:hAnsi="宋体" w:cs="宋体"/>
          <w:sz w:val="24"/>
        </w:rPr>
        <w:t>5</w:t>
      </w:r>
      <w:r>
        <w:rPr>
          <w:rFonts w:ascii="宋体" w:hAnsi="宋体" w:cs="宋体"/>
          <w:sz w:val="24"/>
        </w:rPr>
        <w:t>0元。</w:t>
      </w:r>
      <w:r>
        <w:rPr>
          <w:rFonts w:hint="eastAsia" w:ascii="宋体" w:hAnsi="宋体" w:cs="宋体"/>
          <w:sz w:val="24"/>
        </w:rPr>
        <w:t>（</w:t>
      </w:r>
      <w:r>
        <w:rPr>
          <w:rFonts w:ascii="宋体" w:hAnsi="宋体" w:cs="宋体"/>
          <w:sz w:val="24"/>
        </w:rPr>
        <w:t>例如:某批次</w:t>
      </w:r>
      <w:r>
        <w:rPr>
          <w:rFonts w:hint="eastAsia" w:ascii="宋体" w:hAnsi="宋体" w:cs="宋体"/>
          <w:sz w:val="24"/>
        </w:rPr>
        <w:t>35%15-8-12</w:t>
      </w:r>
      <w:r>
        <w:rPr>
          <w:rFonts w:ascii="宋体" w:hAnsi="宋体" w:cs="宋体"/>
          <w:sz w:val="24"/>
        </w:rPr>
        <w:t>肥料实际检测结果为:总</w:t>
      </w:r>
      <w:r>
        <w:rPr>
          <w:rFonts w:hint="eastAsia" w:ascii="宋体" w:hAnsi="宋体" w:cs="宋体"/>
          <w:sz w:val="24"/>
        </w:rPr>
        <w:t>氮</w:t>
      </w:r>
      <w:r>
        <w:rPr>
          <w:rFonts w:ascii="宋体" w:hAnsi="宋体" w:cs="宋体"/>
          <w:sz w:val="24"/>
        </w:rPr>
        <w:t>13.4%，有效磷</w:t>
      </w:r>
      <w:r>
        <w:rPr>
          <w:rFonts w:hint="eastAsia" w:ascii="宋体" w:hAnsi="宋体" w:cs="宋体"/>
          <w:sz w:val="24"/>
        </w:rPr>
        <w:t>6.5%</w:t>
      </w:r>
      <w:r>
        <w:rPr>
          <w:rFonts w:ascii="宋体" w:hAnsi="宋体" w:cs="宋体"/>
          <w:sz w:val="24"/>
        </w:rPr>
        <w:t>，有效钾</w:t>
      </w:r>
      <w:r>
        <w:rPr>
          <w:rFonts w:hint="eastAsia" w:ascii="宋体" w:hAnsi="宋体" w:cs="宋体"/>
          <w:sz w:val="24"/>
        </w:rPr>
        <w:t>10.3</w:t>
      </w:r>
      <w:r>
        <w:rPr>
          <w:rFonts w:ascii="宋体" w:hAnsi="宋体" w:cs="宋体"/>
          <w:sz w:val="24"/>
        </w:rPr>
        <w:t>%,低于合同约定指标值:总氮1.6%，有效磷1.</w:t>
      </w:r>
      <w:r>
        <w:rPr>
          <w:rFonts w:hint="eastAsia" w:ascii="宋体" w:hAnsi="宋体" w:cs="宋体"/>
          <w:sz w:val="24"/>
        </w:rPr>
        <w:t>5</w:t>
      </w:r>
      <w:r>
        <w:rPr>
          <w:rFonts w:ascii="宋体" w:hAnsi="宋体" w:cs="宋体"/>
          <w:sz w:val="24"/>
        </w:rPr>
        <w:t>%,有效钾1.</w:t>
      </w:r>
      <w:r>
        <w:rPr>
          <w:rFonts w:hint="eastAsia" w:ascii="宋体" w:hAnsi="宋体" w:cs="宋体"/>
          <w:sz w:val="24"/>
        </w:rPr>
        <w:t>7</w:t>
      </w:r>
      <w:r>
        <w:rPr>
          <w:rFonts w:ascii="宋体" w:hAnsi="宋体" w:cs="宋体"/>
          <w:sz w:val="24"/>
        </w:rPr>
        <w:t>%，即总氮超出国标允许误差范围0.1%，有效</w:t>
      </w:r>
      <w:r>
        <w:rPr>
          <w:rFonts w:hint="eastAsia" w:ascii="宋体" w:hAnsi="宋体" w:cs="宋体"/>
          <w:sz w:val="24"/>
        </w:rPr>
        <w:t>钾</w:t>
      </w:r>
      <w:r>
        <w:rPr>
          <w:rFonts w:ascii="宋体" w:hAnsi="宋体" w:cs="宋体"/>
          <w:sz w:val="24"/>
        </w:rPr>
        <w:t>超出0.2%,则该批次肥料每吨下调</w:t>
      </w:r>
      <w:r>
        <w:rPr>
          <w:rFonts w:hint="eastAsia" w:ascii="宋体" w:hAnsi="宋体" w:cs="宋体"/>
          <w:sz w:val="24"/>
        </w:rPr>
        <w:t>15</w:t>
      </w:r>
      <w:r>
        <w:rPr>
          <w:rFonts w:ascii="宋体" w:hAnsi="宋体" w:cs="宋体"/>
          <w:sz w:val="24"/>
        </w:rPr>
        <w:t>0元。</w:t>
      </w:r>
      <w:r>
        <w:rPr>
          <w:rFonts w:hint="eastAsia" w:ascii="宋体" w:hAnsi="宋体" w:cs="宋体"/>
          <w:sz w:val="24"/>
        </w:rPr>
        <w:t>）</w:t>
      </w:r>
    </w:p>
    <w:p w14:paraId="6186AAD3">
      <w:pPr>
        <w:tabs>
          <w:tab w:val="left" w:pos="2520"/>
        </w:tabs>
        <w:autoSpaceDE w:val="0"/>
        <w:autoSpaceDN w:val="0"/>
        <w:adjustRightInd w:val="0"/>
        <w:spacing w:line="560" w:lineRule="exact"/>
        <w:jc w:val="left"/>
        <w:rPr>
          <w:rFonts w:hint="eastAsia" w:ascii="宋体" w:hAnsi="宋体" w:cs="宋体"/>
          <w:sz w:val="24"/>
        </w:rPr>
      </w:pPr>
      <w:r>
        <w:rPr>
          <w:rFonts w:hint="eastAsia" w:ascii="宋体" w:hAnsi="宋体" w:cs="宋体"/>
          <w:spacing w:val="4"/>
          <w:sz w:val="24"/>
        </w:rPr>
        <w:t xml:space="preserve">   （2）微量元素（</w:t>
      </w:r>
      <w:r>
        <w:rPr>
          <w:rFonts w:hint="eastAsia" w:ascii="宋体" w:hAnsi="宋体" w:cs="宋体"/>
          <w:sz w:val="24"/>
        </w:rPr>
        <w:t>Zn、B</w:t>
      </w:r>
      <w:r>
        <w:rPr>
          <w:rFonts w:hint="eastAsia" w:ascii="宋体" w:hAnsi="宋体" w:cs="宋体"/>
          <w:spacing w:val="4"/>
          <w:sz w:val="24"/>
        </w:rPr>
        <w:t>）</w:t>
      </w:r>
      <w:r>
        <w:rPr>
          <w:rFonts w:ascii="宋体" w:hAnsi="宋体" w:cs="宋体"/>
          <w:sz w:val="24"/>
        </w:rPr>
        <w:t>任何一种微量元素含量每减少100PPM (不足100PPM，以100PPM计算)，则该批肥料每吨单价下调</w:t>
      </w:r>
      <w:r>
        <w:rPr>
          <w:rFonts w:hint="eastAsia" w:ascii="宋体" w:hAnsi="宋体" w:cs="宋体"/>
          <w:sz w:val="24"/>
        </w:rPr>
        <w:t>50</w:t>
      </w:r>
      <w:r>
        <w:rPr>
          <w:rFonts w:ascii="宋体" w:hAnsi="宋体" w:cs="宋体"/>
          <w:sz w:val="24"/>
        </w:rPr>
        <w:t>元。</w:t>
      </w:r>
    </w:p>
    <w:p w14:paraId="6186AAD4">
      <w:pPr>
        <w:tabs>
          <w:tab w:val="left" w:pos="2520"/>
        </w:tabs>
        <w:autoSpaceDE w:val="0"/>
        <w:autoSpaceDN w:val="0"/>
        <w:adjustRightInd w:val="0"/>
        <w:spacing w:line="560" w:lineRule="exact"/>
        <w:jc w:val="left"/>
        <w:rPr>
          <w:rFonts w:hint="eastAsia" w:ascii="宋体" w:hAnsi="宋体" w:cs="宋体"/>
          <w:sz w:val="24"/>
          <w:highlight w:val="yellow"/>
        </w:rPr>
      </w:pPr>
      <w:r>
        <w:rPr>
          <w:rFonts w:hint="eastAsia" w:ascii="宋体" w:hAnsi="宋体" w:cs="宋体"/>
          <w:sz w:val="24"/>
        </w:rPr>
        <w:t xml:space="preserve">    （3）</w:t>
      </w:r>
      <w:r>
        <w:rPr>
          <w:rFonts w:ascii="宋体" w:hAnsi="宋体" w:cs="宋体"/>
          <w:sz w:val="24"/>
        </w:rPr>
        <w:t>有机质含量低于合同约定的，每低1%(不足1%的，按1%计),该批肥料每吨下调</w:t>
      </w:r>
      <w:r>
        <w:rPr>
          <w:rFonts w:hint="eastAsia" w:ascii="宋体" w:hAnsi="宋体" w:cs="宋体"/>
          <w:sz w:val="24"/>
        </w:rPr>
        <w:t>5</w:t>
      </w:r>
      <w:r>
        <w:rPr>
          <w:rFonts w:ascii="宋体" w:hAnsi="宋体" w:cs="宋体"/>
          <w:sz w:val="24"/>
        </w:rPr>
        <w:t>0元</w:t>
      </w:r>
      <w:r>
        <w:rPr>
          <w:rFonts w:hint="eastAsia" w:ascii="宋体" w:hAnsi="宋体" w:cs="宋体"/>
          <w:sz w:val="24"/>
        </w:rPr>
        <w:t>（</w:t>
      </w:r>
      <w:bookmarkStart w:id="0" w:name="OLE_LINK1"/>
      <w:r>
        <w:rPr>
          <w:rFonts w:hint="eastAsia" w:ascii="宋体" w:hAnsi="宋体" w:cs="宋体"/>
          <w:sz w:val="24"/>
          <w:highlight w:val="none"/>
        </w:rPr>
        <w:t>复合肥料、有机无机复混肥料有机质检测按GB/T18877-2020国家标准判定）</w:t>
      </w:r>
      <w:r>
        <w:rPr>
          <w:rFonts w:ascii="宋体" w:hAnsi="宋体" w:cs="宋体"/>
          <w:sz w:val="24"/>
          <w:highlight w:val="none"/>
        </w:rPr>
        <w:t>。</w:t>
      </w:r>
      <w:bookmarkEnd w:id="0"/>
    </w:p>
    <w:p w14:paraId="6186AAD5">
      <w:pPr>
        <w:tabs>
          <w:tab w:val="left" w:pos="2520"/>
        </w:tabs>
        <w:autoSpaceDE w:val="0"/>
        <w:autoSpaceDN w:val="0"/>
        <w:adjustRightInd w:val="0"/>
        <w:spacing w:line="560" w:lineRule="exact"/>
        <w:jc w:val="left"/>
        <w:rPr>
          <w:rFonts w:hint="eastAsia" w:ascii="宋体" w:hAnsi="宋体" w:cs="宋体"/>
          <w:sz w:val="24"/>
        </w:rPr>
      </w:pPr>
      <w:r>
        <w:rPr>
          <w:rFonts w:hint="eastAsia" w:ascii="宋体" w:hAnsi="宋体" w:cs="宋体"/>
          <w:sz w:val="24"/>
        </w:rPr>
        <w:t xml:space="preserve">    （4）</w:t>
      </w:r>
      <w:r>
        <w:rPr>
          <w:rFonts w:ascii="宋体" w:hAnsi="宋体" w:cs="宋体"/>
          <w:sz w:val="24"/>
        </w:rPr>
        <w:t>氯离子含量高于合同约定的，每高</w:t>
      </w:r>
      <w:r>
        <w:rPr>
          <w:rFonts w:hint="eastAsia" w:ascii="宋体" w:hAnsi="宋体" w:cs="宋体"/>
          <w:sz w:val="24"/>
        </w:rPr>
        <w:t>1</w:t>
      </w:r>
      <w:r>
        <w:rPr>
          <w:rFonts w:ascii="宋体" w:hAnsi="宋体" w:cs="宋体"/>
          <w:sz w:val="24"/>
        </w:rPr>
        <w:t>%(不足1%的,按1%计),该批肥料每吨下调</w:t>
      </w:r>
      <w:r>
        <w:rPr>
          <w:rFonts w:hint="eastAsia" w:ascii="宋体" w:hAnsi="宋体" w:cs="宋体"/>
          <w:sz w:val="24"/>
        </w:rPr>
        <w:t>5</w:t>
      </w:r>
      <w:r>
        <w:rPr>
          <w:rFonts w:ascii="宋体" w:hAnsi="宋体" w:cs="宋体"/>
          <w:sz w:val="24"/>
        </w:rPr>
        <w:t>0元;高出2%的，需方对该批肥料作退货处理或按每吨降价200元接收。</w:t>
      </w:r>
    </w:p>
    <w:p w14:paraId="6186AAD6">
      <w:pPr>
        <w:tabs>
          <w:tab w:val="left" w:pos="2520"/>
        </w:tabs>
        <w:autoSpaceDE w:val="0"/>
        <w:autoSpaceDN w:val="0"/>
        <w:adjustRightInd w:val="0"/>
        <w:spacing w:line="560" w:lineRule="exact"/>
        <w:jc w:val="left"/>
        <w:rPr>
          <w:rFonts w:hint="eastAsia" w:ascii="宋体" w:hAnsi="宋体" w:cs="宋体"/>
          <w:sz w:val="24"/>
        </w:rPr>
      </w:pPr>
      <w:r>
        <w:rPr>
          <w:rFonts w:hint="eastAsia" w:ascii="宋体" w:hAnsi="宋体" w:cs="宋体"/>
          <w:spacing w:val="4"/>
          <w:sz w:val="24"/>
        </w:rPr>
        <w:t xml:space="preserve">    （5）总养分指标低于质量要求2个百分点以上，甲方有权选择退还未使用的货物，</w:t>
      </w:r>
      <w:bookmarkStart w:id="1" w:name="_GoBack"/>
      <w:bookmarkEnd w:id="1"/>
      <w:r>
        <w:rPr>
          <w:rFonts w:hint="eastAsia" w:ascii="宋体" w:hAnsi="宋体" w:cs="宋体"/>
          <w:spacing w:val="4"/>
          <w:sz w:val="24"/>
        </w:rPr>
        <w:t>该批次货物的保管费、装卸费用等均由乙方自行承担（如产生运输费由乙方承担）；甲方已经使用该批次的货物，甲方不负返还义务也无需支付货款。</w:t>
      </w:r>
    </w:p>
    <w:p w14:paraId="6186AAD7">
      <w:pPr>
        <w:tabs>
          <w:tab w:val="left" w:pos="840"/>
        </w:tabs>
        <w:spacing w:line="460" w:lineRule="exact"/>
        <w:ind w:firstLine="498" w:firstLineChars="200"/>
        <w:rPr>
          <w:rFonts w:hint="eastAsia" w:ascii="宋体" w:hAnsi="宋体" w:cs="宋体"/>
          <w:b/>
          <w:bCs/>
          <w:spacing w:val="4"/>
          <w:sz w:val="24"/>
        </w:rPr>
      </w:pPr>
      <w:r>
        <w:rPr>
          <w:rFonts w:hint="eastAsia" w:ascii="宋体" w:hAnsi="宋体" w:cs="宋体"/>
          <w:b/>
          <w:bCs/>
          <w:spacing w:val="4"/>
          <w:sz w:val="24"/>
        </w:rPr>
        <w:t>9.其它约定事项：</w:t>
      </w:r>
    </w:p>
    <w:p w14:paraId="6186AAD8">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（1）根据甲方的实际生产经营情况，甲方需求的货物数量有可能增加或减少，双方按实际交货数量结算，乙方对此予以认可且不得以交货数量问题向甲方提出任何主张或索赔。</w:t>
      </w:r>
    </w:p>
    <w:p w14:paraId="6186AAD9">
      <w:pPr>
        <w:tabs>
          <w:tab w:val="left" w:pos="840"/>
        </w:tabs>
        <w:spacing w:line="460" w:lineRule="exact"/>
        <w:ind w:firstLine="496" w:firstLineChars="200"/>
        <w:rPr>
          <w:rFonts w:hint="eastAsia" w:ascii="宋体" w:hAnsi="宋体" w:cs="宋体"/>
          <w:sz w:val="24"/>
        </w:rPr>
      </w:pPr>
      <w:r>
        <w:rPr>
          <w:rFonts w:hint="eastAsia" w:ascii="宋体" w:hAnsi="宋体" w:cs="宋体"/>
          <w:spacing w:val="4"/>
          <w:sz w:val="24"/>
        </w:rPr>
        <w:t>（2）为保证产品质量，甲方在使用过程中有权随机抽样检验，</w:t>
      </w:r>
      <w:r>
        <w:rPr>
          <w:rFonts w:ascii="宋体" w:hAnsi="宋体" w:cs="宋体"/>
          <w:sz w:val="24"/>
        </w:rPr>
        <w:t>每车任意抽取肥料</w:t>
      </w:r>
      <w:r>
        <w:rPr>
          <w:rFonts w:hint="eastAsia" w:ascii="宋体" w:hAnsi="宋体" w:cs="宋体"/>
          <w:sz w:val="24"/>
        </w:rPr>
        <w:t>不低于20</w:t>
      </w:r>
      <w:r>
        <w:rPr>
          <w:rFonts w:ascii="宋体" w:hAnsi="宋体" w:cs="宋体"/>
          <w:sz w:val="24"/>
        </w:rPr>
        <w:t>包数进行采样，用插扦取样器从肥料袋的缝口端的一侧插入取样，每次采样量以插扦取样器满槽为准，每批次总采样量3至6千克左右。将采到的样品快速并反复混合均匀，按四分法将样品进行缩分处理，最后分成每份约0.5千克，留取四份，分别装入专用的塑料样品袋封好</w:t>
      </w:r>
      <w:r>
        <w:rPr>
          <w:rFonts w:hint="eastAsia" w:ascii="宋体" w:hAnsi="宋体" w:cs="宋体"/>
          <w:sz w:val="24"/>
        </w:rPr>
        <w:t>，将其中一袋样品</w:t>
      </w:r>
      <w:r>
        <w:rPr>
          <w:rFonts w:ascii="宋体" w:hAnsi="宋体" w:cs="宋体"/>
          <w:sz w:val="24"/>
        </w:rPr>
        <w:t>送</w:t>
      </w:r>
      <w:r>
        <w:rPr>
          <w:rFonts w:hint="eastAsia" w:ascii="宋体" w:hAnsi="宋体" w:cs="宋体"/>
          <w:sz w:val="24"/>
        </w:rPr>
        <w:t>检测机构</w:t>
      </w:r>
      <w:r>
        <w:rPr>
          <w:rFonts w:ascii="宋体" w:hAnsi="宋体" w:cs="宋体"/>
          <w:sz w:val="24"/>
        </w:rPr>
        <w:t>检测。</w:t>
      </w:r>
    </w:p>
    <w:p w14:paraId="6186AADA">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乙方收到甲方抽检通知后，按照甲方的要求派员到指定抽样现场，由</w:t>
      </w:r>
      <w:r>
        <w:rPr>
          <w:rFonts w:ascii="宋体" w:hAnsi="宋体" w:cs="宋体"/>
          <w:spacing w:val="4"/>
          <w:sz w:val="24"/>
        </w:rPr>
        <w:t>甲乙双方人员共同</w:t>
      </w:r>
      <w:r>
        <w:rPr>
          <w:rFonts w:hint="eastAsia" w:ascii="宋体" w:hAnsi="宋体" w:cs="宋体"/>
          <w:spacing w:val="4"/>
          <w:sz w:val="24"/>
        </w:rPr>
        <w:t>采样（采样方法同上），并由甲方</w:t>
      </w:r>
      <w:r>
        <w:rPr>
          <w:rFonts w:ascii="宋体" w:hAnsi="宋体" w:cs="宋体"/>
          <w:sz w:val="24"/>
        </w:rPr>
        <w:t>将肥料样送至第三方权威机构(广西壮族自治区产品质量检验研究院、广西壮族自治区化工产品质量检验和环保监测站</w:t>
      </w:r>
      <w:r>
        <w:rPr>
          <w:rFonts w:hint="eastAsia" w:ascii="宋体" w:hAnsi="宋体" w:cs="宋体"/>
          <w:sz w:val="24"/>
        </w:rPr>
        <w:t>或</w:t>
      </w:r>
      <w:r>
        <w:rPr>
          <w:rFonts w:ascii="宋体" w:hAnsi="宋体" w:cs="宋体"/>
          <w:sz w:val="24"/>
        </w:rPr>
        <w:t>广西壮族自治区分析测试研究中心</w:t>
      </w:r>
      <w:r>
        <w:rPr>
          <w:rFonts w:hint="eastAsia" w:ascii="宋体" w:hAnsi="宋体" w:cs="宋体"/>
          <w:sz w:val="24"/>
        </w:rPr>
        <w:t>）。</w:t>
      </w:r>
      <w:r>
        <w:rPr>
          <w:rFonts w:hint="eastAsia" w:ascii="宋体" w:hAnsi="宋体" w:cs="宋体"/>
          <w:spacing w:val="4"/>
          <w:sz w:val="24"/>
        </w:rPr>
        <w:t>如经甲方通知乙方派人到指定地点参加抽样，而乙方未安排人员按时到场的，甲方有权单方抽样送检，乙方不得以乙方未到场为由否认此次检测结果，甲方有权以此次检测结果对乙方进行扣款或退货。</w:t>
      </w:r>
    </w:p>
    <w:p w14:paraId="6186AADB">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3）除战争、自然灾害、疫情等不可抗力的情况外，如乙方不能按甲方要求的时间供应本合同约定质量标准的肥料，每逾期一天，甲方有权要求乙方按照逾期交付货物金额千分之二的标准支付违约金，违约金无法弥补甲方损失的，乙方应赔偿甲方遭受的损失。乙方提供的货物未达到本合同约定标准的，甲方有权要求乙方换货或退货，甲方退货的，由此产生的费用由乙方承担，同时乙方应按该批次未达标货物价款5%的标准向甲方支付违约金，违约金无法弥补甲方损失的，乙方应赔偿甲方遭受的损失。</w:t>
      </w:r>
    </w:p>
    <w:p w14:paraId="6186AADC">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（4）如乙方逾期交付达两次以上（含本数）或提供的肥料经核实两次以上（含本数）不达到质量要求的，甲方有权单方解除本合同。并有权不向乙方支付逾期交付货物货款或不达到质量要求货物相应货款。</w:t>
      </w:r>
    </w:p>
    <w:p w14:paraId="6186AADD">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（5）因乙方违约产生的违约金或赔偿金，甲方有权从未付货款中直接扣除。</w:t>
      </w:r>
    </w:p>
    <w:p w14:paraId="6186AADE">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（6）甲方应按照合同约定向乙方支付货款，如甲方不能按约定向乙方支付货款的，每逾期一天，乙方有权要求甲方按照逾期支付金额千分之二的标准支付违约金。</w:t>
      </w:r>
    </w:p>
    <w:p w14:paraId="6186AADF">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（7）甲方应按照约定接收货物，如因甲方原因导致货物交付不能的，货物风险由甲方承担并承担因此而产生的保费管、装卸费、运输费。</w:t>
      </w:r>
    </w:p>
    <w:p w14:paraId="6186AAE0">
      <w:pPr>
        <w:tabs>
          <w:tab w:val="left" w:pos="840"/>
        </w:tabs>
        <w:spacing w:line="460" w:lineRule="exact"/>
        <w:ind w:firstLine="496" w:firstLineChars="200"/>
        <w:rPr>
          <w:rFonts w:hint="eastAsia" w:ascii="宋体" w:hAnsi="宋体" w:cs="宋体"/>
          <w:kern w:val="0"/>
          <w:sz w:val="24"/>
        </w:rPr>
      </w:pPr>
      <w:r>
        <w:rPr>
          <w:rFonts w:hint="eastAsia" w:ascii="宋体" w:hAnsi="宋体" w:cs="宋体"/>
          <w:spacing w:val="4"/>
          <w:sz w:val="24"/>
        </w:rPr>
        <w:t>（8）</w:t>
      </w:r>
      <w:r>
        <w:rPr>
          <w:rFonts w:hint="eastAsia" w:ascii="宋体" w:hAnsi="宋体" w:cs="宋体"/>
          <w:kern w:val="0"/>
          <w:sz w:val="24"/>
        </w:rPr>
        <w:t>疫情防控期间，</w:t>
      </w:r>
      <w:r>
        <w:rPr>
          <w:rFonts w:hint="eastAsia" w:ascii="宋体" w:hAnsi="宋体" w:cs="宋体"/>
          <w:spacing w:val="4"/>
          <w:sz w:val="24"/>
        </w:rPr>
        <w:t>乙方应自行提前了解并根据</w:t>
      </w:r>
      <w:r>
        <w:rPr>
          <w:rFonts w:hint="eastAsia" w:ascii="宋体" w:hAnsi="宋体" w:cs="宋体"/>
          <w:kern w:val="0"/>
          <w:sz w:val="24"/>
        </w:rPr>
        <w:t>当地相关部门</w:t>
      </w:r>
      <w:r>
        <w:rPr>
          <w:rFonts w:hint="eastAsia" w:ascii="宋体" w:hAnsi="宋体" w:cs="宋体"/>
          <w:spacing w:val="4"/>
          <w:sz w:val="24"/>
        </w:rPr>
        <w:t>疫情防控工作要求，</w:t>
      </w:r>
      <w:r>
        <w:rPr>
          <w:rFonts w:hint="eastAsia" w:ascii="宋体" w:hAnsi="宋体" w:cs="宋体"/>
          <w:kern w:val="0"/>
          <w:sz w:val="24"/>
        </w:rPr>
        <w:t>严格</w:t>
      </w:r>
      <w:r>
        <w:rPr>
          <w:rFonts w:hint="eastAsia" w:ascii="宋体" w:hAnsi="宋体" w:cs="宋体"/>
          <w:spacing w:val="4"/>
          <w:sz w:val="24"/>
        </w:rPr>
        <w:t>做好肥料生产和运输相关人员的防疫工作，由此产生的费用由乙方负责，</w:t>
      </w:r>
      <w:r>
        <w:rPr>
          <w:rFonts w:hint="eastAsia" w:ascii="宋体" w:hAnsi="宋体" w:cs="宋体"/>
          <w:kern w:val="0"/>
          <w:sz w:val="24"/>
        </w:rPr>
        <w:t>如因</w:t>
      </w:r>
      <w:r>
        <w:rPr>
          <w:rFonts w:hint="eastAsia" w:ascii="宋体" w:hAnsi="宋体" w:cs="宋体"/>
          <w:spacing w:val="4"/>
          <w:sz w:val="24"/>
        </w:rPr>
        <w:t>乙</w:t>
      </w:r>
      <w:r>
        <w:rPr>
          <w:rFonts w:hint="eastAsia" w:ascii="宋体" w:hAnsi="宋体" w:cs="宋体"/>
          <w:kern w:val="0"/>
          <w:sz w:val="24"/>
        </w:rPr>
        <w:t>方人员导致的疫情防控责任或不符合防疫要求导致的逾期由</w:t>
      </w:r>
      <w:r>
        <w:rPr>
          <w:rFonts w:hint="eastAsia" w:ascii="宋体" w:hAnsi="宋体" w:cs="宋体"/>
          <w:spacing w:val="4"/>
          <w:sz w:val="24"/>
        </w:rPr>
        <w:t>乙</w:t>
      </w:r>
      <w:r>
        <w:rPr>
          <w:rFonts w:hint="eastAsia" w:ascii="宋体" w:hAnsi="宋体" w:cs="宋体"/>
          <w:kern w:val="0"/>
          <w:sz w:val="24"/>
        </w:rPr>
        <w:t>方自行承担。</w:t>
      </w:r>
    </w:p>
    <w:p w14:paraId="6186AAE1">
      <w:pPr>
        <w:tabs>
          <w:tab w:val="left" w:pos="840"/>
        </w:tabs>
        <w:spacing w:line="460" w:lineRule="exact"/>
        <w:ind w:firstLine="480" w:firstLineChars="200"/>
        <w:rPr>
          <w:rFonts w:hint="eastAsia" w:ascii="宋体" w:hAnsi="宋体" w:cs="宋体"/>
          <w:sz w:val="24"/>
        </w:rPr>
      </w:pPr>
      <w:r>
        <w:rPr>
          <w:rFonts w:hint="eastAsia" w:ascii="宋体" w:hAnsi="宋体" w:cs="宋体"/>
          <w:kern w:val="0"/>
          <w:sz w:val="24"/>
        </w:rPr>
        <w:t>（9）若双方未协商一致上调本合同肥料单价或非因甲方原因或不可抗力停止供货，甲方有权要求乙方继续履行合同或单方解除合同，并有权要求乙方支付本合同总货款金额10%的违约金及赔偿甲方因乙方违反合同约定所遭受的一切损失（包括但不限于重新招标后肥料供货价格与本合同肥料价格的差价、诉讼费、律师代理费、鉴定费、公证费、合理的调查费等）。</w:t>
      </w:r>
    </w:p>
    <w:p w14:paraId="6186AAE2">
      <w:pPr>
        <w:tabs>
          <w:tab w:val="left" w:pos="840"/>
        </w:tabs>
        <w:spacing w:line="460" w:lineRule="exact"/>
        <w:ind w:firstLine="498" w:firstLineChars="200"/>
        <w:rPr>
          <w:rFonts w:hint="eastAsia" w:ascii="宋体" w:hAnsi="宋体" w:cs="宋体"/>
          <w:b/>
          <w:bCs/>
          <w:spacing w:val="4"/>
          <w:sz w:val="24"/>
        </w:rPr>
      </w:pPr>
      <w:r>
        <w:rPr>
          <w:rFonts w:hint="eastAsia" w:ascii="宋体" w:hAnsi="宋体" w:cs="宋体"/>
          <w:b/>
          <w:bCs/>
          <w:spacing w:val="4"/>
          <w:sz w:val="24"/>
        </w:rPr>
        <w:t>9.本合同在履行中发生争议，甲乙双方协商解决，协商未果的向甲方所在地人民法院起诉。</w:t>
      </w:r>
    </w:p>
    <w:p w14:paraId="6186AAE3">
      <w:pPr>
        <w:tabs>
          <w:tab w:val="left" w:pos="840"/>
        </w:tabs>
        <w:spacing w:line="460" w:lineRule="exact"/>
        <w:ind w:firstLine="498" w:firstLineChars="200"/>
        <w:rPr>
          <w:rFonts w:hint="eastAsia" w:ascii="宋体" w:hAnsi="宋体" w:cs="宋体"/>
          <w:b/>
          <w:bCs/>
          <w:spacing w:val="4"/>
          <w:sz w:val="24"/>
        </w:rPr>
      </w:pPr>
      <w:r>
        <w:rPr>
          <w:rFonts w:hint="eastAsia" w:ascii="宋体" w:hAnsi="宋体" w:cs="宋体"/>
          <w:b/>
          <w:bCs/>
          <w:spacing w:val="4"/>
          <w:sz w:val="24"/>
        </w:rPr>
        <w:t>10.通知、送达</w:t>
      </w:r>
    </w:p>
    <w:p w14:paraId="6186AAE4">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本合同涉及的各类通知、函件等文件以及就本合同发生纠纷时相关文件、法律文书的送达地址及法律后果作如下约定:</w:t>
      </w:r>
    </w:p>
    <w:p w14:paraId="6186AAE5">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（1）甲方确认其有效的送达地址为：</w:t>
      </w:r>
      <w:r>
        <w:rPr>
          <w:rFonts w:hint="eastAsia" w:ascii="宋体" w:hAnsi="宋体" w:cs="宋体"/>
          <w:spacing w:val="4"/>
          <w:sz w:val="24"/>
          <w:u w:val="single"/>
        </w:rPr>
        <w:t xml:space="preserve">       </w:t>
      </w:r>
      <w:r>
        <w:rPr>
          <w:rFonts w:hint="eastAsia" w:ascii="宋体" w:hAnsi="宋体" w:cs="宋体"/>
          <w:spacing w:val="4"/>
          <w:sz w:val="24"/>
        </w:rPr>
        <w:t>；指定的送达邮箱为：</w:t>
      </w:r>
      <w:r>
        <w:rPr>
          <w:rFonts w:hint="eastAsia" w:ascii="宋体" w:hAnsi="宋体" w:cs="宋体"/>
          <w:sz w:val="24"/>
          <w:u w:val="single"/>
        </w:rPr>
        <w:t xml:space="preserve">    </w:t>
      </w:r>
      <w:r>
        <w:rPr>
          <w:rFonts w:hint="eastAsia" w:ascii="宋体" w:hAnsi="宋体" w:cs="宋体"/>
          <w:spacing w:val="4"/>
          <w:sz w:val="24"/>
        </w:rPr>
        <w:t>；指定联系人：</w:t>
      </w:r>
      <w:r>
        <w:rPr>
          <w:rFonts w:hint="eastAsia" w:ascii="宋体" w:hAnsi="宋体" w:cs="宋体"/>
          <w:spacing w:val="4"/>
          <w:sz w:val="24"/>
          <w:u w:val="single"/>
        </w:rPr>
        <w:t xml:space="preserve">    </w:t>
      </w:r>
      <w:r>
        <w:rPr>
          <w:rFonts w:hint="eastAsia" w:ascii="宋体" w:hAnsi="宋体" w:cs="宋体"/>
          <w:spacing w:val="4"/>
          <w:sz w:val="24"/>
        </w:rPr>
        <w:t>；联系电话：</w:t>
      </w:r>
      <w:r>
        <w:rPr>
          <w:rFonts w:hint="eastAsia" w:ascii="宋体" w:hAnsi="宋体" w:cs="宋体"/>
          <w:spacing w:val="4"/>
          <w:sz w:val="24"/>
          <w:u w:val="single"/>
        </w:rPr>
        <w:t xml:space="preserve">    </w:t>
      </w:r>
      <w:r>
        <w:rPr>
          <w:rFonts w:hint="eastAsia" w:ascii="宋体" w:hAnsi="宋体" w:cs="宋体"/>
          <w:spacing w:val="4"/>
          <w:sz w:val="24"/>
        </w:rPr>
        <w:t>；指定的送达微信为：</w:t>
      </w:r>
      <w:r>
        <w:rPr>
          <w:rFonts w:hint="eastAsia" w:ascii="宋体" w:hAnsi="宋体" w:cs="宋体"/>
          <w:spacing w:val="4"/>
          <w:sz w:val="24"/>
          <w:u w:val="single"/>
        </w:rPr>
        <w:t xml:space="preserve">    </w:t>
      </w:r>
    </w:p>
    <w:p w14:paraId="6186AAE6">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（2）乙方确认其有效的送达地址为：</w:t>
      </w:r>
      <w:r>
        <w:rPr>
          <w:rFonts w:hint="eastAsia" w:ascii="宋体" w:hAnsi="宋体" w:cs="宋体"/>
          <w:spacing w:val="4"/>
          <w:sz w:val="24"/>
          <w:u w:val="single"/>
        </w:rPr>
        <w:t xml:space="preserve">    </w:t>
      </w:r>
      <w:r>
        <w:rPr>
          <w:rFonts w:hint="eastAsia" w:ascii="宋体" w:hAnsi="宋体" w:cs="宋体"/>
          <w:spacing w:val="4"/>
          <w:sz w:val="24"/>
        </w:rPr>
        <w:t>；指定的送达邮箱为：</w:t>
      </w:r>
      <w:r>
        <w:rPr>
          <w:rFonts w:hint="eastAsia" w:ascii="宋体" w:hAnsi="宋体" w:cs="宋体"/>
          <w:spacing w:val="4"/>
          <w:sz w:val="24"/>
          <w:u w:val="single"/>
        </w:rPr>
        <w:t xml:space="preserve">    </w:t>
      </w:r>
      <w:r>
        <w:rPr>
          <w:rFonts w:hint="eastAsia" w:ascii="宋体" w:hAnsi="宋体" w:cs="宋体"/>
          <w:spacing w:val="4"/>
          <w:sz w:val="24"/>
        </w:rPr>
        <w:t>；指定联系人：</w:t>
      </w:r>
      <w:r>
        <w:rPr>
          <w:rFonts w:hint="eastAsia" w:ascii="宋体" w:hAnsi="宋体" w:cs="宋体"/>
          <w:spacing w:val="4"/>
          <w:sz w:val="24"/>
          <w:u w:val="single"/>
        </w:rPr>
        <w:t xml:space="preserve">    </w:t>
      </w:r>
      <w:r>
        <w:rPr>
          <w:rFonts w:hint="eastAsia" w:ascii="宋体" w:hAnsi="宋体" w:cs="宋体"/>
          <w:spacing w:val="4"/>
          <w:sz w:val="24"/>
        </w:rPr>
        <w:t>；联系电话：</w:t>
      </w:r>
      <w:r>
        <w:rPr>
          <w:rFonts w:hint="eastAsia" w:ascii="宋体" w:hAnsi="宋体" w:cs="宋体"/>
          <w:spacing w:val="4"/>
          <w:sz w:val="24"/>
          <w:u w:val="single"/>
        </w:rPr>
        <w:t xml:space="preserve">   </w:t>
      </w:r>
      <w:r>
        <w:rPr>
          <w:rFonts w:hint="eastAsia" w:ascii="宋体" w:hAnsi="宋体" w:cs="宋体"/>
          <w:spacing w:val="4"/>
          <w:sz w:val="24"/>
        </w:rPr>
        <w:t xml:space="preserve"> ，指定的送达微信为</w:t>
      </w:r>
      <w:r>
        <w:rPr>
          <w:rFonts w:hint="eastAsia" w:ascii="宋体" w:hAnsi="宋体" w:cs="宋体"/>
          <w:spacing w:val="4"/>
          <w:sz w:val="24"/>
          <w:u w:val="single"/>
        </w:rPr>
        <w:t xml:space="preserve">：           </w:t>
      </w:r>
      <w:r>
        <w:rPr>
          <w:rFonts w:hint="eastAsia" w:ascii="宋体" w:hAnsi="宋体" w:cs="宋体"/>
          <w:spacing w:val="4"/>
          <w:sz w:val="24"/>
        </w:rPr>
        <w:t xml:space="preserve">。 </w:t>
      </w:r>
    </w:p>
    <w:p w14:paraId="6186AAE7">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3）双方该送达地址、邮箱、微信适用范围包括但不限于各方非诉时各类通知、函件等文件以及就本合同发生纠纷时相关文件和法律文书的送达,同时包括在争议进入仲裁、民事诉讼程序后的一审、二审、再审和执行程序。</w:t>
      </w:r>
    </w:p>
    <w:p w14:paraId="6186AAE8">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（4）上述各类文书函件、通知等文件，如通过邮寄或快递送达的，发出之日起届满5日的当日视为送达；如通过电子邮件、手机短信、微信送达的，发出之日的当日视为送达。</w:t>
      </w:r>
    </w:p>
    <w:p w14:paraId="6186AAE9">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（5）甲、乙任何一方的送达地址、邮箱、微信需要变更时应当履行通知义务,且应至少提前五个工作日通知另一方后方能启用，否则视为没有变更。</w:t>
      </w:r>
    </w:p>
    <w:p w14:paraId="6186AAEA">
      <w:pPr>
        <w:tabs>
          <w:tab w:val="left" w:pos="840"/>
        </w:tabs>
        <w:spacing w:line="460" w:lineRule="exact"/>
        <w:ind w:firstLine="498" w:firstLineChars="200"/>
        <w:rPr>
          <w:rFonts w:hint="eastAsia" w:ascii="宋体" w:hAnsi="宋体" w:cs="宋体"/>
          <w:b/>
          <w:bCs/>
          <w:spacing w:val="4"/>
          <w:sz w:val="24"/>
        </w:rPr>
      </w:pPr>
      <w:r>
        <w:rPr>
          <w:rFonts w:hint="eastAsia" w:ascii="宋体" w:hAnsi="宋体" w:cs="宋体"/>
          <w:b/>
          <w:bCs/>
          <w:spacing w:val="4"/>
          <w:sz w:val="24"/>
        </w:rPr>
        <w:t>11.本合同一式肆份，甲乙双方各执贰份。合同自双方盖章并经法定代表人或委托代理人签字之日起生效。</w:t>
      </w:r>
    </w:p>
    <w:p w14:paraId="6186AAEB">
      <w:pPr>
        <w:pStyle w:val="2"/>
      </w:pPr>
      <w:r>
        <w:rPr>
          <w:rFonts w:cs="宋体"/>
          <w:bCs/>
          <w:spacing w:val="4"/>
          <w:sz w:val="24"/>
        </w:rPr>
        <w:t>附件：甲乙双方营业执照复印件</w:t>
      </w:r>
    </w:p>
    <w:tbl>
      <w:tblPr>
        <w:tblStyle w:val="10"/>
        <w:tblpPr w:leftFromText="180" w:rightFromText="180" w:vertAnchor="text" w:horzAnchor="margin" w:tblpXSpec="center" w:tblpY="202"/>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736"/>
      </w:tblGrid>
      <w:tr w14:paraId="6186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5" w:type="dxa"/>
          </w:tcPr>
          <w:p w14:paraId="6186AAEC">
            <w:pPr>
              <w:spacing w:line="460" w:lineRule="exact"/>
              <w:jc w:val="center"/>
              <w:rPr>
                <w:rFonts w:hint="eastAsia" w:ascii="宋体" w:hAnsi="宋体" w:cs="宋体"/>
                <w:b/>
                <w:szCs w:val="21"/>
              </w:rPr>
            </w:pPr>
            <w:r>
              <w:rPr>
                <w:rFonts w:hint="eastAsia" w:ascii="宋体" w:hAnsi="宋体" w:cs="宋体"/>
                <w:b/>
                <w:szCs w:val="21"/>
              </w:rPr>
              <w:t>甲      方</w:t>
            </w:r>
          </w:p>
          <w:p w14:paraId="6186AAED">
            <w:pPr>
              <w:widowControl/>
              <w:spacing w:line="360" w:lineRule="auto"/>
              <w:jc w:val="left"/>
              <w:rPr>
                <w:rFonts w:hint="eastAsia" w:ascii="宋体" w:hAnsi="宋体" w:cs="宋体"/>
                <w:b/>
                <w:szCs w:val="21"/>
              </w:rPr>
            </w:pPr>
            <w:r>
              <w:rPr>
                <w:rFonts w:hint="eastAsia" w:ascii="宋体" w:hAnsi="宋体" w:cs="宋体"/>
                <w:b/>
                <w:szCs w:val="21"/>
              </w:rPr>
              <w:t>单位名称（章）：南宁市罗文林业投资有限责任公司</w:t>
            </w:r>
          </w:p>
          <w:p w14:paraId="6186AAEE">
            <w:pPr>
              <w:widowControl/>
              <w:spacing w:line="360" w:lineRule="auto"/>
              <w:jc w:val="left"/>
              <w:rPr>
                <w:rFonts w:hint="eastAsia" w:ascii="宋体" w:hAnsi="宋体" w:cs="宋体"/>
                <w:b/>
                <w:szCs w:val="21"/>
              </w:rPr>
            </w:pPr>
            <w:r>
              <w:rPr>
                <w:rFonts w:hint="eastAsia" w:ascii="宋体" w:hAnsi="宋体" w:cs="宋体"/>
                <w:b/>
                <w:szCs w:val="21"/>
              </w:rPr>
              <w:t>单位地址：广西壮族自治区南宁市西乡塘区石埠街道邕隆公路93号</w:t>
            </w:r>
          </w:p>
          <w:p w14:paraId="6186AAEF">
            <w:pPr>
              <w:widowControl/>
              <w:spacing w:line="360" w:lineRule="auto"/>
              <w:jc w:val="left"/>
              <w:rPr>
                <w:rFonts w:hint="eastAsia" w:ascii="宋体" w:hAnsi="宋体" w:cs="宋体"/>
                <w:b/>
                <w:szCs w:val="21"/>
              </w:rPr>
            </w:pPr>
            <w:r>
              <w:rPr>
                <w:rFonts w:hint="eastAsia" w:ascii="宋体" w:hAnsi="宋体" w:cs="宋体"/>
                <w:b/>
                <w:szCs w:val="21"/>
              </w:rPr>
              <w:t>法定代表人（委托代理人）：</w:t>
            </w:r>
          </w:p>
          <w:p w14:paraId="6186AAF0">
            <w:pPr>
              <w:widowControl/>
              <w:spacing w:line="360" w:lineRule="auto"/>
              <w:jc w:val="left"/>
              <w:rPr>
                <w:rFonts w:hint="eastAsia" w:ascii="宋体" w:hAnsi="宋体" w:cs="宋体"/>
                <w:b/>
                <w:szCs w:val="21"/>
              </w:rPr>
            </w:pPr>
            <w:r>
              <w:rPr>
                <w:rFonts w:hint="eastAsia" w:ascii="宋体" w:hAnsi="宋体" w:cs="宋体"/>
                <w:b/>
                <w:szCs w:val="21"/>
              </w:rPr>
              <w:t>电    话：0771-4590227</w:t>
            </w:r>
          </w:p>
          <w:p w14:paraId="6186AAF1">
            <w:pPr>
              <w:widowControl/>
              <w:spacing w:line="360" w:lineRule="auto"/>
              <w:jc w:val="left"/>
              <w:rPr>
                <w:rFonts w:hint="eastAsia" w:ascii="宋体" w:hAnsi="宋体" w:cs="宋体"/>
                <w:b/>
                <w:szCs w:val="21"/>
              </w:rPr>
            </w:pPr>
            <w:r>
              <w:rPr>
                <w:rFonts w:hint="eastAsia" w:ascii="宋体" w:hAnsi="宋体" w:cs="宋体"/>
                <w:b/>
                <w:szCs w:val="21"/>
              </w:rPr>
              <w:t>传    真：</w:t>
            </w:r>
          </w:p>
          <w:p w14:paraId="6186AAF2">
            <w:pPr>
              <w:widowControl/>
              <w:spacing w:line="360" w:lineRule="auto"/>
              <w:jc w:val="left"/>
              <w:rPr>
                <w:rFonts w:hint="eastAsia" w:ascii="宋体" w:hAnsi="宋体" w:cs="宋体"/>
                <w:b/>
                <w:szCs w:val="21"/>
              </w:rPr>
            </w:pPr>
            <w:r>
              <w:rPr>
                <w:rFonts w:hint="eastAsia" w:ascii="宋体" w:hAnsi="宋体" w:cs="宋体"/>
                <w:b/>
                <w:szCs w:val="21"/>
              </w:rPr>
              <w:t>户    名：</w:t>
            </w:r>
            <w:r>
              <w:rPr>
                <w:rFonts w:hint="eastAsia" w:ascii="宋体" w:hAnsi="宋体" w:cs="宋体"/>
                <w:b/>
                <w:sz w:val="20"/>
                <w:szCs w:val="21"/>
              </w:rPr>
              <w:t>南宁市罗文林业投资有限责任公司</w:t>
            </w:r>
          </w:p>
          <w:p w14:paraId="6186AAF3">
            <w:pPr>
              <w:widowControl/>
              <w:spacing w:line="360" w:lineRule="auto"/>
              <w:jc w:val="left"/>
              <w:rPr>
                <w:rFonts w:hint="eastAsia" w:ascii="宋体" w:hAnsi="宋体" w:cs="宋体"/>
                <w:b/>
                <w:szCs w:val="21"/>
              </w:rPr>
            </w:pPr>
            <w:r>
              <w:rPr>
                <w:rFonts w:hint="eastAsia" w:ascii="宋体" w:hAnsi="宋体" w:cs="宋体"/>
                <w:b/>
                <w:szCs w:val="21"/>
              </w:rPr>
              <w:t>开户银行：</w:t>
            </w:r>
          </w:p>
          <w:p w14:paraId="6186AAF4">
            <w:pPr>
              <w:widowControl/>
              <w:spacing w:line="360" w:lineRule="auto"/>
              <w:jc w:val="left"/>
              <w:rPr>
                <w:rFonts w:hint="eastAsia" w:ascii="宋体" w:hAnsi="宋体" w:cs="宋体"/>
                <w:b/>
                <w:kern w:val="0"/>
                <w:sz w:val="20"/>
                <w:szCs w:val="21"/>
              </w:rPr>
            </w:pPr>
            <w:r>
              <w:rPr>
                <w:rFonts w:hint="eastAsia" w:ascii="宋体" w:hAnsi="宋体" w:cs="宋体"/>
                <w:b/>
                <w:szCs w:val="21"/>
              </w:rPr>
              <w:t>账    号：</w:t>
            </w:r>
          </w:p>
          <w:p w14:paraId="6186AAF5">
            <w:pPr>
              <w:spacing w:line="460" w:lineRule="exact"/>
              <w:rPr>
                <w:rFonts w:hint="eastAsia" w:ascii="宋体" w:hAnsi="宋体" w:cs="宋体"/>
                <w:b/>
                <w:szCs w:val="21"/>
              </w:rPr>
            </w:pPr>
          </w:p>
        </w:tc>
        <w:tc>
          <w:tcPr>
            <w:tcW w:w="4736" w:type="dxa"/>
          </w:tcPr>
          <w:p w14:paraId="6186AAF6">
            <w:pPr>
              <w:widowControl/>
              <w:spacing w:line="360" w:lineRule="auto"/>
              <w:jc w:val="left"/>
              <w:rPr>
                <w:rFonts w:hint="eastAsia" w:ascii="宋体" w:hAnsi="宋体" w:cs="宋体"/>
                <w:b/>
                <w:szCs w:val="21"/>
              </w:rPr>
            </w:pPr>
            <w:r>
              <w:rPr>
                <w:rFonts w:hint="eastAsia" w:ascii="宋体" w:hAnsi="宋体" w:cs="宋体"/>
                <w:b/>
                <w:szCs w:val="21"/>
              </w:rPr>
              <w:t>乙      方</w:t>
            </w:r>
          </w:p>
          <w:p w14:paraId="6186AAF7">
            <w:pPr>
              <w:widowControl/>
              <w:spacing w:line="360" w:lineRule="auto"/>
              <w:jc w:val="left"/>
              <w:rPr>
                <w:rFonts w:hint="eastAsia" w:ascii="宋体" w:hAnsi="宋体" w:cs="宋体"/>
                <w:b/>
                <w:szCs w:val="21"/>
              </w:rPr>
            </w:pPr>
            <w:r>
              <w:rPr>
                <w:rFonts w:hint="eastAsia" w:ascii="宋体" w:hAnsi="宋体" w:cs="宋体"/>
                <w:b/>
                <w:szCs w:val="21"/>
              </w:rPr>
              <w:t>单位名称（章）：</w:t>
            </w:r>
          </w:p>
          <w:p w14:paraId="6186AAF8">
            <w:pPr>
              <w:widowControl/>
              <w:spacing w:line="360" w:lineRule="auto"/>
              <w:jc w:val="left"/>
              <w:rPr>
                <w:rFonts w:hint="eastAsia" w:ascii="宋体" w:hAnsi="宋体" w:cs="宋体"/>
                <w:b/>
                <w:szCs w:val="21"/>
              </w:rPr>
            </w:pPr>
            <w:r>
              <w:rPr>
                <w:rFonts w:hint="eastAsia" w:ascii="宋体" w:hAnsi="宋体" w:cs="宋体"/>
                <w:b/>
                <w:szCs w:val="21"/>
              </w:rPr>
              <w:t>单位地址：</w:t>
            </w:r>
          </w:p>
          <w:p w14:paraId="6186AAF9">
            <w:pPr>
              <w:widowControl/>
              <w:spacing w:line="360" w:lineRule="auto"/>
              <w:jc w:val="left"/>
              <w:rPr>
                <w:rFonts w:hint="eastAsia" w:ascii="宋体" w:hAnsi="宋体" w:cs="宋体"/>
                <w:b/>
                <w:szCs w:val="21"/>
              </w:rPr>
            </w:pPr>
            <w:r>
              <w:rPr>
                <w:rFonts w:hint="eastAsia" w:ascii="宋体" w:hAnsi="宋体" w:cs="宋体"/>
                <w:b/>
                <w:szCs w:val="21"/>
              </w:rPr>
              <w:t xml:space="preserve"> 法定代表人（委托代理人）：</w:t>
            </w:r>
          </w:p>
          <w:p w14:paraId="6186AAFA">
            <w:pPr>
              <w:widowControl/>
              <w:spacing w:line="360" w:lineRule="auto"/>
              <w:jc w:val="left"/>
              <w:rPr>
                <w:rFonts w:hint="eastAsia" w:ascii="宋体" w:hAnsi="宋体" w:cs="宋体"/>
                <w:b/>
                <w:szCs w:val="21"/>
              </w:rPr>
            </w:pPr>
            <w:r>
              <w:rPr>
                <w:rFonts w:hint="eastAsia" w:ascii="宋体" w:hAnsi="宋体" w:cs="宋体"/>
                <w:b/>
                <w:szCs w:val="21"/>
              </w:rPr>
              <w:t xml:space="preserve">经办人： </w:t>
            </w:r>
          </w:p>
          <w:p w14:paraId="6186AAFB">
            <w:pPr>
              <w:widowControl/>
              <w:spacing w:line="360" w:lineRule="auto"/>
              <w:jc w:val="left"/>
              <w:rPr>
                <w:rFonts w:hint="eastAsia" w:ascii="宋体" w:hAnsi="宋体" w:cs="宋体"/>
                <w:b/>
                <w:szCs w:val="21"/>
              </w:rPr>
            </w:pPr>
            <w:r>
              <w:rPr>
                <w:rFonts w:hint="eastAsia" w:ascii="宋体" w:hAnsi="宋体" w:cs="宋体"/>
                <w:b/>
                <w:szCs w:val="21"/>
              </w:rPr>
              <w:t>电    话：</w:t>
            </w:r>
          </w:p>
          <w:p w14:paraId="6186AAFC">
            <w:pPr>
              <w:widowControl/>
              <w:spacing w:line="360" w:lineRule="auto"/>
              <w:jc w:val="left"/>
              <w:rPr>
                <w:rFonts w:hint="eastAsia" w:ascii="宋体" w:hAnsi="宋体" w:cs="宋体"/>
                <w:b/>
                <w:szCs w:val="21"/>
              </w:rPr>
            </w:pPr>
            <w:r>
              <w:rPr>
                <w:rFonts w:hint="eastAsia" w:ascii="宋体" w:hAnsi="宋体" w:cs="宋体"/>
                <w:b/>
                <w:szCs w:val="21"/>
              </w:rPr>
              <w:t xml:space="preserve">传    真： </w:t>
            </w:r>
          </w:p>
          <w:p w14:paraId="6186AAFD">
            <w:pPr>
              <w:widowControl/>
              <w:spacing w:line="360" w:lineRule="auto"/>
              <w:jc w:val="left"/>
              <w:rPr>
                <w:rFonts w:hint="eastAsia" w:ascii="宋体" w:hAnsi="宋体" w:cs="宋体"/>
                <w:b/>
                <w:sz w:val="20"/>
                <w:szCs w:val="20"/>
              </w:rPr>
            </w:pPr>
            <w:r>
              <w:rPr>
                <w:rFonts w:hint="eastAsia" w:ascii="宋体" w:hAnsi="宋体" w:cs="宋体"/>
                <w:b/>
                <w:szCs w:val="21"/>
              </w:rPr>
              <w:t>户    名：</w:t>
            </w:r>
          </w:p>
          <w:p w14:paraId="6186AAFE">
            <w:pPr>
              <w:widowControl/>
              <w:spacing w:line="360" w:lineRule="auto"/>
              <w:jc w:val="left"/>
              <w:rPr>
                <w:rFonts w:hint="eastAsia" w:ascii="宋体" w:hAnsi="宋体" w:cs="宋体"/>
                <w:b/>
                <w:szCs w:val="21"/>
              </w:rPr>
            </w:pPr>
            <w:r>
              <w:rPr>
                <w:rFonts w:hint="eastAsia" w:ascii="宋体" w:hAnsi="宋体" w:cs="宋体"/>
                <w:b/>
                <w:szCs w:val="21"/>
              </w:rPr>
              <w:t>开户银行：</w:t>
            </w:r>
          </w:p>
          <w:p w14:paraId="6186AAFF">
            <w:pPr>
              <w:widowControl/>
              <w:spacing w:line="360" w:lineRule="auto"/>
              <w:jc w:val="left"/>
            </w:pPr>
            <w:r>
              <w:rPr>
                <w:rFonts w:hint="eastAsia" w:ascii="宋体" w:hAnsi="宋体" w:cs="宋体"/>
                <w:b/>
                <w:szCs w:val="21"/>
              </w:rPr>
              <w:t>账    号：</w:t>
            </w:r>
          </w:p>
        </w:tc>
      </w:tr>
    </w:tbl>
    <w:p w14:paraId="6186AB01">
      <w:pPr>
        <w:rPr>
          <w:rFonts w:hint="eastAsia" w:ascii="宋体" w:hAnsi="宋体" w:cs="宋体"/>
        </w:rPr>
      </w:pPr>
    </w:p>
    <w:sectPr>
      <w:footerReference r:id="rId3" w:type="default"/>
      <w:pgSz w:w="11906" w:h="16838"/>
      <w:pgMar w:top="1304" w:right="1247" w:bottom="1247" w:left="1247" w:header="397" w:footer="227" w:gutter="0"/>
      <w:pgNumType w:fmt="numberInDash"/>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AB02">
    <w:pPr>
      <w:pStyle w:val="7"/>
      <w:jc w:val="center"/>
    </w:pPr>
    <w:r>
      <w:fldChar w:fldCharType="begin"/>
    </w:r>
    <w:r>
      <w:instrText xml:space="preserve">PAGE   \* MERGEFORMAT</w:instrText>
    </w:r>
    <w:r>
      <w:fldChar w:fldCharType="separate"/>
    </w:r>
    <w:r>
      <w:t>- 1 -</w:t>
    </w:r>
    <w:r>
      <w:fldChar w:fldCharType="end"/>
    </w:r>
  </w:p>
  <w:p w14:paraId="6186AB0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1FAAB"/>
    <w:multiLevelType w:val="singleLevel"/>
    <w:tmpl w:val="B8B1FAA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2MGE3NjI3NjEwNDA4YWE0ZTNjMDBjYTZiMWIzYjUifQ=="/>
  </w:docVars>
  <w:rsids>
    <w:rsidRoot w:val="00C925C9"/>
    <w:rsid w:val="001B6DD9"/>
    <w:rsid w:val="005F1649"/>
    <w:rsid w:val="006C6C11"/>
    <w:rsid w:val="00C925C9"/>
    <w:rsid w:val="00D949D3"/>
    <w:rsid w:val="00E01A77"/>
    <w:rsid w:val="00F626F7"/>
    <w:rsid w:val="09C1459B"/>
    <w:rsid w:val="13BC4B76"/>
    <w:rsid w:val="13EC5AA9"/>
    <w:rsid w:val="30280AED"/>
    <w:rsid w:val="32474AEA"/>
    <w:rsid w:val="32F16142"/>
    <w:rsid w:val="51A74048"/>
    <w:rsid w:val="5F604B91"/>
    <w:rsid w:val="609C3ACD"/>
    <w:rsid w:val="7CA1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Plain Text"/>
    <w:basedOn w:val="1"/>
    <w:unhideWhenUsed/>
    <w:qFormat/>
    <w:uiPriority w:val="99"/>
    <w:rPr>
      <w:rFonts w:ascii="宋体" w:hAnsi="Courier New"/>
      <w:kern w:val="0"/>
      <w:sz w:val="20"/>
      <w:szCs w:val="21"/>
    </w:rPr>
  </w:style>
  <w:style w:type="paragraph" w:styleId="5">
    <w:name w:val="Body Text Indent 2"/>
    <w:basedOn w:val="1"/>
    <w:qFormat/>
    <w:uiPriority w:val="0"/>
    <w:pPr>
      <w:snapToGrid w:val="0"/>
      <w:spacing w:beforeLines="50" w:line="276" w:lineRule="auto"/>
      <w:ind w:firstLine="538" w:firstLineChars="210"/>
    </w:pPr>
    <w:rPr>
      <w:rFonts w:ascii="宋体" w:hAnsi="宋体"/>
      <w:sz w:val="26"/>
    </w:rPr>
  </w:style>
  <w:style w:type="paragraph" w:styleId="6">
    <w:name w:val="Balloon Text"/>
    <w:basedOn w:val="1"/>
    <w:link w:val="18"/>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0"/>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Revision_a13fdc3f-4edc-4ae0-98af-bf602934e830"/>
    <w:qFormat/>
    <w:uiPriority w:val="99"/>
    <w:rPr>
      <w:rFonts w:ascii="Times New Roman" w:hAnsi="Times New Roman" w:eastAsia="宋体" w:cs="Times New Roman"/>
      <w:kern w:val="2"/>
      <w:sz w:val="21"/>
      <w:szCs w:val="24"/>
      <w:lang w:val="en-US" w:eastAsia="zh-CN" w:bidi="ar-SA"/>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p0"/>
    <w:basedOn w:val="1"/>
    <w:qFormat/>
    <w:uiPriority w:val="0"/>
    <w:pPr>
      <w:widowControl/>
    </w:pPr>
    <w:rPr>
      <w:kern w:val="0"/>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link w:val="6"/>
    <w:qFormat/>
    <w:uiPriority w:val="0"/>
    <w:rPr>
      <w:kern w:val="2"/>
      <w:sz w:val="18"/>
      <w:szCs w:val="18"/>
    </w:rPr>
  </w:style>
  <w:style w:type="character" w:customStyle="1" w:styleId="19">
    <w:name w:val="批注文字 字符"/>
    <w:link w:val="3"/>
    <w:qFormat/>
    <w:uiPriority w:val="0"/>
    <w:rPr>
      <w:kern w:val="2"/>
      <w:sz w:val="21"/>
      <w:szCs w:val="24"/>
    </w:rPr>
  </w:style>
  <w:style w:type="character" w:customStyle="1" w:styleId="20">
    <w:name w:val="批注主题 字符"/>
    <w:link w:val="9"/>
    <w:qFormat/>
    <w:uiPriority w:val="0"/>
    <w:rPr>
      <w:b/>
      <w:bCs/>
      <w:kern w:val="2"/>
      <w:sz w:val="21"/>
      <w:szCs w:val="24"/>
    </w:rPr>
  </w:style>
  <w:style w:type="character" w:customStyle="1" w:styleId="21">
    <w:name w:val="页脚 字符"/>
    <w:link w:val="7"/>
    <w:qFormat/>
    <w:uiPriority w:val="99"/>
    <w:rPr>
      <w:kern w:val="2"/>
      <w:sz w:val="18"/>
      <w:szCs w:val="18"/>
    </w:rPr>
  </w:style>
  <w:style w:type="character" w:customStyle="1" w:styleId="22">
    <w:name w:val="font11"/>
    <w:qFormat/>
    <w:uiPriority w:val="0"/>
    <w:rPr>
      <w:rFonts w:hint="eastAsia" w:ascii="宋体" w:hAnsi="宋体" w:eastAsia="宋体" w:cs="宋体"/>
      <w:color w:val="000000"/>
      <w:sz w:val="20"/>
      <w:szCs w:val="20"/>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3502</Words>
  <Characters>3666</Characters>
  <Lines>29</Lines>
  <Paragraphs>8</Paragraphs>
  <TotalTime>5</TotalTime>
  <ScaleCrop>false</ScaleCrop>
  <LinksUpToDate>false</LinksUpToDate>
  <CharactersWithSpaces>4034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2020-03-06T10:48:00Z</dcterms:created>
  <dc:creator>韦雄斌</dc:creator>
  <cp:lastModifiedBy>南宁市农村产权</cp:lastModifiedBy>
  <cp:lastPrinted>2022-05-17T02:32:00Z</cp:lastPrinted>
  <dcterms:modified xsi:type="dcterms:W3CDTF">2024-09-18T01:39:11Z</dcterms:modified>
  <dc:title>桉树复混肥料购销合同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BA2647AFA40FD65B600E0565C35020F2_43</vt:lpwstr>
  </property>
</Properties>
</file>