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55ED0">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7B88B843">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7BB66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18541DE9">
      <w:pPr>
        <w:pStyle w:val="5"/>
        <w:ind w:firstLine="0"/>
        <w:jc w:val="left"/>
        <w:rPr>
          <w:rFonts w:ascii="仿宋_GB2312" w:hAnsi="仿宋_GB2312" w:eastAsia="仿宋_GB2312" w:cs="仿宋_GB2312"/>
          <w:color w:val="000000"/>
          <w:sz w:val="30"/>
          <w:szCs w:val="30"/>
        </w:rPr>
      </w:pPr>
    </w:p>
    <w:p w14:paraId="30236A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1676E4">
      <w:pPr>
        <w:pStyle w:val="5"/>
        <w:ind w:firstLine="0"/>
        <w:jc w:val="left"/>
        <w:rPr>
          <w:rFonts w:ascii="仿宋_GB2312" w:hAnsi="仿宋_GB2312" w:eastAsia="仿宋_GB2312" w:cs="仿宋_GB2312"/>
          <w:color w:val="000000"/>
          <w:sz w:val="30"/>
          <w:szCs w:val="30"/>
        </w:rPr>
      </w:pPr>
    </w:p>
    <w:p w14:paraId="0DDF83FD">
      <w:pPr>
        <w:pStyle w:val="5"/>
        <w:jc w:val="left"/>
        <w:rPr>
          <w:rFonts w:ascii="仿宋_GB2312" w:hAnsi="仿宋_GB2312" w:eastAsia="仿宋_GB2312" w:cs="仿宋_GB2312"/>
          <w:color w:val="000000"/>
          <w:sz w:val="30"/>
          <w:szCs w:val="30"/>
        </w:rPr>
      </w:pPr>
    </w:p>
    <w:p w14:paraId="730586E3">
      <w:pPr>
        <w:pStyle w:val="5"/>
        <w:jc w:val="left"/>
        <w:rPr>
          <w:rFonts w:ascii="仿宋_GB2312" w:hAnsi="仿宋_GB2312" w:eastAsia="仿宋_GB2312" w:cs="仿宋_GB2312"/>
          <w:color w:val="000000"/>
          <w:sz w:val="30"/>
          <w:szCs w:val="30"/>
        </w:rPr>
      </w:pPr>
    </w:p>
    <w:p w14:paraId="456882E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7CD3A429">
      <w:pPr>
        <w:pStyle w:val="5"/>
        <w:ind w:firstLine="0"/>
        <w:jc w:val="left"/>
        <w:rPr>
          <w:rFonts w:ascii="仿宋_GB2312" w:hAnsi="仿宋_GB2312" w:eastAsia="仿宋_GB2312" w:cs="仿宋_GB2312"/>
          <w:color w:val="000000"/>
          <w:sz w:val="30"/>
          <w:szCs w:val="30"/>
        </w:rPr>
      </w:pPr>
    </w:p>
    <w:p w14:paraId="3253616D">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B103409">
      <w:pPr>
        <w:pStyle w:val="5"/>
        <w:jc w:val="left"/>
        <w:rPr>
          <w:rFonts w:ascii="仿宋_GB2312" w:hAnsi="仿宋_GB2312" w:eastAsia="仿宋_GB2312" w:cs="仿宋_GB2312"/>
          <w:color w:val="000000"/>
          <w:sz w:val="30"/>
          <w:szCs w:val="30"/>
        </w:rPr>
      </w:pPr>
    </w:p>
    <w:p w14:paraId="0A862E0A">
      <w:pPr>
        <w:pStyle w:val="5"/>
        <w:jc w:val="left"/>
        <w:rPr>
          <w:rFonts w:ascii="仿宋_GB2312" w:hAnsi="仿宋_GB2312" w:eastAsia="仿宋_GB2312" w:cs="仿宋_GB2312"/>
          <w:color w:val="000000"/>
          <w:sz w:val="30"/>
          <w:szCs w:val="30"/>
        </w:rPr>
      </w:pPr>
    </w:p>
    <w:p w14:paraId="1077BF83">
      <w:pPr>
        <w:pStyle w:val="5"/>
        <w:jc w:val="left"/>
        <w:rPr>
          <w:rFonts w:ascii="仿宋_GB2312" w:hAnsi="仿宋_GB2312" w:eastAsia="仿宋_GB2312" w:cs="仿宋_GB2312"/>
          <w:color w:val="000000"/>
          <w:sz w:val="30"/>
          <w:szCs w:val="30"/>
        </w:rPr>
      </w:pPr>
    </w:p>
    <w:p w14:paraId="75C84B8F">
      <w:pPr>
        <w:pStyle w:val="5"/>
        <w:jc w:val="left"/>
        <w:rPr>
          <w:rFonts w:ascii="仿宋_GB2312" w:hAnsi="仿宋_GB2312" w:eastAsia="仿宋_GB2312" w:cs="仿宋_GB2312"/>
          <w:color w:val="000000"/>
          <w:sz w:val="30"/>
          <w:szCs w:val="30"/>
        </w:rPr>
      </w:pPr>
    </w:p>
    <w:p w14:paraId="2ED5CA39">
      <w:pPr>
        <w:pStyle w:val="5"/>
        <w:jc w:val="left"/>
        <w:rPr>
          <w:rFonts w:ascii="仿宋_GB2312" w:hAnsi="仿宋_GB2312" w:eastAsia="仿宋_GB2312" w:cs="仿宋_GB2312"/>
          <w:color w:val="000000"/>
          <w:sz w:val="30"/>
          <w:szCs w:val="30"/>
        </w:rPr>
      </w:pPr>
    </w:p>
    <w:p w14:paraId="0FCAD9BD">
      <w:pPr>
        <w:pStyle w:val="5"/>
        <w:jc w:val="left"/>
        <w:rPr>
          <w:rFonts w:ascii="仿宋_GB2312" w:hAnsi="仿宋_GB2312" w:eastAsia="仿宋_GB2312" w:cs="仿宋_GB2312"/>
          <w:color w:val="000000"/>
          <w:sz w:val="30"/>
          <w:szCs w:val="30"/>
        </w:rPr>
      </w:pPr>
    </w:p>
    <w:p w14:paraId="6B5B74E1">
      <w:pPr>
        <w:pStyle w:val="5"/>
        <w:jc w:val="left"/>
        <w:rPr>
          <w:rFonts w:ascii="仿宋_GB2312" w:hAnsi="仿宋_GB2312" w:eastAsia="仿宋_GB2312" w:cs="仿宋_GB2312"/>
          <w:color w:val="000000"/>
          <w:sz w:val="30"/>
          <w:szCs w:val="30"/>
        </w:rPr>
      </w:pPr>
    </w:p>
    <w:p w14:paraId="1D3B2436">
      <w:pPr>
        <w:pStyle w:val="5"/>
        <w:jc w:val="left"/>
        <w:rPr>
          <w:rFonts w:ascii="仿宋_GB2312" w:hAnsi="仿宋_GB2312" w:eastAsia="仿宋_GB2312" w:cs="仿宋_GB2312"/>
          <w:color w:val="000000"/>
          <w:sz w:val="30"/>
          <w:szCs w:val="30"/>
        </w:rPr>
      </w:pPr>
    </w:p>
    <w:p w14:paraId="5A1024EB">
      <w:pPr>
        <w:jc w:val="left"/>
        <w:sectPr>
          <w:pgSz w:w="11906" w:h="16838"/>
          <w:pgMar w:top="1440" w:right="1800" w:bottom="1440" w:left="1800" w:header="851" w:footer="992" w:gutter="0"/>
          <w:cols w:space="425" w:num="1"/>
          <w:docGrid w:type="lines" w:linePitch="312" w:charSpace="0"/>
        </w:sectPr>
      </w:pPr>
    </w:p>
    <w:p w14:paraId="2A9D37FA">
      <w:pPr>
        <w:pStyle w:val="3"/>
        <w:spacing w:line="240" w:lineRule="auto"/>
        <w:rPr>
          <w:rFonts w:ascii="黑体" w:hAnsi="黑体"/>
          <w:color w:val="000000"/>
        </w:rPr>
      </w:pPr>
      <w:bookmarkStart w:id="1" w:name="_Toc21762"/>
      <w:bookmarkStart w:id="2" w:name="_Toc21422"/>
      <w:bookmarkStart w:id="3" w:name="_Toc15737"/>
      <w:bookmarkStart w:id="4" w:name="_Toc11918"/>
      <w:bookmarkStart w:id="5" w:name="_Toc32320"/>
      <w:bookmarkStart w:id="6" w:name="_Toc20910"/>
      <w:bookmarkStart w:id="7" w:name="_Toc24454"/>
      <w:bookmarkStart w:id="8" w:name="_Toc24727"/>
      <w:bookmarkStart w:id="9" w:name="_Toc7615"/>
      <w:bookmarkStart w:id="10" w:name="_Toc8396"/>
      <w:bookmarkStart w:id="11" w:name="_Toc25712"/>
      <w:bookmarkStart w:id="12" w:name="_Toc13462"/>
      <w:bookmarkStart w:id="13" w:name="_Toc12789"/>
      <w:bookmarkStart w:id="14" w:name="_Toc29002"/>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9D96CD8">
      <w:pPr>
        <w:numPr>
          <w:ilvl w:val="0"/>
          <w:numId w:val="1"/>
        </w:numPr>
        <w:spacing w:line="520" w:lineRule="exact"/>
        <w:rPr>
          <w:rFonts w:ascii="新宋体" w:hAnsi="新宋体" w:eastAsia="新宋体"/>
          <w:sz w:val="28"/>
          <w:szCs w:val="28"/>
        </w:rPr>
      </w:pPr>
      <w:r>
        <w:rPr>
          <w:rFonts w:hint="eastAsia" w:ascii="新宋体" w:hAnsi="新宋体" w:eastAsia="新宋体"/>
          <w:b/>
          <w:bCs/>
          <w:color w:val="000000" w:themeColor="text1"/>
          <w:sz w:val="28"/>
          <w:szCs w:val="28"/>
          <w:u w:val="single"/>
          <w:lang w:val="en-US" w:eastAsia="zh-CN"/>
          <w14:textFill>
            <w14:solidFill>
              <w14:schemeClr w14:val="tx1"/>
            </w14:solidFill>
          </w14:textFill>
        </w:rPr>
        <w:t>白沙县七坊镇高地村委会大林村96亩集体土地出租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w:t>
      </w:r>
      <w:r>
        <w:rPr>
          <w:rFonts w:hint="eastAsia" w:ascii="新宋体" w:hAnsi="新宋体" w:eastAsia="新宋体"/>
          <w:sz w:val="28"/>
          <w:szCs w:val="28"/>
          <w:lang w:eastAsia="zh-CN"/>
        </w:rPr>
        <w:t>中心</w:t>
      </w:r>
      <w:r>
        <w:rPr>
          <w:rFonts w:hint="eastAsia" w:ascii="新宋体" w:hAnsi="新宋体" w:eastAsia="新宋体"/>
          <w:sz w:val="28"/>
          <w:szCs w:val="28"/>
        </w:rPr>
        <w:t>产权交易规则（试行）》、《农村产权交易服务</w:t>
      </w:r>
      <w:r>
        <w:rPr>
          <w:rFonts w:hint="eastAsia" w:ascii="新宋体" w:hAnsi="新宋体" w:eastAsia="新宋体"/>
          <w:sz w:val="28"/>
          <w:szCs w:val="28"/>
          <w:lang w:eastAsia="zh-CN"/>
        </w:rPr>
        <w:t>中心</w:t>
      </w:r>
      <w:r>
        <w:rPr>
          <w:rFonts w:hint="eastAsia" w:ascii="新宋体" w:hAnsi="新宋体" w:eastAsia="新宋体"/>
          <w:sz w:val="28"/>
          <w:szCs w:val="28"/>
        </w:rPr>
        <w:t>网络竞价实施办法（试行）》及有关法律、法规的规定，制定本交易须知。</w:t>
      </w:r>
    </w:p>
    <w:p w14:paraId="19FB5F2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有关交易规则以及有关法律法规。</w:t>
      </w:r>
    </w:p>
    <w:p w14:paraId="425DBAA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白沙农村产权交易中心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baisha</w:t>
      </w:r>
      <w:r>
        <w:rPr>
          <w:rFonts w:hint="eastAsia" w:ascii="新宋体" w:hAnsi="新宋体" w:eastAsia="新宋体" w:cs="Times New Roman"/>
          <w:b/>
          <w:bCs/>
          <w:sz w:val="28"/>
          <w:szCs w:val="28"/>
        </w:rPr>
        <w:t>.nongjiao.com，以下简称“</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”）为指定的交易</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参与标的竞拍活动。</w:t>
      </w:r>
    </w:p>
    <w:p w14:paraId="251FA6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运营工作人员咨询。</w:t>
      </w:r>
    </w:p>
    <w:p w14:paraId="6BE0DD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620A42C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有关交易规则和交易须知。</w:t>
      </w:r>
    </w:p>
    <w:p w14:paraId="6A1AF7E7">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000000" w:themeColor="text1"/>
          <w:sz w:val="28"/>
          <w:szCs w:val="28"/>
          <w:u w:val="single"/>
          <w14:textFill>
            <w14:solidFill>
              <w14:schemeClr w14:val="tx1"/>
            </w14:solidFill>
          </w14:textFill>
        </w:rPr>
        <w:t>2024-</w:t>
      </w:r>
      <w:r>
        <w:rPr>
          <w:rFonts w:hint="eastAsia" w:ascii="新宋体" w:hAnsi="新宋体" w:eastAsia="新宋体" w:cs="Times New Roman"/>
          <w:b/>
          <w:bCs/>
          <w:color w:val="000000" w:themeColor="text1"/>
          <w:sz w:val="28"/>
          <w:szCs w:val="28"/>
          <w:u w:val="single"/>
          <w:lang w:val="en-US" w:eastAsia="zh-CN"/>
          <w14:textFill>
            <w14:solidFill>
              <w14:schemeClr w14:val="tx1"/>
            </w14:solidFill>
          </w14:textFill>
        </w:rPr>
        <w:t>10</w:t>
      </w:r>
      <w:r>
        <w:rPr>
          <w:rFonts w:hint="eastAsia" w:ascii="新宋体" w:hAnsi="新宋体" w:eastAsia="新宋体" w:cs="Times New Roman"/>
          <w:b/>
          <w:bCs/>
          <w:color w:val="000000" w:themeColor="text1"/>
          <w:sz w:val="28"/>
          <w:szCs w:val="28"/>
          <w:u w:val="single"/>
          <w14:textFill>
            <w14:solidFill>
              <w14:schemeClr w14:val="tx1"/>
            </w14:solidFill>
          </w14:textFill>
        </w:rPr>
        <w:t>-</w:t>
      </w:r>
      <w:r>
        <w:rPr>
          <w:rFonts w:hint="eastAsia" w:ascii="新宋体" w:hAnsi="新宋体" w:eastAsia="新宋体" w:cs="Times New Roman"/>
          <w:b/>
          <w:bCs/>
          <w:color w:val="000000" w:themeColor="text1"/>
          <w:sz w:val="28"/>
          <w:szCs w:val="28"/>
          <w:u w:val="single"/>
          <w:lang w:val="en-US" w:eastAsia="zh-CN"/>
          <w14:textFill>
            <w14:solidFill>
              <w14:schemeClr w14:val="tx1"/>
            </w14:solidFill>
          </w14:textFill>
        </w:rPr>
        <w:t xml:space="preserve">28 </w:t>
      </w:r>
      <w:r>
        <w:rPr>
          <w:rFonts w:hint="eastAsia" w:ascii="新宋体" w:hAnsi="新宋体" w:eastAsia="新宋体" w:cs="Times New Roman"/>
          <w:b/>
          <w:bCs/>
          <w:color w:val="000000" w:themeColor="text1"/>
          <w:sz w:val="28"/>
          <w:szCs w:val="28"/>
          <w:u w:val="single"/>
          <w14:textFill>
            <w14:solidFill>
              <w14:schemeClr w14:val="tx1"/>
            </w14:solidFill>
          </w14:textFill>
        </w:rPr>
        <w:t>1</w:t>
      </w:r>
      <w:r>
        <w:rPr>
          <w:rFonts w:hint="eastAsia" w:ascii="新宋体" w:hAnsi="新宋体" w:eastAsia="新宋体" w:cs="Times New Roman"/>
          <w:b/>
          <w:bCs/>
          <w:color w:val="000000" w:themeColor="text1"/>
          <w:sz w:val="28"/>
          <w:szCs w:val="28"/>
          <w:u w:val="single"/>
          <w:lang w:val="en-US" w:eastAsia="zh-CN"/>
          <w14:textFill>
            <w14:solidFill>
              <w14:schemeClr w14:val="tx1"/>
            </w14:solidFill>
          </w14:textFill>
        </w:rPr>
        <w:t>6</w:t>
      </w:r>
      <w:r>
        <w:rPr>
          <w:rFonts w:hint="eastAsia" w:ascii="新宋体" w:hAnsi="新宋体" w:eastAsia="新宋体" w:cs="Times New Roman"/>
          <w:b/>
          <w:bCs/>
          <w:color w:val="000000" w:themeColor="text1"/>
          <w:sz w:val="28"/>
          <w:szCs w:val="28"/>
          <w:u w:val="single"/>
          <w14:textFill>
            <w14:solidFill>
              <w14:schemeClr w14:val="tx1"/>
            </w14:solidFill>
          </w14:textFill>
        </w:rPr>
        <w:t>:00</w:t>
      </w:r>
      <w:r>
        <w:rPr>
          <w:rFonts w:hint="eastAsia" w:ascii="新宋体" w:hAnsi="新宋体" w:eastAsia="新宋体" w:cs="Times New Roman"/>
          <w:b/>
          <w:bCs/>
          <w:color w:val="000000" w:themeColor="text1"/>
          <w:sz w:val="28"/>
          <w:szCs w:val="28"/>
          <w14:textFill>
            <w14:solidFill>
              <w14:schemeClr w14:val="tx1"/>
            </w14:solidFill>
          </w14:textFill>
        </w:rPr>
        <w:t>前签署并向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审核通过后，交纳交易保证金（交易保证金金额一般为意向标的物起拍价20%），</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2AEFB8D2">
      <w:pPr>
        <w:spacing w:line="520" w:lineRule="exact"/>
        <w:rPr>
          <w:rFonts w:ascii="仿宋_GB2312" w:hAnsi="仿宋_GB2312" w:eastAsia="仿宋_GB2312" w:cs="仿宋_GB2312"/>
          <w:color w:val="000000" w:themeColor="text1"/>
          <w:sz w:val="22"/>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628"/>
      </w:tblGrid>
      <w:tr w14:paraId="203D1C9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9B1F">
            <w:pPr>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单位名称</w:t>
            </w:r>
          </w:p>
        </w:tc>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B777">
            <w:pPr>
              <w:jc w:val="center"/>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白沙黎族自治县农村产权交易中心有限公司</w:t>
            </w:r>
          </w:p>
        </w:tc>
      </w:tr>
      <w:tr w14:paraId="4BF0B50F">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FA25">
            <w:pPr>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开户行</w:t>
            </w:r>
          </w:p>
        </w:tc>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03A1">
            <w:pPr>
              <w:jc w:val="center"/>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海南农村商业银行股份有限公司白沙支行</w:t>
            </w:r>
          </w:p>
        </w:tc>
      </w:tr>
      <w:tr w14:paraId="7638D20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9A92">
            <w:pPr>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账号</w:t>
            </w:r>
          </w:p>
        </w:tc>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403A">
            <w:pPr>
              <w:jc w:val="center"/>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1021261600000102</w:t>
            </w:r>
          </w:p>
        </w:tc>
      </w:tr>
    </w:tbl>
    <w:p w14:paraId="1D35A8CC">
      <w:pPr>
        <w:spacing w:line="520" w:lineRule="exact"/>
        <w:ind w:firstLine="560"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1、竞买申请方注册</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账号和提交实名认证材料时，必须按照</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要求提供及时、详尽、准确、真实的单位或个人注册资料，注册后如信息资料有任何变动，必须及时向</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提出更新申请，否则由此引起的经济及法律责任均由竞买方自行承担。</w:t>
      </w:r>
    </w:p>
    <w:p w14:paraId="28CE5F9E">
      <w:pPr>
        <w:spacing w:line="520" w:lineRule="exact"/>
        <w:ind w:firstLine="560"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2、竞买方对其</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不承担任何责任。通过公共环境参与网络竞价活动的竞买方应注意账号安全，离开终端时应及时退出</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系统。</w:t>
      </w:r>
    </w:p>
    <w:p w14:paraId="22AE7322">
      <w:pPr>
        <w:spacing w:line="520" w:lineRule="exact"/>
        <w:rPr>
          <w:rFonts w:hint="eastAsia"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三、竞买方办理竞拍登记手续和交易保证金交纳，经资格确认后，竞买方应于网络竞价活动开始前，登录</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http://</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baisha</w:t>
      </w:r>
      <w:r>
        <w:rPr>
          <w:rFonts w:hint="eastAsia" w:ascii="新宋体" w:hAnsi="新宋体" w:eastAsia="新宋体" w:cs="Times New Roman"/>
          <w:b/>
          <w:bCs/>
          <w:color w:val="000000" w:themeColor="text1"/>
          <w:sz w:val="28"/>
          <w:szCs w:val="28"/>
          <w14:textFill>
            <w14:solidFill>
              <w14:schemeClr w14:val="tx1"/>
            </w14:solidFill>
          </w14:textFill>
        </w:rPr>
        <w:t>.nongjiao.com</w:t>
      </w:r>
      <w:r>
        <w:rPr>
          <w:rFonts w:hint="eastAsia" w:ascii="新宋体" w:hAnsi="新宋体" w:eastAsia="新宋体" w:cs="Times New Roman"/>
          <w:color w:val="000000" w:themeColor="text1"/>
          <w:sz w:val="28"/>
          <w:szCs w:val="28"/>
          <w14:textFill>
            <w14:solidFill>
              <w14:schemeClr w14:val="tx1"/>
            </w14:solidFill>
          </w14:textFill>
        </w:rPr>
        <w:t>，即可操作。</w:t>
      </w:r>
    </w:p>
    <w:p w14:paraId="668A8B20">
      <w:pPr>
        <w:spacing w:line="520" w:lineRule="exact"/>
        <w:ind w:firstLine="562" w:firstLineChars="200"/>
        <w:jc w:val="left"/>
        <w:rPr>
          <w:rFonts w:hint="default" w:ascii="新宋体" w:hAnsi="新宋体" w:eastAsia="新宋体" w:cs="Times New Roman"/>
          <w:color w:val="000000" w:themeColor="text1"/>
          <w:sz w:val="28"/>
          <w:szCs w:val="28"/>
          <w:lang w:val="en-US" w:eastAsia="zh-CN"/>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1、本次网络竞价标的起拍价为人民币</w:t>
      </w:r>
      <w:r>
        <w:rPr>
          <w:rFonts w:hint="eastAsia" w:ascii="新宋体" w:hAnsi="新宋体" w:eastAsia="新宋体" w:cs="Times New Roman"/>
          <w:b/>
          <w:bCs/>
          <w:color w:val="000000" w:themeColor="text1"/>
          <w:sz w:val="28"/>
          <w:szCs w:val="28"/>
          <w:lang w:eastAsia="zh-CN"/>
          <w14:textFill>
            <w14:solidFill>
              <w14:schemeClr w14:val="tx1"/>
            </w14:solidFill>
          </w14:textFill>
        </w:rPr>
        <w:t>；</w:t>
      </w:r>
      <w:r>
        <w:rPr>
          <w:rFonts w:hint="eastAsia" w:ascii="新宋体" w:hAnsi="新宋体" w:eastAsia="新宋体" w:cs="Times New Roman"/>
          <w:b/>
          <w:bCs/>
          <w:color w:val="000000" w:themeColor="text1"/>
          <w:sz w:val="28"/>
          <w:szCs w:val="28"/>
          <w:u w:val="single"/>
          <w:lang w:val="en-US" w:eastAsia="zh-CN"/>
          <w14:textFill>
            <w14:solidFill>
              <w14:schemeClr w14:val="tx1"/>
            </w14:solidFill>
          </w14:textFill>
        </w:rPr>
        <w:t xml:space="preserve"> 57600</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元/年</w:t>
      </w:r>
    </w:p>
    <w:p w14:paraId="0BEBCAB9">
      <w:pPr>
        <w:pStyle w:val="2"/>
        <w:numPr>
          <w:ilvl w:val="0"/>
          <w:numId w:val="2"/>
        </w:numPr>
        <w:spacing w:line="500" w:lineRule="exact"/>
        <w:ind w:left="559" w:leftChars="266"/>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本次网络竞价采用竞价方式（</w:t>
      </w:r>
      <w:r>
        <w:rPr>
          <w:rFonts w:hint="eastAsia" w:ascii="宋体" w:hAnsi="Times New Roman"/>
          <w:color w:val="000000" w:themeColor="text1"/>
          <w:lang w:eastAsia="zh-CN"/>
          <w14:textFill>
            <w14:solidFill>
              <w14:schemeClr w14:val="tx1"/>
            </w14:solidFill>
          </w14:textFill>
        </w:rPr>
        <w:t>☑</w:t>
      </w:r>
      <w:r>
        <w:rPr>
          <w:rFonts w:hint="eastAsia" w:ascii="新宋体" w:hAnsi="新宋体" w:eastAsia="新宋体" w:cs="Times New Roman"/>
          <w:color w:val="000000" w:themeColor="text1"/>
          <w:sz w:val="28"/>
          <w:szCs w:val="28"/>
          <w14:textFill>
            <w14:solidFill>
              <w14:schemeClr w14:val="tx1"/>
            </w14:solidFill>
          </w14:textFill>
        </w:rPr>
        <w:t>阶梯竞价、</w:t>
      </w:r>
      <w:r>
        <w:rPr>
          <w:rFonts w:hint="eastAsia" w:ascii="宋体" w:hAnsi="Times New Roman"/>
          <w:color w:val="000000" w:themeColor="text1"/>
          <w:lang w:eastAsia="zh-CN"/>
          <w14:textFill>
            <w14:solidFill>
              <w14:schemeClr w14:val="tx1"/>
            </w14:solidFill>
          </w14:textFill>
        </w:rPr>
        <w:t>□</w:t>
      </w:r>
      <w:r>
        <w:rPr>
          <w:rFonts w:hint="eastAsia" w:ascii="新宋体" w:hAnsi="新宋体" w:eastAsia="新宋体" w:cs="Times New Roman"/>
          <w:color w:val="000000" w:themeColor="text1"/>
          <w:sz w:val="28"/>
          <w:szCs w:val="28"/>
          <w14:textFill>
            <w14:solidFill>
              <w14:schemeClr w14:val="tx1"/>
            </w14:solidFill>
          </w14:textFill>
        </w:rPr>
        <w:t>自由竞价）。3、竞买方接受出租（转让）方确定的交易条件，通过</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的网络竞价系统进行动态递增（减）报价，将报价最高者确定为承租（受让）方的竞价方式（反向竞价以报价最低者确定为承租（受让）方）。</w:t>
      </w:r>
    </w:p>
    <w:p w14:paraId="01C15ABD">
      <w:pPr>
        <w:pStyle w:val="2"/>
        <w:spacing w:line="400" w:lineRule="exact"/>
        <w:ind w:left="559" w:leftChars="266"/>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4、本次竞价加（减）价阶梯为人民币：</w:t>
      </w:r>
      <w:r>
        <w:rPr>
          <w:rFonts w:hint="eastAsia" w:ascii="新宋体" w:hAnsi="新宋体" w:eastAsia="新宋体" w:cs="Times New Roman"/>
          <w:color w:val="000000" w:themeColor="text1"/>
          <w:sz w:val="28"/>
          <w:szCs w:val="28"/>
          <w:u w:val="single"/>
          <w14:textFill>
            <w14:solidFill>
              <w14:schemeClr w14:val="tx1"/>
            </w14:solidFill>
          </w14:textFill>
        </w:rPr>
        <w:t>100</w:t>
      </w:r>
      <w:r>
        <w:rPr>
          <w:rFonts w:hint="eastAsia" w:ascii="新宋体" w:hAnsi="新宋体" w:eastAsia="新宋体" w:cs="Times New Roman"/>
          <w:color w:val="000000" w:themeColor="text1"/>
          <w:sz w:val="28"/>
          <w:szCs w:val="28"/>
          <w14:textFill>
            <w14:solidFill>
              <w14:schemeClr w14:val="tx1"/>
            </w14:solidFill>
          </w14:textFill>
        </w:rPr>
        <w:t>元的整数倍（至少100元）。</w:t>
      </w:r>
    </w:p>
    <w:p w14:paraId="04F7A427">
      <w:pPr>
        <w:pStyle w:val="2"/>
        <w:spacing w:line="400" w:lineRule="exact"/>
        <w:ind w:left="559" w:leftChars="266"/>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5、本次网络竞价有自由报价期和延时报价期，两个竞价期组成。</w:t>
      </w:r>
    </w:p>
    <w:p w14:paraId="32E96955">
      <w:pPr>
        <w:spacing w:line="4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6、自由竞价期从</w:t>
      </w:r>
      <w:r>
        <w:rPr>
          <w:rFonts w:hint="eastAsia" w:ascii="新宋体" w:hAnsi="新宋体" w:eastAsia="新宋体" w:cs="Times New Roman"/>
          <w:b/>
          <w:bCs/>
          <w:color w:val="000000" w:themeColor="text1"/>
          <w:sz w:val="28"/>
          <w:szCs w:val="28"/>
          <w:u w:val="single"/>
          <w14:textFill>
            <w14:solidFill>
              <w14:schemeClr w14:val="tx1"/>
            </w14:solidFill>
          </w14:textFill>
        </w:rPr>
        <w:t>2024-</w:t>
      </w:r>
      <w:r>
        <w:rPr>
          <w:rFonts w:hint="eastAsia" w:ascii="新宋体" w:hAnsi="新宋体" w:eastAsia="新宋体" w:cs="Times New Roman"/>
          <w:b/>
          <w:bCs/>
          <w:color w:val="000000" w:themeColor="text1"/>
          <w:sz w:val="28"/>
          <w:szCs w:val="28"/>
          <w:u w:val="single"/>
          <w:lang w:val="en-US" w:eastAsia="zh-CN"/>
          <w14:textFill>
            <w14:solidFill>
              <w14:schemeClr w14:val="tx1"/>
            </w14:solidFill>
          </w14:textFill>
        </w:rPr>
        <w:t xml:space="preserve">10-29 </w:t>
      </w:r>
      <w:r>
        <w:rPr>
          <w:rFonts w:hint="eastAsia" w:ascii="新宋体" w:hAnsi="新宋体" w:eastAsia="新宋体" w:cs="Times New Roman"/>
          <w:b/>
          <w:bCs/>
          <w:color w:val="000000" w:themeColor="text1"/>
          <w:sz w:val="28"/>
          <w:szCs w:val="28"/>
          <w:u w:val="single"/>
          <w14:textFill>
            <w14:solidFill>
              <w14:schemeClr w14:val="tx1"/>
            </w14:solidFill>
          </w14:textFill>
        </w:rPr>
        <w:t>10:00</w:t>
      </w:r>
      <w:r>
        <w:rPr>
          <w:rFonts w:hint="eastAsia" w:ascii="新宋体" w:hAnsi="新宋体" w:eastAsia="新宋体" w:cs="Times New Roman"/>
          <w:b/>
          <w:bCs/>
          <w:color w:val="000000" w:themeColor="text1"/>
          <w:sz w:val="28"/>
          <w:szCs w:val="28"/>
          <w14:textFill>
            <w14:solidFill>
              <w14:schemeClr w14:val="tx1"/>
            </w14:solidFill>
          </w14:textFill>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000000" w:themeColor="text1"/>
          <w:sz w:val="28"/>
          <w:szCs w:val="28"/>
          <w:u w:val="single"/>
          <w14:textFill>
            <w14:solidFill>
              <w14:schemeClr w14:val="tx1"/>
            </w14:solidFill>
          </w14:textFill>
        </w:rPr>
        <w:t>5</w:t>
      </w:r>
      <w:r>
        <w:rPr>
          <w:rFonts w:hint="eastAsia" w:ascii="新宋体" w:hAnsi="新宋体" w:eastAsia="新宋体" w:cs="Times New Roman"/>
          <w:b/>
          <w:bCs/>
          <w:color w:val="000000" w:themeColor="text1"/>
          <w:sz w:val="28"/>
          <w:szCs w:val="28"/>
          <w14:textFill>
            <w14:solidFill>
              <w14:schemeClr w14:val="tx1"/>
            </w14:solidFill>
          </w14:textFill>
        </w:rPr>
        <w:t>分钟。</w:t>
      </w:r>
    </w:p>
    <w:p w14:paraId="6A3BC66A">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7、在一个延时竞价周期内如未出现新的有效报价，则当前有效报价方成为该次网络竞价活动的最高（低）报价方。</w:t>
      </w:r>
    </w:p>
    <w:p w14:paraId="752EAE38">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8、竞买方须谨慎在网络报价，网络报价一经提交并经</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记录即视为有效报价，竞买方不可变更或撤销。</w:t>
      </w:r>
    </w:p>
    <w:p w14:paraId="157FE2EE">
      <w:pPr>
        <w:spacing w:line="500" w:lineRule="exact"/>
        <w:ind w:firstLine="562" w:firstLineChars="200"/>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F32EAD9">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10、所有竞买方在竞拍的标的物进入信息公告最后阶段，务必登录</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，密切观察交易动态，以确定信息公告的标的是否转为网络竞价状态，并参与竞拍。竞买方不得以不知道交易公告的标的转为网络竞价为由提出任何异议。</w:t>
      </w:r>
    </w:p>
    <w:p w14:paraId="1FB8FEAE">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11、竞买方应尽量避免在竞拍倒计时截止前的最后1分钟内进行竞买报价，以防止因网络延迟造成系统无法接受报价导致报价无效。</w:t>
      </w:r>
    </w:p>
    <w:p w14:paraId="22551C41">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12、竞拍最高（低）报价的结果以系统记录数据为准。</w:t>
      </w:r>
    </w:p>
    <w:p w14:paraId="198D587B">
      <w:pPr>
        <w:spacing w:line="500" w:lineRule="exact"/>
        <w:ind w:firstLine="562"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13、</w:t>
      </w:r>
      <w:r>
        <w:rPr>
          <w:rFonts w:hint="eastAsia" w:ascii="新宋体" w:hAnsi="新宋体" w:eastAsia="新宋体" w:cs="Times New Roman"/>
          <w:color w:val="000000" w:themeColor="text1"/>
          <w:sz w:val="28"/>
          <w:szCs w:val="28"/>
          <w14:textFill>
            <w14:solidFill>
              <w14:schemeClr w14:val="tx1"/>
            </w14:solidFill>
          </w14:textFill>
        </w:rPr>
        <w:t>因竞买方如下行为产生的一切后果，</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不承担任何责任：</w:t>
      </w:r>
    </w:p>
    <w:p w14:paraId="1F2B7578">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（1）未及时关注</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发布的竞价活动相关信息的；</w:t>
      </w:r>
    </w:p>
    <w:p w14:paraId="59EA6537">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（2）所填写的信息不真实、不准确或不完整而造成注册账户无法使用或交易保证金无法退还的；</w:t>
      </w:r>
    </w:p>
    <w:p w14:paraId="5B54CE9B">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（3）由所提交的信息不真实、不完善、不准确而导致自身未通过资格条件审核的；</w:t>
      </w:r>
    </w:p>
    <w:p w14:paraId="46B32CC8">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（4）交易保证金交纳不及时的；</w:t>
      </w:r>
    </w:p>
    <w:p w14:paraId="6BFF413C">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（5）由于竞买方自身的终端设备和网络异常等原因导致无法正常报价的；</w:t>
      </w:r>
    </w:p>
    <w:p w14:paraId="7410AD69">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（6）网络竞价活动的时间以网络竞价系统服务器时间为准，由于竞买方自身终端设备时间与网络竞价服务器时间不符而导致的未按时参与报价的；</w:t>
      </w:r>
    </w:p>
    <w:p w14:paraId="1B412038">
      <w:pPr>
        <w:spacing w:line="500" w:lineRule="exact"/>
        <w:ind w:firstLine="562"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当即与出租（转让）方协商后续方案，并将结果及时通知各竞买方，</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运营单位有权中止（冻结）或重新竞拍标的物竞价活动，待问题解决后依程序再行恢复竞价活动，同时</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不承担任何责任。主要行为包括但不限于以下：</w:t>
      </w:r>
    </w:p>
    <w:p w14:paraId="58192841">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（1）网络交易系统被黑客侵入、破坏导致无法正常运行；</w:t>
      </w:r>
    </w:p>
    <w:p w14:paraId="69207A57">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（2）电信部门技术调整、电信线路或网络故障导致信息无法传递；</w:t>
      </w:r>
    </w:p>
    <w:p w14:paraId="6152B4C5">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（3）电力故障；</w:t>
      </w:r>
    </w:p>
    <w:p w14:paraId="300192A9">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（4）系统升级、系统设备故障；</w:t>
      </w:r>
    </w:p>
    <w:p w14:paraId="5D4CD6CC">
      <w:pPr>
        <w:spacing w:line="50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（5）</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服务器、</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运营单位办公区域出现不可抗力因素导致无法正常实施网络交易活动；</w:t>
      </w:r>
    </w:p>
    <w:p w14:paraId="381BFED1">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（6）因操作失误导致起拍价、加（减）价幅度、竞价期结束时间周期等设置错误的；</w:t>
      </w:r>
    </w:p>
    <w:p w14:paraId="540D5866">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（7）经</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运营单位或委托人核实的其他原因；</w:t>
      </w:r>
    </w:p>
    <w:p w14:paraId="5BFD1125">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（8）</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认为需要中止网络竞价活动的其他情形。</w:t>
      </w:r>
    </w:p>
    <w:p w14:paraId="47D32AB0">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15、第14条所列的情形消失后，</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1FBBF6CB">
      <w:pPr>
        <w:spacing w:line="520" w:lineRule="exact"/>
        <w:ind w:firstLine="560"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16、采取中止竞价活动的，</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将按照出租（转让）方要求的时间和方式继续竞价或重新竞价，</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通知各竞买方。</w:t>
      </w:r>
    </w:p>
    <w:p w14:paraId="7CE64173">
      <w:pPr>
        <w:spacing w:line="520" w:lineRule="exact"/>
        <w:ind w:firstLine="560"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17、因不可抗力、软硬件故障、非法入侵、恶意攻击等原因导致</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网站服务异常、竞价活动异常的，</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可以根据相关约定重新组织实施竞价或再次发布转让信息公告。</w:t>
      </w:r>
    </w:p>
    <w:p w14:paraId="74E89E6E">
      <w:pPr>
        <w:spacing w:line="520" w:lineRule="exact"/>
        <w:ind w:firstLine="560"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18、在竞拍开始前和竞拍期间，标的物出现下列情形的，</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运营单位应当终止</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交易活动，待问题解决后依程序重新实施竞拍活动：</w:t>
      </w:r>
    </w:p>
    <w:p w14:paraId="4C6451C4">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（1）人民法院、检察院或其他有权机关向委托人及其上级主管部门书面通知冻结、查封标的土地的；</w:t>
      </w:r>
    </w:p>
    <w:p w14:paraId="26DDEE04">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（2）有证据表明标的物存在权属争议的；</w:t>
      </w:r>
    </w:p>
    <w:p w14:paraId="5EF3A6DD">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（3）竞买方之间发生恶意串通、违规交易行为，经查证属实的；</w:t>
      </w:r>
    </w:p>
    <w:p w14:paraId="7DACEC81">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（4）因国家政策调整导致标的物原先确定的土地使用条件发生重大变化或无法实施的；</w:t>
      </w:r>
    </w:p>
    <w:p w14:paraId="1A119670">
      <w:pPr>
        <w:spacing w:line="52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（5）</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或委托方核实的其他情形。</w:t>
      </w:r>
    </w:p>
    <w:p w14:paraId="53D0E339">
      <w:pPr>
        <w:spacing w:line="520" w:lineRule="exact"/>
        <w:ind w:firstLine="560"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19、中止（冻结）竞拍活动，</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运营单位应当在</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发布相关信息。竞买方可以通过邮件、电话联系等方式或者直接向运营单位咨询，以获得标的中止（冻结）交易和解除冻结的相关信息。</w:t>
      </w:r>
    </w:p>
    <w:p w14:paraId="2B6F25E1">
      <w:pPr>
        <w:spacing w:line="520" w:lineRule="exact"/>
        <w:ind w:firstLine="560" w:firstLineChars="200"/>
        <w:rPr>
          <w:rFonts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20、竞买方有下列违约行为之一的，其所交纳的交易保证金将作为违约金扣除，</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有权中止、取消其竞得资格，并将其列入</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黑名单；造成</w:t>
      </w:r>
      <w:r>
        <w:rPr>
          <w:rFonts w:hint="eastAsia" w:ascii="新宋体" w:hAnsi="新宋体" w:eastAsia="新宋体" w:cs="Times New Roman"/>
          <w:color w:val="000000" w:themeColor="text1"/>
          <w:sz w:val="28"/>
          <w:szCs w:val="28"/>
          <w:lang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及相关方损失的，由竞买方依法承担赔偿损失等法律责任。</w:t>
      </w:r>
    </w:p>
    <w:p w14:paraId="43308CA8">
      <w:pPr>
        <w:spacing w:line="58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（1）竞买方不按</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注册登记的要求提供有关文件材料、提供虚假文件或隐瞒事实的；</w:t>
      </w:r>
    </w:p>
    <w:p w14:paraId="29EA74B4">
      <w:pPr>
        <w:spacing w:line="58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（2）因竞买方原因未在规定的时间内与出租（转让）方签订交易合同的；竞买方无故不推进交易或无故放弃受让的；</w:t>
      </w:r>
    </w:p>
    <w:p w14:paraId="182703A3">
      <w:pPr>
        <w:spacing w:line="58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（3）因竞买方原因未按照规定支付交易价款和交易服务费的；</w:t>
      </w:r>
    </w:p>
    <w:p w14:paraId="05DD3D0E">
      <w:pPr>
        <w:spacing w:line="58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（4）竞买方违反公平竞争原则，实施串通竞价、恶意抬价、排挤其他竞买方，或者其他扰乱竞价交易活动秩序等侵害出租（转让）方合法权益，违反法律、法规、规章规定的；</w:t>
      </w:r>
    </w:p>
    <w:p w14:paraId="7FFDEACA">
      <w:pPr>
        <w:spacing w:line="58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（5）竞买方违反法律法规或相关规定给出租（转让）方、</w:t>
      </w:r>
      <w:r>
        <w:rPr>
          <w:rFonts w:hint="eastAsia" w:ascii="新宋体" w:hAnsi="新宋体" w:eastAsia="新宋体" w:cs="Times New Roman"/>
          <w:b/>
          <w:bCs/>
          <w:color w:val="000000" w:themeColor="text1"/>
          <w:sz w:val="28"/>
          <w:szCs w:val="28"/>
          <w:lang w:eastAsia="zh-CN"/>
          <w14:textFill>
            <w14:solidFill>
              <w14:schemeClr w14:val="tx1"/>
            </w14:solidFill>
          </w14:textFill>
        </w:rPr>
        <w:t>中心</w:t>
      </w:r>
      <w:r>
        <w:rPr>
          <w:rFonts w:hint="eastAsia" w:ascii="新宋体" w:hAnsi="新宋体" w:eastAsia="新宋体" w:cs="Times New Roman"/>
          <w:b/>
          <w:bCs/>
          <w:color w:val="000000" w:themeColor="text1"/>
          <w:sz w:val="28"/>
          <w:szCs w:val="28"/>
          <w14:textFill>
            <w14:solidFill>
              <w14:schemeClr w14:val="tx1"/>
            </w14:solidFill>
          </w14:textFill>
        </w:rPr>
        <w:t>造成损失的；</w:t>
      </w:r>
    </w:p>
    <w:p w14:paraId="4C20B083">
      <w:pPr>
        <w:spacing w:line="58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（6）信息公告中约定的交易保证金不予退还的其他情形；</w:t>
      </w:r>
    </w:p>
    <w:p w14:paraId="22FEDED1">
      <w:pPr>
        <w:spacing w:line="580" w:lineRule="exact"/>
        <w:ind w:firstLine="562" w:firstLineChars="200"/>
        <w:rPr>
          <w:rFonts w:ascii="新宋体" w:hAnsi="新宋体" w:eastAsia="新宋体" w:cs="Times New Roman"/>
          <w:b/>
          <w:bCs/>
          <w:color w:val="000000" w:themeColor="text1"/>
          <w:sz w:val="28"/>
          <w:szCs w:val="28"/>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（7）同一自然人、法人或其他组织同时以竞买方和出租（转让）方的身份参与竞价交易活动的。</w:t>
      </w:r>
    </w:p>
    <w:p w14:paraId="1BA7B14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87A63C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1F5E6B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37A33F2C">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72893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83DF2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0F60F2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420FFB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D645C1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013C7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1AD8068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237D3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14C630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4CFC3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CB98CA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257D552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A0C07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29D0C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28E454D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76A7848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14924C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64E9F4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D45D074">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047A20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A210D6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0D36CA6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16EBBD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D9F743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C49DB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9AD88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1CD50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291F762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92C51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9E9173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49F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FE221B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0ACBE7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746976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8E2C1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37D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4E7C6A8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F0B74C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35ABB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63042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BD5E19F">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白沙黎族自治县农村产权交易中心有限公司</w:t>
            </w:r>
          </w:p>
        </w:tc>
      </w:tr>
      <w:tr w14:paraId="332241B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C3467B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B867F1">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7AA035E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7F1EE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78CDDC6">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74F8761E">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31B4AD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有权扣除交易保证金作为相关方的补偿。</w:t>
      </w:r>
    </w:p>
    <w:p w14:paraId="53A870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79348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12D9F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有权根据相关法律、法规进行变更和修订。</w:t>
      </w:r>
    </w:p>
    <w:p w14:paraId="124E5409">
      <w:pPr>
        <w:pStyle w:val="10"/>
        <w:ind w:left="2250" w:hanging="1200"/>
      </w:pPr>
    </w:p>
    <w:p w14:paraId="71C5D9CE"/>
    <w:p w14:paraId="09A64EB8">
      <w:pPr>
        <w:pStyle w:val="5"/>
      </w:pPr>
    </w:p>
    <w:p w14:paraId="4DC1812B">
      <w:pPr>
        <w:spacing w:line="520" w:lineRule="exact"/>
      </w:pPr>
      <w:r>
        <w:rPr>
          <w:rFonts w:hint="eastAsia" w:ascii="Times New Roman" w:hAnsi="Times New Roman"/>
          <w:sz w:val="32"/>
          <w:szCs w:val="32"/>
        </w:rPr>
        <w:t>已详细阅读此竞价须知，对此竞价须知无异议。</w:t>
      </w:r>
    </w:p>
    <w:p w14:paraId="338BDFA7">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78D49A22">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6F639EF">
      <w:pPr>
        <w:pStyle w:val="3"/>
        <w:spacing w:line="240" w:lineRule="auto"/>
        <w:rPr>
          <w:rFonts w:ascii="黑体" w:hAnsi="黑体"/>
          <w:color w:val="000000"/>
        </w:rPr>
      </w:pPr>
    </w:p>
    <w:p w14:paraId="62EA6D14">
      <w:pPr>
        <w:pStyle w:val="3"/>
        <w:spacing w:line="240" w:lineRule="auto"/>
        <w:jc w:val="both"/>
        <w:rPr>
          <w:rFonts w:ascii="黑体" w:hAnsi="黑体"/>
          <w:color w:val="000000"/>
        </w:rPr>
      </w:pPr>
    </w:p>
    <w:p w14:paraId="112CC3C4">
      <w:pPr>
        <w:rPr>
          <w:rFonts w:ascii="黑体" w:hAnsi="黑体"/>
          <w:color w:val="000000"/>
        </w:rPr>
      </w:pPr>
    </w:p>
    <w:p w14:paraId="5FDA9BA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9F019E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4317864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白沙黎族自治县农村产权交易中心有限公司</w:t>
      </w:r>
      <w:r>
        <w:rPr>
          <w:rFonts w:hint="eastAsia" w:ascii="Times New Roman" w:hAnsi="Times New Roman"/>
          <w:sz w:val="28"/>
          <w:szCs w:val="28"/>
        </w:rPr>
        <w:t>：</w:t>
      </w:r>
    </w:p>
    <w:p w14:paraId="4180FE8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sz w:val="28"/>
          <w:szCs w:val="28"/>
        </w:rPr>
        <w:t>本竞买方就参与</w:t>
      </w:r>
      <w:r>
        <w:rPr>
          <w:rFonts w:ascii="Times New Roman" w:hAnsi="Times New Roman"/>
          <w:color w:val="000000" w:themeColor="text1"/>
          <w:sz w:val="28"/>
          <w:szCs w:val="28"/>
          <w14:textFill>
            <w14:solidFill>
              <w14:schemeClr w14:val="tx1"/>
            </w14:solidFill>
          </w14:textFill>
        </w:rPr>
        <w:t>“</w:t>
      </w:r>
      <w:r>
        <w:rPr>
          <w:rFonts w:hint="eastAsia" w:ascii="新宋体" w:hAnsi="新宋体" w:eastAsia="新宋体"/>
          <w:b/>
          <w:bCs/>
          <w:color w:val="000000" w:themeColor="text1"/>
          <w:sz w:val="28"/>
          <w:szCs w:val="28"/>
          <w:u w:val="single"/>
          <w:lang w:val="en-US" w:eastAsia="zh-CN"/>
          <w14:textFill>
            <w14:solidFill>
              <w14:schemeClr w14:val="tx1"/>
            </w14:solidFill>
          </w14:textFill>
        </w:rPr>
        <w:t>白沙县七坊镇高地村委会大林村96亩土地出租</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14:textFill>
            <w14:solidFill>
              <w14:schemeClr w14:val="tx1"/>
            </w14:solidFill>
          </w14:textFill>
        </w:rPr>
        <w:t>项目网络竞价活动作出如下承诺：</w:t>
      </w:r>
    </w:p>
    <w:p w14:paraId="3BEF097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一、本竞买方同意按照信息公告的要求，参加</w:t>
      </w:r>
      <w:r>
        <w:rPr>
          <w:rFonts w:ascii="Times New Roman" w:hAnsi="Times New Roman"/>
          <w:color w:val="000000" w:themeColor="text1"/>
          <w:sz w:val="28"/>
          <w:szCs w:val="28"/>
          <w14:textFill>
            <w14:solidFill>
              <w14:schemeClr w14:val="tx1"/>
            </w14:solidFill>
          </w14:textFill>
        </w:rPr>
        <w:t>“</w:t>
      </w:r>
      <w:r>
        <w:rPr>
          <w:rFonts w:hint="eastAsia" w:ascii="新宋体" w:hAnsi="新宋体" w:eastAsia="新宋体"/>
          <w:b/>
          <w:bCs/>
          <w:color w:val="000000" w:themeColor="text1"/>
          <w:sz w:val="28"/>
          <w:szCs w:val="28"/>
          <w:u w:val="single"/>
          <w:lang w:val="en-US" w:eastAsia="zh-CN"/>
          <w14:textFill>
            <w14:solidFill>
              <w14:schemeClr w14:val="tx1"/>
            </w14:solidFill>
          </w14:textFill>
        </w:rPr>
        <w:t>白沙县七坊镇高地村委会大林村96亩土地出租</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14:textFill>
            <w14:solidFill>
              <w14:schemeClr w14:val="tx1"/>
            </w14:solidFill>
          </w14:textFill>
        </w:rPr>
        <w:t>项目网络竞价活动，并参与报价。</w:t>
      </w:r>
    </w:p>
    <w:p w14:paraId="310CF9D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000000" w:themeColor="text1"/>
          <w:sz w:val="28"/>
          <w:szCs w:val="28"/>
          <w14:textFill>
            <w14:solidFill>
              <w14:schemeClr w14:val="tx1"/>
            </w14:solidFill>
          </w14:textFill>
        </w:rPr>
        <w:t>二、本竞买方对</w:t>
      </w:r>
      <w:r>
        <w:rPr>
          <w:rFonts w:ascii="Times New Roman" w:hAnsi="Times New Roman"/>
          <w:color w:val="000000" w:themeColor="text1"/>
          <w:sz w:val="28"/>
          <w:szCs w:val="28"/>
          <w14:textFill>
            <w14:solidFill>
              <w14:schemeClr w14:val="tx1"/>
            </w14:solidFill>
          </w14:textFill>
        </w:rPr>
        <w:t>“</w:t>
      </w:r>
      <w:r>
        <w:rPr>
          <w:rFonts w:hint="eastAsia" w:ascii="新宋体" w:hAnsi="新宋体" w:eastAsia="新宋体"/>
          <w:b/>
          <w:bCs/>
          <w:color w:val="000000" w:themeColor="text1"/>
          <w:sz w:val="28"/>
          <w:szCs w:val="28"/>
          <w:u w:val="single"/>
          <w:lang w:val="en-US" w:eastAsia="zh-CN"/>
          <w14:textFill>
            <w14:solidFill>
              <w14:schemeClr w14:val="tx1"/>
            </w14:solidFill>
          </w14:textFill>
        </w:rPr>
        <w:t>白沙县七坊镇高地村委会大林村96亩土地出租</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14:textFill>
            <w14:solidFill>
              <w14:schemeClr w14:val="tx1"/>
            </w14:solidFill>
          </w14:textFill>
        </w:rPr>
        <w:t>项目和</w:t>
      </w:r>
      <w:r>
        <w:rPr>
          <w:rFonts w:hint="eastAsia" w:ascii="新宋体" w:hAnsi="新宋体" w:eastAsia="新宋体"/>
          <w:color w:val="000000" w:themeColor="text1"/>
          <w:sz w:val="28"/>
          <w:szCs w:val="28"/>
          <w14:textFill>
            <w14:solidFill>
              <w14:schemeClr w14:val="tx1"/>
            </w14:solidFill>
          </w14:textFill>
        </w:rPr>
        <w:t>《</w:t>
      </w:r>
      <w:r>
        <w:rPr>
          <w:rFonts w:hint="eastAsia" w:ascii="新宋体" w:hAnsi="新宋体" w:eastAsia="新宋体"/>
          <w:color w:val="000000" w:themeColor="text1"/>
          <w:sz w:val="28"/>
          <w:szCs w:val="28"/>
          <w:lang w:val="en-US" w:eastAsia="zh-CN"/>
          <w14:textFill>
            <w14:solidFill>
              <w14:schemeClr w14:val="tx1"/>
            </w14:solidFill>
          </w14:textFill>
        </w:rPr>
        <w:t>白沙</w:t>
      </w:r>
      <w:r>
        <w:rPr>
          <w:rFonts w:hint="eastAsia" w:ascii="新宋体" w:hAnsi="新宋体" w:eastAsia="新宋体"/>
          <w:color w:val="000000" w:themeColor="text1"/>
          <w:sz w:val="28"/>
          <w:szCs w:val="28"/>
          <w14:textFill>
            <w14:solidFill>
              <w14:schemeClr w14:val="tx1"/>
            </w14:solidFill>
          </w14:textFill>
        </w:rPr>
        <w:t>农村产权交易中心网络竞价实施办法（试行）》《</w:t>
      </w:r>
      <w:r>
        <w:rPr>
          <w:rFonts w:hint="eastAsia" w:ascii="Times New Roman" w:hAnsi="Times New Roman"/>
          <w:color w:val="000000" w:themeColor="text1"/>
          <w:sz w:val="28"/>
          <w:szCs w:val="28"/>
          <w14:textFill>
            <w14:solidFill>
              <w14:schemeClr w14:val="tx1"/>
            </w14:solidFill>
          </w14:textFill>
        </w:rPr>
        <w:t>网络</w:t>
      </w:r>
      <w:r>
        <w:rPr>
          <w:rFonts w:hint="eastAsia" w:ascii="Times New Roman" w:hAnsi="Times New Roman"/>
          <w:sz w:val="28"/>
          <w:szCs w:val="28"/>
        </w:rPr>
        <w:t>竞价须知》已充分了解，并自愿遵守文件中的相关规定。</w:t>
      </w:r>
    </w:p>
    <w:p w14:paraId="4169CD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白沙农村产权交易中心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baisha</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w:t>
      </w:r>
      <w:r>
        <w:rPr>
          <w:rFonts w:hint="eastAsia" w:ascii="Times New Roman" w:hAnsi="Times New Roman"/>
          <w:sz w:val="28"/>
          <w:szCs w:val="28"/>
        </w:rPr>
        <w:t>无关。</w:t>
      </w:r>
    </w:p>
    <w:p w14:paraId="6A41F6A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中心</w:t>
      </w:r>
      <w:r>
        <w:rPr>
          <w:rFonts w:hint="eastAsia" w:ascii="Times New Roman" w:hAnsi="Times New Roman"/>
          <w:sz w:val="28"/>
          <w:szCs w:val="28"/>
        </w:rPr>
        <w:t>有权根据《网络竞价须知》的规定扣除保证金。</w:t>
      </w:r>
    </w:p>
    <w:p w14:paraId="4AE8766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白沙农村产权交易中心</w:t>
      </w:r>
      <w:r>
        <w:rPr>
          <w:rFonts w:hint="eastAsia" w:ascii="Times New Roman" w:hAnsi="Times New Roman"/>
          <w:sz w:val="28"/>
          <w:szCs w:val="28"/>
        </w:rPr>
        <w:t>书面通知要求与出租（转让）方签署交易合同，并按《产权交易结算通知书》的约定支付交易价款。</w:t>
      </w:r>
    </w:p>
    <w:p w14:paraId="2A9BB2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1E939B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3F735D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D5F7DC9">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423E5F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5AEEAF2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ACCB7BE">
      <w:pPr>
        <w:rPr>
          <w:rFonts w:ascii="仿宋_GB2312" w:hAnsi="仿宋_GB2312" w:eastAsia="仿宋_GB2312" w:cs="仿宋_GB2312"/>
          <w:color w:val="000000"/>
          <w:sz w:val="36"/>
          <w:szCs w:val="30"/>
        </w:rPr>
      </w:pPr>
    </w:p>
    <w:p w14:paraId="5841CD48">
      <w:pPr>
        <w:rPr>
          <w:rFonts w:ascii="仿宋_GB2312" w:hAnsi="仿宋_GB2312" w:eastAsia="仿宋_GB2312" w:cs="仿宋_GB2312"/>
          <w:color w:val="000000"/>
          <w:sz w:val="30"/>
          <w:szCs w:val="30"/>
        </w:rPr>
      </w:pPr>
    </w:p>
    <w:p w14:paraId="2D9A4CDE">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61FC9E07">
      <w:pPr>
        <w:rPr>
          <w:rFonts w:ascii="仿宋_GB2312" w:hAnsi="仿宋_GB2312" w:eastAsia="仿宋_GB2312" w:cs="仿宋_GB2312"/>
          <w:b/>
          <w:color w:val="000000"/>
          <w:sz w:val="30"/>
          <w:szCs w:val="30"/>
        </w:rPr>
      </w:pPr>
    </w:p>
    <w:p w14:paraId="562A638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CE087C3">
      <w:pPr>
        <w:rPr>
          <w:rFonts w:ascii="仿宋_GB2312" w:hAnsi="仿宋_GB2312" w:eastAsia="仿宋_GB2312" w:cs="仿宋_GB2312"/>
          <w:b/>
          <w:color w:val="000000"/>
          <w:sz w:val="30"/>
          <w:szCs w:val="30"/>
          <w:u w:val="single"/>
        </w:rPr>
      </w:pPr>
    </w:p>
    <w:p w14:paraId="36F6C66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0464ABA">
                            <w:pPr>
                              <w:jc w:val="center"/>
                              <w:rPr>
                                <w:b/>
                                <w:sz w:val="42"/>
                              </w:rPr>
                            </w:pPr>
                          </w:p>
                          <w:p w14:paraId="5F40EFF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21B2F4">
                            <w:pPr>
                              <w:rPr>
                                <w:rFonts w:ascii="仿宋_GB2312" w:hAnsi="仿宋_GB2312" w:eastAsia="仿宋_GB2312" w:cs="仿宋_GB2312"/>
                                <w:sz w:val="24"/>
                              </w:rPr>
                            </w:pPr>
                          </w:p>
                          <w:p w14:paraId="2E030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E438AB0">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25B365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CBFBD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0464ABA">
                      <w:pPr>
                        <w:jc w:val="center"/>
                        <w:rPr>
                          <w:b/>
                          <w:sz w:val="42"/>
                        </w:rPr>
                      </w:pPr>
                    </w:p>
                    <w:p w14:paraId="5F40EFF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21B2F4">
                      <w:pPr>
                        <w:rPr>
                          <w:rFonts w:ascii="仿宋_GB2312" w:hAnsi="仿宋_GB2312" w:eastAsia="仿宋_GB2312" w:cs="仿宋_GB2312"/>
                          <w:sz w:val="24"/>
                        </w:rPr>
                      </w:pPr>
                    </w:p>
                    <w:p w14:paraId="2E030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E438AB0">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25B365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CBFBD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9F66A6">
      <w:pPr>
        <w:rPr>
          <w:rFonts w:ascii="仿宋_GB2312" w:hAnsi="仿宋_GB2312" w:eastAsia="仿宋_GB2312" w:cs="仿宋_GB2312"/>
          <w:color w:val="000000"/>
          <w:sz w:val="30"/>
          <w:szCs w:val="30"/>
        </w:rPr>
      </w:pPr>
    </w:p>
    <w:p w14:paraId="4136C877">
      <w:pPr>
        <w:rPr>
          <w:rFonts w:ascii="仿宋_GB2312" w:hAnsi="仿宋_GB2312" w:eastAsia="仿宋_GB2312" w:cs="仿宋_GB2312"/>
          <w:color w:val="000000"/>
          <w:sz w:val="30"/>
          <w:szCs w:val="30"/>
        </w:rPr>
      </w:pPr>
    </w:p>
    <w:p w14:paraId="7E7DF31A">
      <w:pPr>
        <w:rPr>
          <w:rFonts w:ascii="仿宋_GB2312" w:hAnsi="仿宋_GB2312" w:eastAsia="仿宋_GB2312" w:cs="仿宋_GB2312"/>
          <w:color w:val="000000"/>
          <w:sz w:val="30"/>
          <w:szCs w:val="30"/>
        </w:rPr>
      </w:pPr>
    </w:p>
    <w:p w14:paraId="08D259F5">
      <w:pPr>
        <w:rPr>
          <w:rFonts w:ascii="仿宋_GB2312" w:hAnsi="仿宋_GB2312" w:eastAsia="仿宋_GB2312" w:cs="仿宋_GB2312"/>
          <w:color w:val="000000"/>
          <w:sz w:val="30"/>
          <w:szCs w:val="30"/>
        </w:rPr>
      </w:pPr>
    </w:p>
    <w:p w14:paraId="244960E4">
      <w:pPr>
        <w:rPr>
          <w:rFonts w:ascii="仿宋_GB2312" w:hAnsi="仿宋_GB2312" w:eastAsia="仿宋_GB2312" w:cs="仿宋_GB2312"/>
          <w:color w:val="000000"/>
          <w:sz w:val="30"/>
          <w:szCs w:val="30"/>
        </w:rPr>
      </w:pPr>
    </w:p>
    <w:p w14:paraId="0E323CCB">
      <w:pPr>
        <w:rPr>
          <w:rFonts w:ascii="仿宋_GB2312" w:hAnsi="仿宋_GB2312" w:eastAsia="仿宋_GB2312" w:cs="仿宋_GB2312"/>
          <w:color w:val="000000"/>
          <w:sz w:val="30"/>
          <w:szCs w:val="30"/>
        </w:rPr>
      </w:pPr>
    </w:p>
    <w:p w14:paraId="61EE459C">
      <w:pPr>
        <w:rPr>
          <w:rFonts w:ascii="仿宋_GB2312" w:hAnsi="仿宋_GB2312" w:eastAsia="仿宋_GB2312" w:cs="仿宋_GB2312"/>
          <w:color w:val="000000"/>
          <w:sz w:val="30"/>
          <w:szCs w:val="30"/>
        </w:rPr>
      </w:pPr>
    </w:p>
    <w:p w14:paraId="0FFEF947">
      <w:pPr>
        <w:pStyle w:val="5"/>
      </w:pPr>
    </w:p>
    <w:p w14:paraId="3784620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366E398C">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69C9418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162028D7">
      <w:pPr>
        <w:pStyle w:val="3"/>
        <w:spacing w:line="400" w:lineRule="exact"/>
        <w:rPr>
          <w:rFonts w:ascii="仿宋" w:hAnsi="仿宋"/>
          <w:bCs/>
          <w:szCs w:val="36"/>
        </w:rPr>
      </w:pPr>
      <w:r>
        <w:rPr>
          <w:rFonts w:hint="eastAsia"/>
          <w:bCs/>
          <w:szCs w:val="36"/>
        </w:rPr>
        <w:t>意向承租（受让）函</w:t>
      </w:r>
    </w:p>
    <w:p w14:paraId="299E00E1">
      <w:pPr>
        <w:rPr>
          <w:rFonts w:ascii="Times New Roman" w:hAnsi="Times New Roman" w:eastAsia="黑体"/>
          <w:bCs/>
          <w:sz w:val="24"/>
        </w:rPr>
      </w:pPr>
      <w:r>
        <w:rPr>
          <w:rFonts w:hint="eastAsia" w:ascii="Times New Roman" w:hAnsi="Times New Roman" w:eastAsia="黑体"/>
          <w:sz w:val="24"/>
          <w:lang w:val="en-US" w:eastAsia="zh-CN"/>
        </w:rPr>
        <w:t>白沙黎族自治县农村产权交易中心有限公司</w:t>
      </w:r>
      <w:r>
        <w:rPr>
          <w:rFonts w:hint="eastAsia" w:ascii="Times New Roman" w:hAnsi="Times New Roman" w:eastAsia="黑体"/>
          <w:sz w:val="24"/>
        </w:rPr>
        <w:t>：</w:t>
      </w:r>
    </w:p>
    <w:p w14:paraId="5054668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白沙</w:t>
      </w:r>
      <w:r>
        <w:rPr>
          <w:rFonts w:hint="eastAsia" w:ascii="Times New Roman" w:hAnsi="Times New Roman"/>
          <w:bCs/>
          <w:sz w:val="24"/>
        </w:rPr>
        <w:t>农村产权交易服务</w:t>
      </w:r>
      <w:r>
        <w:rPr>
          <w:rFonts w:hint="eastAsia" w:ascii="Times New Roman" w:hAnsi="Times New Roman"/>
          <w:bCs/>
          <w:sz w:val="24"/>
          <w:lang w:eastAsia="zh-CN"/>
        </w:rPr>
        <w:t>中心</w:t>
      </w:r>
      <w:r>
        <w:rPr>
          <w:rFonts w:hint="eastAsia" w:ascii="Times New Roman" w:hAnsi="Times New Roman"/>
          <w:bCs/>
          <w:sz w:val="24"/>
        </w:rPr>
        <w:t>（http://</w:t>
      </w:r>
      <w:r>
        <w:rPr>
          <w:rFonts w:hint="eastAsia" w:ascii="Times New Roman" w:hAnsi="Times New Roman"/>
          <w:bCs/>
          <w:sz w:val="24"/>
          <w:lang w:val="en-US" w:eastAsia="zh-CN"/>
        </w:rPr>
        <w:t>baisha</w:t>
      </w:r>
      <w:r>
        <w:rPr>
          <w:rFonts w:hint="eastAsia" w:ascii="Times New Roman" w:hAnsi="Times New Roman"/>
          <w:bCs/>
          <w:sz w:val="24"/>
        </w:rPr>
        <w:t>.nongjiao.com，以下简称“</w:t>
      </w:r>
      <w:r>
        <w:rPr>
          <w:rFonts w:hint="eastAsia" w:ascii="Times New Roman" w:hAnsi="Times New Roman"/>
          <w:bCs/>
          <w:sz w:val="24"/>
          <w:lang w:eastAsia="zh-CN"/>
        </w:rPr>
        <w:t>中心</w:t>
      </w:r>
      <w:r>
        <w:rPr>
          <w:rFonts w:hint="eastAsia" w:ascii="Times New Roman" w:hAnsi="Times New Roman"/>
          <w:bCs/>
          <w:sz w:val="24"/>
        </w:rPr>
        <w:t>”）申请承租（受让）</w:t>
      </w:r>
      <w:r>
        <w:rPr>
          <w:rFonts w:hint="eastAsia" w:ascii="新宋体" w:hAnsi="新宋体" w:eastAsia="新宋体"/>
          <w:b/>
          <w:bCs/>
          <w:color w:val="000000" w:themeColor="text1"/>
          <w:sz w:val="28"/>
          <w:szCs w:val="28"/>
          <w:u w:val="single"/>
          <w:lang w:val="en-US" w:eastAsia="zh-CN"/>
          <w14:textFill>
            <w14:solidFill>
              <w14:schemeClr w14:val="tx1"/>
            </w14:solidFill>
          </w14:textFill>
        </w:rPr>
        <w:t>七坊镇高地村委会大林村96亩土地出租</w:t>
      </w:r>
      <w:r>
        <w:rPr>
          <w:rFonts w:hint="eastAsia" w:ascii="Times New Roman" w:hAnsi="Times New Roman"/>
          <w:bCs/>
          <w:color w:val="000000" w:themeColor="text1"/>
          <w:sz w:val="24"/>
          <w14:textFill>
            <w14:solidFill>
              <w14:schemeClr w14:val="tx1"/>
            </w14:solidFill>
          </w14:textFill>
        </w:rPr>
        <w:t>，</w:t>
      </w:r>
      <w:r>
        <w:rPr>
          <w:rFonts w:hint="eastAsia" w:ascii="Times New Roman" w:hAnsi="Times New Roman"/>
          <w:bCs/>
          <w:sz w:val="24"/>
        </w:rPr>
        <w:t>并承诺：</w:t>
      </w:r>
    </w:p>
    <w:p w14:paraId="29A28CF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453DA8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7929431">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5822D14">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w:t>
      </w:r>
      <w:r>
        <w:rPr>
          <w:rFonts w:hint="eastAsia" w:ascii="Times New Roman" w:hAnsi="Times New Roman"/>
          <w:b/>
          <w:sz w:val="24"/>
          <w:lang w:eastAsia="zh-CN"/>
        </w:rPr>
        <w:t>中心</w:t>
      </w:r>
      <w:r>
        <w:rPr>
          <w:rFonts w:hint="eastAsia" w:ascii="Times New Roman" w:hAnsi="Times New Roman"/>
          <w:b/>
          <w:sz w:val="24"/>
        </w:rPr>
        <w:t>的交易规则，并充分理解和认可，同意按照贵服务</w:t>
      </w:r>
      <w:r>
        <w:rPr>
          <w:rFonts w:hint="eastAsia" w:ascii="Times New Roman" w:hAnsi="Times New Roman"/>
          <w:b/>
          <w:sz w:val="24"/>
          <w:lang w:eastAsia="zh-CN"/>
        </w:rPr>
        <w:t>中心</w:t>
      </w:r>
      <w:r>
        <w:rPr>
          <w:rFonts w:hint="eastAsia" w:ascii="Times New Roman" w:hAnsi="Times New Roman"/>
          <w:b/>
          <w:sz w:val="24"/>
        </w:rPr>
        <w:t>《</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w:t>
      </w:r>
      <w:r>
        <w:rPr>
          <w:rFonts w:hint="eastAsia" w:ascii="Times New Roman" w:hAnsi="Times New Roman"/>
          <w:b/>
          <w:sz w:val="24"/>
          <w:lang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C7DFB51">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w:t>
      </w:r>
      <w:r>
        <w:rPr>
          <w:rFonts w:hint="eastAsia" w:ascii="Times New Roman" w:hAnsi="Times New Roman"/>
          <w:b/>
          <w:sz w:val="24"/>
          <w:lang w:eastAsia="zh-CN"/>
        </w:rPr>
        <w:t>中心</w:t>
      </w:r>
      <w:r>
        <w:rPr>
          <w:rFonts w:hint="eastAsia" w:ascii="Times New Roman" w:hAnsi="Times New Roman"/>
          <w:b/>
          <w:sz w:val="24"/>
        </w:rPr>
        <w:t>的收费项目及标准，同意按规定交纳相关费用。</w:t>
      </w:r>
    </w:p>
    <w:p w14:paraId="70900511">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126BF3D">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1FE82CE0">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428AC6B1">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725E9A4E">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15F93050">
      <w:pPr>
        <w:spacing w:line="312" w:lineRule="auto"/>
        <w:ind w:firstLine="3840" w:firstLineChars="1600"/>
        <w:rPr>
          <w:rFonts w:ascii="宋体" w:hAnsi="宋体" w:eastAsia="宋体" w:cs="宋体"/>
          <w:sz w:val="24"/>
        </w:rPr>
      </w:pPr>
    </w:p>
    <w:p w14:paraId="189849C1">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C22760E">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1BB03A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6525522">
      <w:pPr>
        <w:pStyle w:val="3"/>
        <w:spacing w:line="240" w:lineRule="auto"/>
        <w:rPr>
          <w:rFonts w:ascii="黑体" w:hAnsi="黑体"/>
          <w:color w:val="000000"/>
        </w:rPr>
      </w:pPr>
      <w:bookmarkStart w:id="28" w:name="_Toc13094"/>
      <w:bookmarkStart w:id="29" w:name="_Toc12264"/>
      <w:bookmarkStart w:id="30" w:name="_Toc4580"/>
      <w:bookmarkStart w:id="31" w:name="_Toc11237"/>
      <w:bookmarkStart w:id="32" w:name="_Toc14469"/>
      <w:bookmarkStart w:id="33" w:name="_Toc32101"/>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2AADD58">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231B868">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3C59D6">
            <w:pPr>
              <w:pStyle w:val="2"/>
            </w:pPr>
          </w:p>
        </w:tc>
      </w:tr>
      <w:tr w14:paraId="25B6D90B">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837139F">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A4AE4F0">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E73108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216E7BA">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19022ED">
            <w:pPr>
              <w:spacing w:line="360" w:lineRule="auto"/>
              <w:rPr>
                <w:rFonts w:ascii="宋体" w:hAnsi="宋体" w:eastAsia="宋体"/>
                <w:sz w:val="22"/>
              </w:rPr>
            </w:pPr>
          </w:p>
        </w:tc>
      </w:tr>
      <w:tr w14:paraId="3D400763">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059D0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0DAD0E1">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001AE1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C4B5C90">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0D819FB">
            <w:pPr>
              <w:spacing w:line="360" w:lineRule="auto"/>
              <w:rPr>
                <w:rFonts w:ascii="宋体" w:hAnsi="宋体" w:eastAsia="宋体"/>
                <w:sz w:val="22"/>
              </w:rPr>
            </w:pPr>
          </w:p>
        </w:tc>
      </w:tr>
      <w:tr w14:paraId="4E32B84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7BE5FF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9AF7A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5BDBE2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21AC9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4BD14F">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17140CC">
            <w:pPr>
              <w:spacing w:line="360" w:lineRule="auto"/>
              <w:rPr>
                <w:rFonts w:ascii="宋体" w:hAnsi="宋体" w:eastAsia="宋体"/>
                <w:sz w:val="22"/>
              </w:rPr>
            </w:pPr>
          </w:p>
        </w:tc>
      </w:tr>
      <w:tr w14:paraId="1E9EE4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E745F7">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D082C8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4151CC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D9596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F328C02">
            <w:pPr>
              <w:spacing w:line="360" w:lineRule="auto"/>
              <w:rPr>
                <w:rFonts w:ascii="宋体" w:hAnsi="宋体" w:eastAsia="宋体"/>
                <w:sz w:val="22"/>
              </w:rPr>
            </w:pPr>
          </w:p>
        </w:tc>
      </w:tr>
      <w:tr w14:paraId="2C275D9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6E477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375646">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0A9898E">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B900A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7F50CF0">
            <w:pPr>
              <w:spacing w:line="360" w:lineRule="auto"/>
              <w:rPr>
                <w:rFonts w:ascii="宋体" w:hAnsi="宋体" w:eastAsia="宋体"/>
                <w:sz w:val="22"/>
              </w:rPr>
            </w:pPr>
          </w:p>
        </w:tc>
      </w:tr>
      <w:tr w14:paraId="6EB0372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216F2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EE7E8B">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20369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BF5079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A28749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C41CA8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3D0C7DD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64C7993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59B6D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BBF08B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A9E7B1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828E0B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585B6DC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B8464A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EB4A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D3517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0763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DB2893E">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2066A86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DF882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C79CA9">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ECA05B5">
            <w:pPr>
              <w:spacing w:line="360" w:lineRule="auto"/>
              <w:jc w:val="center"/>
              <w:rPr>
                <w:rFonts w:ascii="宋体" w:hAnsi="宋体" w:eastAsia="宋体"/>
                <w:sz w:val="22"/>
              </w:rPr>
            </w:pPr>
          </w:p>
        </w:tc>
      </w:tr>
      <w:tr w14:paraId="332B757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2C08D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B4663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FA2AF6F">
            <w:pPr>
              <w:spacing w:line="360" w:lineRule="auto"/>
              <w:rPr>
                <w:rFonts w:ascii="宋体" w:hAnsi="宋体" w:eastAsia="宋体"/>
                <w:sz w:val="22"/>
              </w:rPr>
            </w:pPr>
          </w:p>
        </w:tc>
      </w:tr>
      <w:tr w14:paraId="3E3E6E1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BD67E3">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0E5E93C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CC15938">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3F5A94A">
            <w:pPr>
              <w:spacing w:line="360" w:lineRule="auto"/>
              <w:ind w:left="48"/>
              <w:rPr>
                <w:rFonts w:ascii="宋体" w:hAnsi="宋体" w:eastAsia="宋体"/>
                <w:sz w:val="22"/>
              </w:rPr>
            </w:pPr>
            <w:r>
              <w:rPr>
                <w:rFonts w:hint="eastAsia" w:ascii="宋体" w:hAnsi="宋体" w:eastAsia="宋体"/>
                <w:sz w:val="22"/>
              </w:rPr>
              <w:t>报表时间：</w:t>
            </w:r>
          </w:p>
        </w:tc>
      </w:tr>
      <w:tr w14:paraId="1F130FA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8F40BF">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149A0AF2">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0565FAB">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9BE907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72E218C">
            <w:pPr>
              <w:pStyle w:val="16"/>
              <w:spacing w:line="360" w:lineRule="auto"/>
              <w:jc w:val="center"/>
            </w:pPr>
          </w:p>
          <w:p w14:paraId="27C3A382"/>
        </w:tc>
        <w:tc>
          <w:tcPr>
            <w:tcW w:w="795" w:type="dxa"/>
            <w:gridSpan w:val="3"/>
            <w:tcBorders>
              <w:top w:val="single" w:color="auto" w:sz="4" w:space="0"/>
              <w:left w:val="single" w:color="auto" w:sz="4" w:space="0"/>
              <w:bottom w:val="single" w:color="auto" w:sz="4" w:space="0"/>
              <w:right w:val="single" w:color="auto" w:sz="4" w:space="0"/>
            </w:tcBorders>
            <w:vAlign w:val="center"/>
          </w:tcPr>
          <w:p w14:paraId="1B80E8C3">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04F3998">
            <w:pPr>
              <w:pStyle w:val="16"/>
              <w:spacing w:line="360" w:lineRule="auto"/>
              <w:jc w:val="center"/>
            </w:pPr>
          </w:p>
          <w:p w14:paraId="1792676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78B0CE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88DB0B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7FEF10B">
            <w:pPr>
              <w:pStyle w:val="16"/>
              <w:spacing w:line="360" w:lineRule="auto"/>
              <w:jc w:val="center"/>
              <w:rPr>
                <w:rFonts w:ascii="宋体" w:hAnsi="宋体" w:eastAsia="宋体"/>
                <w:sz w:val="22"/>
                <w:szCs w:val="24"/>
              </w:rPr>
            </w:pPr>
          </w:p>
        </w:tc>
      </w:tr>
      <w:tr w14:paraId="3A3423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9E093B">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67961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0F6CB2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8B802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4C29A3">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3C1314">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99E846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056F17">
            <w:pPr>
              <w:spacing w:line="360" w:lineRule="auto"/>
              <w:jc w:val="center"/>
              <w:rPr>
                <w:rFonts w:hint="default" w:ascii="宋体" w:hAnsi="宋体" w:eastAsia="宋体"/>
                <w:sz w:val="22"/>
                <w:lang w:val="en-US" w:eastAsia="zh-CN"/>
              </w:rPr>
            </w:pPr>
          </w:p>
        </w:tc>
      </w:tr>
      <w:tr w14:paraId="7B33227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3776F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B3AB41">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178177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9A24C99">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C2816FA">
            <w:pPr>
              <w:spacing w:line="360" w:lineRule="auto"/>
              <w:jc w:val="center"/>
              <w:rPr>
                <w:rFonts w:hint="default" w:ascii="宋体" w:hAnsi="宋体" w:eastAsia="宋体"/>
                <w:sz w:val="22"/>
                <w:lang w:val="en-US" w:eastAsia="zh-CN"/>
              </w:rPr>
            </w:pPr>
          </w:p>
        </w:tc>
      </w:tr>
      <w:tr w14:paraId="10FE667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851C8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32354F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425ED8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CD502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72224C5">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C09622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174D33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024DA7C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B4F199C">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F073730">
            <w:pPr>
              <w:spacing w:line="360" w:lineRule="auto"/>
              <w:rPr>
                <w:rFonts w:hint="eastAsia" w:ascii="宋体" w:hAnsi="宋体" w:eastAsia="宋体"/>
                <w:sz w:val="22"/>
                <w:lang w:val="en-US" w:eastAsia="zh-CN"/>
              </w:rPr>
            </w:pPr>
          </w:p>
        </w:tc>
      </w:tr>
      <w:tr w14:paraId="2B47F3BB">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79FCCC0">
            <w:pPr>
              <w:spacing w:line="360" w:lineRule="auto"/>
              <w:jc w:val="center"/>
              <w:rPr>
                <w:rFonts w:ascii="宋体" w:hAnsi="宋体" w:eastAsia="宋体"/>
                <w:bCs/>
                <w:sz w:val="22"/>
              </w:rPr>
            </w:pPr>
            <w:r>
              <w:rPr>
                <w:rFonts w:hint="eastAsia" w:ascii="宋体" w:hAnsi="宋体" w:eastAsia="宋体"/>
                <w:bCs/>
                <w:sz w:val="22"/>
              </w:rPr>
              <w:t>附件</w:t>
            </w:r>
          </w:p>
          <w:p w14:paraId="10A98B2E">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7AF297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22D4F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20F57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AC7F5F7">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062DEF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9739B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2555B5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09D62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F0B1A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0FD281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9F08E89">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8CD7F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98466C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9063A9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537E7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FA3232F">
            <w:pPr>
              <w:spacing w:line="360" w:lineRule="auto"/>
              <w:jc w:val="left"/>
              <w:rPr>
                <w:rFonts w:ascii="宋体" w:hAnsi="宋体" w:eastAsia="宋体"/>
                <w:sz w:val="22"/>
              </w:rPr>
            </w:pPr>
          </w:p>
        </w:tc>
      </w:tr>
      <w:tr w14:paraId="2B59786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50518CC">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51E694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4783F2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56E9595">
            <w:pPr>
              <w:spacing w:line="360" w:lineRule="auto"/>
              <w:jc w:val="left"/>
              <w:rPr>
                <w:rFonts w:ascii="宋体" w:hAnsi="宋体" w:eastAsia="宋体"/>
                <w:sz w:val="22"/>
              </w:rPr>
            </w:pPr>
          </w:p>
        </w:tc>
      </w:tr>
      <w:tr w14:paraId="399B91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0D9A7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63249CC3">
            <w:pPr>
              <w:spacing w:line="360" w:lineRule="auto"/>
              <w:jc w:val="center"/>
              <w:rPr>
                <w:rFonts w:ascii="宋体" w:hAnsi="宋体" w:eastAsia="宋体"/>
                <w:bCs/>
                <w:sz w:val="22"/>
              </w:rPr>
            </w:pPr>
            <w:r>
              <w:rPr>
                <w:rFonts w:hint="eastAsia" w:ascii="宋体" w:hAnsi="宋体" w:eastAsia="宋体"/>
                <w:bCs/>
                <w:sz w:val="22"/>
              </w:rPr>
              <w:t>法人单位</w:t>
            </w:r>
          </w:p>
          <w:p w14:paraId="58A84140">
            <w:pPr>
              <w:spacing w:line="360" w:lineRule="auto"/>
              <w:jc w:val="center"/>
              <w:rPr>
                <w:rFonts w:ascii="宋体" w:hAnsi="宋体" w:eastAsia="宋体"/>
                <w:bCs/>
                <w:sz w:val="22"/>
              </w:rPr>
            </w:pPr>
            <w:r>
              <w:rPr>
                <w:rFonts w:hint="eastAsia" w:ascii="宋体" w:hAnsi="宋体" w:eastAsia="宋体"/>
                <w:bCs/>
                <w:sz w:val="22"/>
              </w:rPr>
              <w:t>（如农业企业，</w:t>
            </w:r>
          </w:p>
          <w:p w14:paraId="6E921C38">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FC7CA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1E5BBC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15102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40D5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2772B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2C7B6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F0E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3DCC0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1A2FD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379413B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5B313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FCB01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27CC6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0686B0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0A87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2D774D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DFC84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F77770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79BFCA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6FD4C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C8435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3BC93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5485B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C6E7D6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E22B34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40D7B5D">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63D8CA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010C4E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B993E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67E2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37C486C">
            <w:pPr>
              <w:spacing w:line="360" w:lineRule="auto"/>
              <w:jc w:val="left"/>
              <w:rPr>
                <w:rFonts w:ascii="宋体" w:hAnsi="宋体" w:eastAsia="宋体"/>
                <w:sz w:val="22"/>
              </w:rPr>
            </w:pPr>
          </w:p>
        </w:tc>
      </w:tr>
      <w:tr w14:paraId="4E978F8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E30D7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DB6E7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033BC5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EED5CC4">
            <w:pPr>
              <w:spacing w:line="360" w:lineRule="auto"/>
              <w:jc w:val="left"/>
              <w:rPr>
                <w:rFonts w:ascii="宋体" w:hAnsi="宋体" w:eastAsia="宋体"/>
                <w:sz w:val="22"/>
              </w:rPr>
            </w:pPr>
          </w:p>
        </w:tc>
      </w:tr>
      <w:tr w14:paraId="44DA0217">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1E667DE">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9162F25">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69305F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A2F065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E260D6C">
            <w:pPr>
              <w:spacing w:line="360" w:lineRule="auto"/>
              <w:rPr>
                <w:rFonts w:ascii="宋体" w:hAnsi="宋体" w:eastAsia="宋体"/>
                <w:sz w:val="22"/>
              </w:rPr>
            </w:pPr>
          </w:p>
        </w:tc>
      </w:tr>
      <w:tr w14:paraId="592702A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104F9F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0786C3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08257A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FBC6EE">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3C2F46E">
            <w:pPr>
              <w:spacing w:line="360" w:lineRule="auto"/>
              <w:jc w:val="center"/>
              <w:rPr>
                <w:rFonts w:hint="default" w:ascii="宋体" w:hAnsi="宋体" w:eastAsia="宋体"/>
                <w:sz w:val="22"/>
                <w:lang w:val="en-US" w:eastAsia="zh-CN"/>
              </w:rPr>
            </w:pPr>
          </w:p>
        </w:tc>
      </w:tr>
    </w:tbl>
    <w:p w14:paraId="4C36BC09">
      <w:pPr>
        <w:spacing w:line="570" w:lineRule="exact"/>
        <w:jc w:val="center"/>
        <w:rPr>
          <w:rFonts w:hint="eastAsia" w:ascii="方正小标宋简体" w:hAnsi="方正小标宋简体" w:eastAsia="方正小标宋简体" w:cs="方正小标宋简体"/>
          <w:b/>
          <w:bCs/>
          <w:sz w:val="36"/>
          <w:szCs w:val="36"/>
          <w:u w:val="single"/>
        </w:rPr>
      </w:pPr>
    </w:p>
    <w:p w14:paraId="188F46D7">
      <w:pPr>
        <w:spacing w:line="570" w:lineRule="exact"/>
        <w:jc w:val="center"/>
        <w:rPr>
          <w:rFonts w:hint="eastAsia" w:ascii="方正小标宋简体" w:hAnsi="方正小标宋简体" w:eastAsia="方正小标宋简体" w:cs="方正小标宋简体"/>
          <w:b/>
          <w:bCs/>
          <w:sz w:val="36"/>
          <w:szCs w:val="36"/>
          <w:u w:val="single"/>
        </w:rPr>
      </w:pPr>
    </w:p>
    <w:p w14:paraId="1466944C">
      <w:pPr>
        <w:spacing w:line="570" w:lineRule="exact"/>
        <w:jc w:val="center"/>
        <w:rPr>
          <w:rFonts w:hint="eastAsia" w:ascii="方正小标宋简体" w:hAnsi="方正小标宋简体" w:eastAsia="方正小标宋简体" w:cs="方正小标宋简体"/>
          <w:b/>
          <w:bCs/>
          <w:sz w:val="36"/>
          <w:szCs w:val="36"/>
          <w:u w:val="single"/>
        </w:rPr>
      </w:pPr>
    </w:p>
    <w:p w14:paraId="0AE96D86">
      <w:pPr>
        <w:spacing w:line="57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color w:val="000000" w:themeColor="text1"/>
          <w:sz w:val="36"/>
          <w:szCs w:val="36"/>
          <w:u w:val="single"/>
          <w:lang w:val="en-US" w:eastAsia="zh-CN"/>
          <w14:textFill>
            <w14:solidFill>
              <w14:schemeClr w14:val="tx1"/>
            </w14:solidFill>
          </w14:textFill>
        </w:rPr>
        <w:t>白沙县七坊镇高地村委会大林村96亩土地出租</w:t>
      </w:r>
      <w:r>
        <w:rPr>
          <w:rFonts w:hint="eastAsia" w:asciiTheme="majorEastAsia" w:hAnsiTheme="majorEastAsia" w:eastAsiaTheme="majorEastAsia" w:cstheme="majorEastAsia"/>
          <w:b/>
          <w:bCs/>
          <w:sz w:val="36"/>
          <w:szCs w:val="36"/>
          <w:lang w:val="en-US" w:eastAsia="zh-CN"/>
        </w:rPr>
        <w:t>交易</w:t>
      </w:r>
      <w:r>
        <w:rPr>
          <w:rFonts w:hint="eastAsia" w:asciiTheme="majorEastAsia" w:hAnsiTheme="majorEastAsia" w:eastAsiaTheme="majorEastAsia" w:cstheme="majorEastAsia"/>
          <w:b/>
          <w:bCs/>
          <w:sz w:val="36"/>
          <w:szCs w:val="36"/>
        </w:rPr>
        <w:t>公示</w:t>
      </w:r>
    </w:p>
    <w:p w14:paraId="35898FA3">
      <w:pPr>
        <w:spacing w:line="52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经</w:t>
      </w:r>
      <w:r>
        <w:rPr>
          <w:rFonts w:hint="eastAsia" w:asciiTheme="minorEastAsia" w:hAnsiTheme="minorEastAsia" w:cstheme="minorEastAsia"/>
          <w:color w:val="000000" w:themeColor="text1"/>
          <w:sz w:val="32"/>
          <w:szCs w:val="32"/>
          <w:lang w:val="en-US" w:eastAsia="zh-CN"/>
          <w14:textFill>
            <w14:solidFill>
              <w14:schemeClr w14:val="tx1"/>
            </w14:solidFill>
          </w14:textFill>
        </w:rPr>
        <w:t>七坊镇高地村委会</w:t>
      </w:r>
      <w:r>
        <w:rPr>
          <w:rFonts w:hint="eastAsia" w:asciiTheme="minorEastAsia" w:hAnsiTheme="minorEastAsia" w:eastAsiaTheme="minorEastAsia" w:cstheme="minorEastAsia"/>
          <w:color w:val="000000" w:themeColor="text1"/>
          <w:sz w:val="32"/>
          <w:szCs w:val="32"/>
          <w14:textFill>
            <w14:solidFill>
              <w14:schemeClr w14:val="tx1"/>
            </w14:solidFill>
          </w14:textFill>
        </w:rPr>
        <w:t>召开的会议决议，同意</w:t>
      </w:r>
      <w:r>
        <w:rPr>
          <w:rFonts w:hint="eastAsia" w:asciiTheme="minorEastAsia" w:hAnsiTheme="minorEastAsia" w:cstheme="minorEastAsia"/>
          <w:color w:val="000000" w:themeColor="text1"/>
          <w:sz w:val="32"/>
          <w:szCs w:val="32"/>
          <w:u w:val="single"/>
          <w:lang w:val="en-US" w:eastAsia="zh-CN"/>
          <w14:textFill>
            <w14:solidFill>
              <w14:schemeClr w14:val="tx1"/>
            </w14:solidFill>
          </w14:textFill>
        </w:rPr>
        <w:t>白沙县</w:t>
      </w:r>
      <w:r>
        <w:rPr>
          <w:rFonts w:hint="eastAsia" w:ascii="新宋体" w:hAnsi="新宋体" w:eastAsia="新宋体"/>
          <w:b w:val="0"/>
          <w:bCs w:val="0"/>
          <w:color w:val="000000" w:themeColor="text1"/>
          <w:sz w:val="32"/>
          <w:szCs w:val="32"/>
          <w:u w:val="single"/>
          <w:lang w:val="en-US" w:eastAsia="zh-CN"/>
          <w14:textFill>
            <w14:solidFill>
              <w14:schemeClr w14:val="tx1"/>
            </w14:solidFill>
          </w14:textFill>
        </w:rPr>
        <w:t>七坊镇高地村委会大林村96亩土地出租</w:t>
      </w:r>
      <w:r>
        <w:rPr>
          <w:rFonts w:hint="eastAsia" w:asciiTheme="minorEastAsia" w:hAnsiTheme="minorEastAsia" w:eastAsiaTheme="minorEastAsia" w:cstheme="minorEastAsia"/>
          <w:color w:val="000000" w:themeColor="text1"/>
          <w:sz w:val="32"/>
          <w:szCs w:val="32"/>
          <w14:textFill>
            <w14:solidFill>
              <w14:schemeClr w14:val="tx1"/>
            </w14:solidFill>
          </w14:textFill>
        </w:rPr>
        <w:t>在</w:t>
      </w:r>
      <w:r>
        <w:rPr>
          <w:rFonts w:hint="eastAsia" w:asciiTheme="minorEastAsia" w:hAnsiTheme="minorEastAsia" w:cstheme="minorEastAsia"/>
          <w:color w:val="000000" w:themeColor="text1"/>
          <w:sz w:val="32"/>
          <w:szCs w:val="32"/>
          <w:lang w:val="en-US" w:eastAsia="zh-CN"/>
          <w14:textFill>
            <w14:solidFill>
              <w14:schemeClr w14:val="tx1"/>
            </w14:solidFill>
          </w14:textFill>
        </w:rPr>
        <w:t>白沙农村产权交易中心</w:t>
      </w:r>
      <w:r>
        <w:rPr>
          <w:rFonts w:hint="eastAsia" w:asciiTheme="minorEastAsia" w:hAnsiTheme="minorEastAsia" w:eastAsiaTheme="minorEastAsia" w:cstheme="minorEastAsia"/>
          <w:color w:val="000000" w:themeColor="text1"/>
          <w:sz w:val="32"/>
          <w:szCs w:val="32"/>
          <w14:textFill>
            <w14:solidFill>
              <w14:schemeClr w14:val="tx1"/>
            </w14:solidFill>
          </w14:textFill>
        </w:rPr>
        <w:t>（https://</w:t>
      </w:r>
      <w:r>
        <w:rPr>
          <w:rFonts w:hint="eastAsia" w:asciiTheme="minorEastAsia" w:hAnsiTheme="minorEastAsia" w:cstheme="minorEastAsia"/>
          <w:color w:val="000000" w:themeColor="text1"/>
          <w:sz w:val="32"/>
          <w:szCs w:val="32"/>
          <w:lang w:val="en-US" w:eastAsia="zh-CN"/>
          <w14:textFill>
            <w14:solidFill>
              <w14:schemeClr w14:val="tx1"/>
            </w14:solidFill>
          </w14:textFill>
        </w:rPr>
        <w:t>baisha</w:t>
      </w:r>
      <w:r>
        <w:rPr>
          <w:rFonts w:hint="eastAsia" w:asciiTheme="minorEastAsia" w:hAnsiTheme="minorEastAsia" w:eastAsiaTheme="minorEastAsia" w:cstheme="minorEastAsia"/>
          <w:color w:val="000000" w:themeColor="text1"/>
          <w:sz w:val="32"/>
          <w:szCs w:val="32"/>
          <w14:textFill>
            <w14:solidFill>
              <w14:schemeClr w14:val="tx1"/>
            </w14:solidFill>
          </w14:textFill>
        </w:rPr>
        <w:t>.nongjiao.com，以下简称“</w:t>
      </w:r>
      <w:r>
        <w:rPr>
          <w:rFonts w:hint="eastAsia" w:asciiTheme="minorEastAsia" w:hAnsiTheme="minorEastAsia" w:cstheme="minorEastAsia"/>
          <w:color w:val="000000" w:themeColor="text1"/>
          <w:sz w:val="32"/>
          <w:szCs w:val="32"/>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32"/>
          <w:szCs w:val="32"/>
          <w14:textFill>
            <w14:solidFill>
              <w14:schemeClr w14:val="tx1"/>
            </w14:solidFill>
          </w14:textFill>
        </w:rPr>
        <w:t>”）进行出租交易，依据《</w:t>
      </w:r>
      <w:bookmarkStart w:id="36" w:name="_GoBack"/>
      <w:bookmarkEnd w:id="36"/>
      <w:r>
        <w:rPr>
          <w:rFonts w:hint="eastAsia" w:asciiTheme="minorEastAsia" w:hAnsiTheme="minorEastAsia" w:eastAsiaTheme="minorEastAsia" w:cstheme="minorEastAsia"/>
          <w:color w:val="000000" w:themeColor="text1"/>
          <w:sz w:val="32"/>
          <w:szCs w:val="32"/>
          <w14:textFill>
            <w14:solidFill>
              <w14:schemeClr w14:val="tx1"/>
            </w14:solidFill>
          </w14:textFill>
        </w:rPr>
        <w:t>海南</w:t>
      </w:r>
      <w:r>
        <w:rPr>
          <w:rFonts w:hint="eastAsia" w:asciiTheme="minorEastAsia" w:hAnsiTheme="minorEastAsia" w:cstheme="minorEastAsia"/>
          <w:color w:val="000000" w:themeColor="text1"/>
          <w:sz w:val="32"/>
          <w:szCs w:val="32"/>
          <w:lang w:val="en-US" w:eastAsia="zh-CN"/>
          <w14:textFill>
            <w14:solidFill>
              <w14:schemeClr w14:val="tx1"/>
            </w14:solidFill>
          </w14:textFill>
        </w:rPr>
        <w:t>省</w:t>
      </w:r>
      <w:r>
        <w:rPr>
          <w:rFonts w:hint="eastAsia" w:asciiTheme="minorEastAsia" w:hAnsiTheme="minorEastAsia" w:eastAsiaTheme="minorEastAsia" w:cstheme="minorEastAsia"/>
          <w:color w:val="000000" w:themeColor="text1"/>
          <w:sz w:val="32"/>
          <w:szCs w:val="32"/>
          <w14:textFill>
            <w14:solidFill>
              <w14:schemeClr w14:val="tx1"/>
            </w14:solidFill>
          </w14:textFill>
        </w:rPr>
        <w:t>农村产权流转交易管理暂行办法》规定在</w:t>
      </w:r>
      <w:r>
        <w:rPr>
          <w:rFonts w:hint="eastAsia" w:asciiTheme="minorEastAsia" w:hAnsiTheme="minorEastAsia" w:cstheme="minorEastAsia"/>
          <w:color w:val="000000" w:themeColor="text1"/>
          <w:sz w:val="32"/>
          <w:szCs w:val="32"/>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32"/>
          <w:szCs w:val="32"/>
          <w14:textFill>
            <w14:solidFill>
              <w14:schemeClr w14:val="tx1"/>
            </w14:solidFill>
          </w14:textFill>
        </w:rPr>
        <w:t>挂牌交易，现将公示如下：</w:t>
      </w:r>
    </w:p>
    <w:p w14:paraId="572D932A">
      <w:pPr>
        <w:numPr>
          <w:ilvl w:val="0"/>
          <w:numId w:val="3"/>
        </w:numPr>
        <w:spacing w:line="52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标的信息</w:t>
      </w:r>
    </w:p>
    <w:p w14:paraId="1093266C">
      <w:pPr>
        <w:spacing w:line="520" w:lineRule="exact"/>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标的名称：</w:t>
      </w:r>
      <w:r>
        <w:rPr>
          <w:rFonts w:hint="eastAsia" w:asciiTheme="minorEastAsia" w:hAnsiTheme="minorEastAsia" w:cstheme="minorEastAsia"/>
          <w:color w:val="000000" w:themeColor="text1"/>
          <w:sz w:val="28"/>
          <w:szCs w:val="28"/>
          <w:lang w:val="en-US" w:eastAsia="zh-CN"/>
          <w14:textFill>
            <w14:solidFill>
              <w14:schemeClr w14:val="tx1"/>
            </w14:solidFill>
          </w14:textFill>
        </w:rPr>
        <w:t>七坊镇高地村委会大林村96亩土地出租</w:t>
      </w:r>
    </w:p>
    <w:p w14:paraId="33A4C862">
      <w:pPr>
        <w:spacing w:line="520" w:lineRule="exact"/>
        <w:ind w:firstLine="560" w:firstLineChars="200"/>
        <w:rPr>
          <w:rFonts w:hint="default"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出租方：</w:t>
      </w:r>
      <w:r>
        <w:rPr>
          <w:rFonts w:hint="eastAsia" w:asciiTheme="minorEastAsia" w:hAnsiTheme="minorEastAsia" w:cstheme="minorEastAsia"/>
          <w:color w:val="000000" w:themeColor="text1"/>
          <w:sz w:val="28"/>
          <w:szCs w:val="28"/>
          <w:lang w:val="en-US" w:eastAsia="zh-CN"/>
          <w14:textFill>
            <w14:solidFill>
              <w14:schemeClr w14:val="tx1"/>
            </w14:solidFill>
          </w14:textFill>
        </w:rPr>
        <w:t>七坊镇高地村委会</w:t>
      </w:r>
    </w:p>
    <w:p w14:paraId="76E6FD2F">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96亩</w:t>
      </w:r>
    </w:p>
    <w:p w14:paraId="78A061B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3CEE672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57600元/年</w:t>
      </w:r>
    </w:p>
    <w:p w14:paraId="5052809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11520 元</w:t>
      </w:r>
    </w:p>
    <w:p w14:paraId="193CC230">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18 </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:00</w:t>
      </w:r>
    </w:p>
    <w:p w14:paraId="4986859E">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10:00至2024-</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16:00</w:t>
      </w:r>
    </w:p>
    <w:p w14:paraId="5691214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租金一年一付，在承包期内每五年每亩递增伍拾（</w:t>
      </w:r>
      <w:r>
        <w:rPr>
          <w:rFonts w:hint="default" w:ascii="Arial" w:hAnsi="Arial" w:cs="Arial"/>
          <w:sz w:val="28"/>
          <w:szCs w:val="28"/>
          <w:lang w:val="en-US" w:eastAsia="zh-CN"/>
        </w:rPr>
        <w:t>¥</w:t>
      </w:r>
      <w:r>
        <w:rPr>
          <w:rFonts w:hint="eastAsia" w:asciiTheme="minorEastAsia" w:hAnsiTheme="minorEastAsia" w:cstheme="minorEastAsia"/>
          <w:sz w:val="28"/>
          <w:szCs w:val="28"/>
          <w:lang w:val="en-US" w:eastAsia="zh-CN"/>
        </w:rPr>
        <w:t>50.00）元</w:t>
      </w:r>
    </w:p>
    <w:p w14:paraId="61C49F6E">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宋体" w:hAnsi="宋体" w:cs="宋体"/>
          <w:b w:val="0"/>
          <w:bCs w:val="0"/>
          <w:color w:val="auto"/>
          <w:sz w:val="24"/>
          <w:szCs w:val="24"/>
          <w:highlight w:val="none"/>
          <w:lang w:val="en-US" w:eastAsia="zh-CN"/>
        </w:rPr>
        <w:t>18976185990</w:t>
      </w:r>
    </w:p>
    <w:p w14:paraId="0175DA4B">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5CEFFF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中心</w:t>
      </w:r>
      <w:r>
        <w:rPr>
          <w:rFonts w:hint="eastAsia" w:asciiTheme="minorEastAsia" w:hAnsiTheme="minorEastAsia" w:eastAsiaTheme="minorEastAsia" w:cstheme="minorEastAsia"/>
          <w:sz w:val="28"/>
          <w:szCs w:val="28"/>
        </w:rPr>
        <w:t>流转交易。</w:t>
      </w:r>
    </w:p>
    <w:p w14:paraId="37F4608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14403DB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7410895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05C5A28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0F02423">
      <w:pPr>
        <w:pStyle w:val="5"/>
        <w:jc w:val="right"/>
        <w:rPr>
          <w:b/>
          <w:bCs/>
          <w:sz w:val="28"/>
          <w:szCs w:val="36"/>
        </w:rPr>
      </w:pPr>
      <w:r>
        <w:rPr>
          <w:rFonts w:hint="eastAsia"/>
          <w:b/>
          <w:bCs/>
          <w:sz w:val="28"/>
          <w:szCs w:val="36"/>
        </w:rPr>
        <w:t>已详细阅读此交易公示，对此交易公示内容无异议。</w:t>
      </w:r>
    </w:p>
    <w:p w14:paraId="71B687C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0743286">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E0D2038">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685312A"/>
    <w:rsid w:val="07FE1180"/>
    <w:rsid w:val="0A8721A0"/>
    <w:rsid w:val="0B7B2128"/>
    <w:rsid w:val="0B985CD3"/>
    <w:rsid w:val="0E9816ED"/>
    <w:rsid w:val="10396E71"/>
    <w:rsid w:val="104A4BA3"/>
    <w:rsid w:val="11DE52CB"/>
    <w:rsid w:val="150A3847"/>
    <w:rsid w:val="18E10F33"/>
    <w:rsid w:val="19EB781B"/>
    <w:rsid w:val="1A0C35CC"/>
    <w:rsid w:val="2163678E"/>
    <w:rsid w:val="23C4301C"/>
    <w:rsid w:val="2741574C"/>
    <w:rsid w:val="291A6F97"/>
    <w:rsid w:val="2C32291F"/>
    <w:rsid w:val="2C765212"/>
    <w:rsid w:val="30B56AE1"/>
    <w:rsid w:val="30F62A82"/>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39621D"/>
    <w:rsid w:val="51516E47"/>
    <w:rsid w:val="5CF93C67"/>
    <w:rsid w:val="5D2A6B2D"/>
    <w:rsid w:val="64515E2E"/>
    <w:rsid w:val="64D61FAB"/>
    <w:rsid w:val="69B810A6"/>
    <w:rsid w:val="786A7F85"/>
    <w:rsid w:val="791505B4"/>
    <w:rsid w:val="7A7C6A82"/>
    <w:rsid w:val="7C9B5599"/>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6730</Words>
  <Characters>7140</Characters>
  <Lines>59</Lines>
  <Paragraphs>16</Paragraphs>
  <TotalTime>6</TotalTime>
  <ScaleCrop>false</ScaleCrop>
  <LinksUpToDate>false</LinksUpToDate>
  <CharactersWithSpaces>7641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2024-10-24T08:30:02Z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A420BD9961DE480BB69B710FDE7D0001_13</vt:lpwstr>
  </property>
</Properties>
</file>