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70AC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文昌鸡</w:t>
      </w:r>
      <w:r>
        <w:rPr>
          <w:rFonts w:hint="eastAsia"/>
          <w:b/>
          <w:sz w:val="36"/>
          <w:szCs w:val="36"/>
          <w:lang w:val="en-US" w:eastAsia="zh-CN"/>
        </w:rPr>
        <w:t>买卖</w:t>
      </w:r>
      <w:r>
        <w:rPr>
          <w:rFonts w:hint="eastAsia"/>
          <w:b/>
          <w:sz w:val="36"/>
          <w:szCs w:val="36"/>
        </w:rPr>
        <w:t>合同书</w:t>
      </w:r>
    </w:p>
    <w:p w14:paraId="164AD562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甲方（卖方）：</w:t>
      </w:r>
      <w:bookmarkStart w:id="0" w:name="_GoBack"/>
      <w:bookmarkEnd w:id="0"/>
    </w:p>
    <w:p w14:paraId="2DF0DA49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乙方（买方）：</w:t>
      </w:r>
    </w:p>
    <w:p w14:paraId="2F30A921">
      <w:pPr>
        <w:spacing w:line="460" w:lineRule="atLeast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甲乙双方为建立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>文昌鸡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</w:rPr>
        <w:t>的长期购销关系，明确双方权利义务，经协商一致，订立如下协议：</w:t>
      </w:r>
    </w:p>
    <w:p w14:paraId="5061006C">
      <w:pPr>
        <w:spacing w:line="46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一、产品规格及价格：</w:t>
      </w:r>
      <w:r>
        <w:rPr>
          <w:rFonts w:hint="eastAsia" w:ascii="宋体" w:hAnsi="宋体"/>
          <w:b/>
          <w:sz w:val="24"/>
          <w:lang w:val="en-US" w:eastAsia="zh-CN"/>
        </w:rPr>
        <w:t>文昌鸡，</w:t>
      </w:r>
      <w:r>
        <w:rPr>
          <w:rFonts w:hint="eastAsia" w:ascii="宋体" w:hAnsi="宋体"/>
          <w:b/>
          <w:sz w:val="24"/>
        </w:rPr>
        <w:t>重量在</w:t>
      </w:r>
      <w:r>
        <w:rPr>
          <w:rFonts w:hint="eastAsia" w:ascii="宋体" w:hAnsi="宋体"/>
          <w:b/>
          <w:sz w:val="24"/>
          <w:lang w:val="en-US" w:eastAsia="zh-CN"/>
        </w:rPr>
        <w:t>3.2</w:t>
      </w:r>
      <w:r>
        <w:rPr>
          <w:rFonts w:hint="eastAsia" w:ascii="宋体" w:hAnsi="宋体"/>
          <w:b/>
          <w:sz w:val="24"/>
        </w:rPr>
        <w:t>斤-</w:t>
      </w:r>
      <w:r>
        <w:rPr>
          <w:rFonts w:hint="eastAsia" w:ascii="宋体" w:hAnsi="宋体"/>
          <w:b/>
          <w:sz w:val="24"/>
          <w:lang w:val="en-US" w:eastAsia="zh-CN"/>
        </w:rPr>
        <w:t>3.5</w:t>
      </w:r>
      <w:r>
        <w:rPr>
          <w:rFonts w:hint="eastAsia" w:ascii="宋体" w:hAnsi="宋体"/>
          <w:b/>
          <w:sz w:val="24"/>
        </w:rPr>
        <w:t>斤；价格双方提前三天确定，以</w:t>
      </w:r>
      <w:r>
        <w:rPr>
          <w:rFonts w:hint="eastAsia" w:ascii="宋体" w:hAnsi="宋体"/>
          <w:b/>
          <w:sz w:val="24"/>
          <w:lang w:val="en-US" w:eastAsia="zh-CN"/>
        </w:rPr>
        <w:t>货物确认单为</w:t>
      </w:r>
      <w:r>
        <w:rPr>
          <w:rFonts w:ascii="宋体" w:hAnsi="宋体"/>
          <w:b/>
          <w:sz w:val="24"/>
        </w:rPr>
        <w:t>依据。</w:t>
      </w:r>
    </w:p>
    <w:p w14:paraId="1D720F9B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二、乙方每次购货须提前三天向甲方上报购采购数量。</w:t>
      </w:r>
    </w:p>
    <w:p w14:paraId="4B42AED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三、质量标准：甲方提供的产品符合国家有关标准，乙方按照国家有关标准验收。</w:t>
      </w:r>
    </w:p>
    <w:p w14:paraId="3BEC9E16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乙方如对甲方产品质量有异议，必须在收货后两小时内书面提出或手机信息提出，两小时内内未提出，视为乙方对甲方产品质量无异议。确认属于甲方责任的，双方根据实际情况协商处理。</w:t>
      </w:r>
    </w:p>
    <w:p w14:paraId="5817799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四、交货地点、运输方式及费用负担：</w:t>
      </w:r>
    </w:p>
    <w:p w14:paraId="1B6ABBA0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乙方告知</w:t>
      </w:r>
      <w:r>
        <w:rPr>
          <w:rFonts w:hint="eastAsia" w:ascii="宋体" w:hAnsi="宋体"/>
          <w:b/>
          <w:sz w:val="24"/>
        </w:rPr>
        <w:t>甲方</w:t>
      </w:r>
      <w:r>
        <w:rPr>
          <w:rFonts w:hint="eastAsia" w:ascii="宋体" w:hAnsi="宋体"/>
          <w:b/>
          <w:sz w:val="24"/>
          <w:lang w:val="en-US" w:eastAsia="zh-CN"/>
        </w:rPr>
        <w:t>捉鸡时间及数量，由乙方派车到甲方指定的养殖基地捉鸡，</w:t>
      </w:r>
      <w:r>
        <w:rPr>
          <w:rFonts w:hint="eastAsia" w:ascii="宋体" w:hAnsi="宋体"/>
          <w:b/>
          <w:sz w:val="24"/>
        </w:rPr>
        <w:t>费用由乙方负担。</w:t>
      </w:r>
    </w:p>
    <w:p w14:paraId="2BAB991D">
      <w:pPr>
        <w:spacing w:line="460" w:lineRule="atLeas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、付款方式：</w:t>
      </w:r>
      <w:r>
        <w:rPr>
          <w:rFonts w:hint="eastAsia"/>
          <w:b/>
          <w:sz w:val="24"/>
        </w:rPr>
        <w:t>按照生产数量与需求量分多批次进行货物交割，买卖双方应在每次交付后签订货物确认单</w: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货款采取月结算方式，</w:t>
      </w:r>
      <w:r>
        <w:rPr>
          <w:rFonts w:hint="eastAsia"/>
          <w:b/>
          <w:sz w:val="24"/>
          <w:lang w:val="en-US" w:eastAsia="zh-CN"/>
        </w:rPr>
        <w:t>应于</w:t>
      </w:r>
      <w:r>
        <w:rPr>
          <w:rFonts w:hint="eastAsia" w:ascii="宋体" w:hAnsi="宋体"/>
          <w:b/>
          <w:sz w:val="24"/>
        </w:rPr>
        <w:t>次月10号前结清</w:t>
      </w:r>
      <w:r>
        <w:rPr>
          <w:rFonts w:hint="eastAsia"/>
          <w:b/>
          <w:sz w:val="24"/>
        </w:rPr>
        <w:t>货物确认单</w:t>
      </w:r>
      <w:r>
        <w:rPr>
          <w:rFonts w:hint="eastAsia"/>
          <w:b/>
          <w:sz w:val="24"/>
          <w:lang w:val="en-US" w:eastAsia="zh-CN"/>
        </w:rPr>
        <w:t>上约定的货款金额</w:t>
      </w:r>
      <w:r>
        <w:rPr>
          <w:rFonts w:hint="eastAsia"/>
          <w:b/>
          <w:sz w:val="24"/>
        </w:rPr>
        <w:t>。</w:t>
      </w:r>
    </w:p>
    <w:p w14:paraId="3AF00DA1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、本合同未尽事宜，可以合同附件的形式制定，其法律效力等同于本合同。</w:t>
      </w:r>
    </w:p>
    <w:p w14:paraId="18BFD53C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、本合同一式两份，甲方两份，乙方一份，自签字盖章后即生效。</w:t>
      </w:r>
    </w:p>
    <w:p w14:paraId="55970870">
      <w:pPr>
        <w:spacing w:line="460" w:lineRule="atLeast"/>
        <w:rPr>
          <w:rFonts w:hint="eastAsia" w:ascii="宋体" w:hAnsi="宋体"/>
          <w:b/>
          <w:sz w:val="24"/>
        </w:rPr>
      </w:pPr>
    </w:p>
    <w:p w14:paraId="733D90B7">
      <w:pPr>
        <w:spacing w:line="460" w:lineRule="atLeas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甲方：                          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  乙方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 w14:paraId="6023C947">
      <w:pPr>
        <w:spacing w:line="46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  代表：</w:t>
      </w:r>
    </w:p>
    <w:p w14:paraId="23BF4BE0">
      <w:pPr>
        <w:spacing w:line="440" w:lineRule="exact"/>
        <w:ind w:firstLine="55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</w:t>
      </w:r>
    </w:p>
    <w:p w14:paraId="1278D185">
      <w:pPr>
        <w:spacing w:line="440" w:lineRule="exact"/>
        <w:ind w:firstLine="555"/>
        <w:rPr>
          <w:rFonts w:ascii="宋体" w:hAnsi="宋体"/>
          <w:b/>
          <w:sz w:val="24"/>
        </w:rPr>
      </w:pPr>
    </w:p>
    <w:p w14:paraId="709F6CEC">
      <w:pPr>
        <w:spacing w:line="440" w:lineRule="exact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 w14:paraId="5D4F3559">
      <w:pPr>
        <w:spacing w:line="440" w:lineRule="exact"/>
        <w:ind w:firstLine="555"/>
        <w:rPr>
          <w:rFonts w:ascii="宋体" w:hAnsi="宋体"/>
          <w:b/>
          <w:szCs w:val="21"/>
        </w:rPr>
      </w:pPr>
    </w:p>
    <w:p w14:paraId="3418EE92"/>
    <w:sectPr>
      <w:pgSz w:w="11906" w:h="16838"/>
      <w:pgMar w:top="1701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237A0"/>
    <w:rsid w:val="41B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498</Characters>
  <Paragraphs>21</Paragraphs>
  <TotalTime>4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2019-11-14T03:32:00Z</dcterms:created>
  <dc:creator>Administrator</dc:creator>
  <cp:lastModifiedBy>x't'x</cp:lastModifiedBy>
  <cp:lastPrinted>2024-12-14T09:50:00Z</cp:lastPrinted>
  <dcterms:modified xsi:type="dcterms:W3CDTF">2024-12-24T10:12:13Z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3774AF587ECF43129D30E3B4B2DA87CD_12</vt:lpwstr>
  </property>
</Properties>
</file>