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65F23B5C">
      <w:pPr>
        <w:jc w:val="left"/>
        <w:sectPr>
          <w:pgSz w:w="11906" w:h="16838"/>
          <w:pgMar w:top="1440" w:right="1800" w:bottom="1440" w:left="1800" w:header="851" w:footer="992" w:gutter="0"/>
          <w:cols w:space="425" w:num="1"/>
          <w:docGrid w:type="lines" w:linePitch="312" w:charSpace="0"/>
        </w:sectPr>
      </w:pPr>
    </w:p>
    <w:p w14:paraId="6207068B">
      <w:pPr>
        <w:pStyle w:val="4"/>
        <w:spacing w:line="240" w:lineRule="auto"/>
        <w:rPr>
          <w:rFonts w:ascii="黑体" w:hAnsi="黑体"/>
          <w:color w:val="000000"/>
        </w:rPr>
      </w:pPr>
      <w:bookmarkStart w:id="1" w:name="_Toc21422"/>
      <w:bookmarkStart w:id="2" w:name="_Toc11918"/>
      <w:bookmarkStart w:id="3" w:name="_Toc21762"/>
      <w:bookmarkStart w:id="4" w:name="_Toc15737"/>
      <w:bookmarkStart w:id="5" w:name="_Toc24454"/>
      <w:bookmarkStart w:id="6" w:name="_Toc32320"/>
      <w:bookmarkStart w:id="7" w:name="_Toc20910"/>
      <w:bookmarkStart w:id="8" w:name="_Toc25712"/>
      <w:bookmarkStart w:id="9" w:name="_Toc7615"/>
      <w:bookmarkStart w:id="10" w:name="_Toc13462"/>
      <w:bookmarkStart w:id="11" w:name="_Toc20033"/>
      <w:bookmarkStart w:id="12" w:name="_Toc24068"/>
      <w:bookmarkStart w:id="13" w:name="_Toc29002"/>
      <w:bookmarkStart w:id="14" w:name="_Toc24727"/>
      <w:bookmarkStart w:id="15" w:name="_Toc12789"/>
      <w:bookmarkStart w:id="16" w:name="_Toc8396"/>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东方市感城镇加富村红眼坡海滩林沙地80亩集体地出租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02</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24日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240000元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240000 </w:t>
      </w:r>
      <w:r>
        <w:rPr>
          <w:rFonts w:hint="eastAsia" w:ascii="新宋体" w:hAnsi="新宋体" w:eastAsia="新宋体" w:cs="Times New Roman"/>
          <w:b/>
          <w:bCs/>
          <w:sz w:val="28"/>
          <w:szCs w:val="28"/>
          <w:lang w:val="en-US" w:eastAsia="zh-CN"/>
        </w:rPr>
        <w:t>元/年</w:t>
      </w:r>
    </w:p>
    <w:p w14:paraId="760DF9A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w:t>
      </w:r>
      <w:r>
        <w:rPr>
          <w:rFonts w:hint="eastAsia" w:ascii="新宋体" w:hAnsi="新宋体" w:eastAsia="新宋体" w:cs="Times New Roman"/>
          <w:sz w:val="28"/>
          <w:szCs w:val="28"/>
          <w:lang w:eastAsia="zh-CN"/>
        </w:rPr>
        <w:t>报价期</w:t>
      </w:r>
      <w:r>
        <w:rPr>
          <w:rFonts w:hint="eastAsia" w:ascii="新宋体" w:hAnsi="新宋体" w:eastAsia="新宋体" w:cs="Times New Roman"/>
          <w:sz w:val="28"/>
          <w:szCs w:val="28"/>
        </w:rPr>
        <w:t>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02-25日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结束后即进入延时报价期，</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可由多个延时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价周期组成，每个延时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w:t>
      </w:r>
      <w:r>
        <w:rPr>
          <w:rFonts w:hint="eastAsia" w:ascii="新宋体" w:hAnsi="新宋体" w:eastAsia="新宋体" w:cs="Times New Roman"/>
          <w:b/>
          <w:bCs/>
          <w:sz w:val="28"/>
          <w:szCs w:val="28"/>
          <w:lang w:val="en-US" w:eastAsia="zh-CN"/>
        </w:rPr>
        <w:t>报价</w:t>
      </w:r>
      <w:r>
        <w:rPr>
          <w:rFonts w:hint="eastAsia" w:ascii="新宋体" w:hAnsi="新宋体" w:eastAsia="新宋体" w:cs="Times New Roman"/>
          <w:b/>
          <w:bCs/>
          <w:sz w:val="28"/>
          <w:szCs w:val="28"/>
        </w:rPr>
        <w:t>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才能出具《标的竞得书》），竞得人凭《标的竞得书》与委托单位在3个工作日内（或按公告要求的时限）签订交易合同，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tcBorders>
              <w:top w:val="single" w:color="auto" w:sz="4" w:space="0"/>
              <w:left w:val="single" w:color="auto" w:sz="4" w:space="0"/>
              <w:bottom w:val="single" w:color="auto" w:sz="4" w:space="0"/>
              <w:right w:val="single" w:color="auto" w:sz="4" w:space="0"/>
            </w:tcBorders>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tcBorders>
              <w:top w:val="single" w:color="auto" w:sz="4" w:space="0"/>
              <w:left w:val="single" w:color="auto" w:sz="4" w:space="0"/>
              <w:bottom w:val="single" w:color="auto" w:sz="4" w:space="0"/>
              <w:right w:val="single" w:color="auto" w:sz="4" w:space="0"/>
            </w:tcBorders>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tcBorders>
              <w:top w:val="single" w:color="auto" w:sz="4" w:space="0"/>
              <w:left w:val="single" w:color="auto" w:sz="4" w:space="0"/>
              <w:bottom w:val="single" w:color="auto" w:sz="4" w:space="0"/>
              <w:right w:val="single" w:color="auto" w:sz="4" w:space="0"/>
            </w:tcBorders>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tcBorders>
              <w:top w:val="single" w:color="auto" w:sz="4" w:space="0"/>
              <w:left w:val="single" w:color="auto" w:sz="4" w:space="0"/>
              <w:bottom w:val="single" w:color="auto" w:sz="4" w:space="0"/>
              <w:right w:val="single" w:color="auto" w:sz="4" w:space="0"/>
            </w:tcBorders>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tcBorders>
              <w:top w:val="single" w:color="auto" w:sz="4" w:space="0"/>
              <w:left w:val="single" w:color="auto" w:sz="4" w:space="0"/>
              <w:bottom w:val="single" w:color="auto" w:sz="4" w:space="0"/>
              <w:right w:val="single" w:color="auto" w:sz="4" w:space="0"/>
            </w:tcBorders>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tcBorders>
              <w:top w:val="single" w:color="auto" w:sz="4" w:space="0"/>
              <w:left w:val="single" w:color="auto" w:sz="4" w:space="0"/>
              <w:bottom w:val="single" w:color="auto" w:sz="4" w:space="0"/>
              <w:right w:val="single" w:color="auto" w:sz="4" w:space="0"/>
            </w:tcBorders>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tcBorders>
              <w:top w:val="single" w:color="auto" w:sz="4" w:space="0"/>
              <w:left w:val="single" w:color="auto" w:sz="4" w:space="0"/>
              <w:bottom w:val="single" w:color="auto" w:sz="4" w:space="0"/>
              <w:right w:val="single" w:color="auto" w:sz="4" w:space="0"/>
            </w:tcBorders>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tcBorders>
              <w:top w:val="single" w:color="auto" w:sz="4" w:space="0"/>
              <w:left w:val="single" w:color="auto" w:sz="4" w:space="0"/>
              <w:bottom w:val="single" w:color="auto" w:sz="4" w:space="0"/>
              <w:right w:val="single" w:color="auto" w:sz="4" w:space="0"/>
            </w:tcBorders>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tcBorders>
              <w:top w:val="single" w:color="auto" w:sz="4" w:space="0"/>
              <w:left w:val="single" w:color="auto" w:sz="4" w:space="0"/>
              <w:bottom w:val="single" w:color="auto" w:sz="4" w:space="0"/>
              <w:right w:val="single" w:color="auto" w:sz="4" w:space="0"/>
            </w:tcBorders>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tcBorders>
              <w:top w:val="single" w:color="auto" w:sz="4" w:space="0"/>
              <w:left w:val="single" w:color="auto" w:sz="4" w:space="0"/>
              <w:bottom w:val="single" w:color="auto" w:sz="4" w:space="0"/>
              <w:right w:val="single" w:color="auto" w:sz="4" w:space="0"/>
            </w:tcBorders>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tcBorders>
              <w:top w:val="single" w:color="auto" w:sz="4" w:space="0"/>
              <w:left w:val="single" w:color="auto" w:sz="4" w:space="0"/>
              <w:bottom w:val="single" w:color="auto" w:sz="4" w:space="0"/>
              <w:right w:val="single" w:color="auto" w:sz="4" w:space="0"/>
            </w:tcBorders>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tcBorders>
              <w:top w:val="single" w:color="auto" w:sz="4" w:space="0"/>
              <w:left w:val="single" w:color="auto" w:sz="4" w:space="0"/>
              <w:bottom w:val="single" w:color="auto" w:sz="4" w:space="0"/>
              <w:right w:val="single" w:color="auto" w:sz="4" w:space="0"/>
            </w:tcBorders>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tcBorders>
              <w:top w:val="single" w:color="auto" w:sz="4" w:space="0"/>
              <w:left w:val="single" w:color="auto" w:sz="4" w:space="0"/>
              <w:bottom w:val="single" w:color="auto" w:sz="4" w:space="0"/>
              <w:right w:val="single" w:color="auto" w:sz="4" w:space="0"/>
            </w:tcBorders>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tcBorders>
              <w:top w:val="single" w:color="auto" w:sz="4" w:space="0"/>
              <w:left w:val="single" w:color="auto" w:sz="4" w:space="0"/>
              <w:bottom w:val="single" w:color="auto" w:sz="4" w:space="0"/>
              <w:right w:val="single" w:color="auto" w:sz="4" w:space="0"/>
            </w:tcBorders>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tcBorders>
              <w:top w:val="single" w:color="auto" w:sz="4" w:space="0"/>
              <w:left w:val="single" w:color="auto" w:sz="4" w:space="0"/>
              <w:bottom w:val="single" w:color="auto" w:sz="4" w:space="0"/>
              <w:right w:val="single" w:color="auto" w:sz="4" w:space="0"/>
            </w:tcBorders>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tcBorders>
              <w:top w:val="single" w:color="auto" w:sz="4" w:space="0"/>
              <w:left w:val="single" w:color="auto" w:sz="4" w:space="0"/>
              <w:bottom w:val="single" w:color="auto" w:sz="4" w:space="0"/>
              <w:right w:val="single" w:color="auto" w:sz="4" w:space="0"/>
            </w:tcBorders>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tcBorders>
              <w:top w:val="single" w:color="auto" w:sz="4" w:space="0"/>
              <w:left w:val="single" w:color="auto" w:sz="4" w:space="0"/>
              <w:bottom w:val="single" w:color="auto" w:sz="4" w:space="0"/>
              <w:right w:val="single" w:color="auto" w:sz="4" w:space="0"/>
            </w:tcBorders>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tcBorders>
              <w:top w:val="single" w:color="auto" w:sz="4" w:space="0"/>
              <w:left w:val="single" w:color="auto" w:sz="4" w:space="0"/>
              <w:bottom w:val="single" w:color="auto" w:sz="4" w:space="0"/>
              <w:right w:val="single" w:color="auto" w:sz="4" w:space="0"/>
            </w:tcBorders>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tcBorders>
              <w:top w:val="single" w:color="auto" w:sz="4" w:space="0"/>
              <w:left w:val="single" w:color="auto" w:sz="4" w:space="0"/>
              <w:bottom w:val="single" w:color="auto" w:sz="4" w:space="0"/>
              <w:right w:val="single" w:color="auto" w:sz="4" w:space="0"/>
            </w:tcBorders>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tcBorders>
              <w:top w:val="single" w:color="auto" w:sz="4" w:space="0"/>
              <w:left w:val="single" w:color="auto" w:sz="4" w:space="0"/>
              <w:bottom w:val="single" w:color="auto" w:sz="4" w:space="0"/>
              <w:right w:val="single" w:color="auto" w:sz="4" w:space="0"/>
            </w:tcBorders>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tcBorders>
              <w:top w:val="single" w:color="auto" w:sz="4" w:space="0"/>
              <w:left w:val="single" w:color="auto" w:sz="4" w:space="0"/>
              <w:bottom w:val="single" w:color="auto" w:sz="4" w:space="0"/>
              <w:right w:val="single" w:color="auto" w:sz="4" w:space="0"/>
            </w:tcBorders>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tcBorders>
              <w:top w:val="single" w:color="auto" w:sz="4" w:space="0"/>
              <w:left w:val="single" w:color="auto" w:sz="4" w:space="0"/>
              <w:bottom w:val="single" w:color="auto" w:sz="4" w:space="0"/>
              <w:right w:val="single" w:color="auto" w:sz="4" w:space="0"/>
            </w:tcBorders>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tcBorders>
              <w:top w:val="single" w:color="auto" w:sz="4" w:space="0"/>
              <w:left w:val="single" w:color="auto" w:sz="4" w:space="0"/>
              <w:bottom w:val="single" w:color="auto" w:sz="4" w:space="0"/>
              <w:right w:val="single" w:color="auto" w:sz="4" w:space="0"/>
            </w:tcBorders>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tcBorders>
              <w:top w:val="single" w:color="auto" w:sz="4" w:space="0"/>
              <w:left w:val="single" w:color="auto" w:sz="4" w:space="0"/>
              <w:bottom w:val="single" w:color="auto" w:sz="4" w:space="0"/>
              <w:right w:val="single" w:color="auto" w:sz="4" w:space="0"/>
            </w:tcBorders>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9CA41AE">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p>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海南农商银行东方支行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将按《东方农村产权交易中心交易保证金操作规则（试行）》有关规定办理。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0F038479">
      <w:pPr>
        <w:spacing w:line="520" w:lineRule="exact"/>
        <w:ind w:firstLine="560" w:firstLineChars="200"/>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56D9F35C">
      <w:pPr>
        <w:pStyle w:val="4"/>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4"/>
        <w:spacing w:line="240" w:lineRule="auto"/>
        <w:jc w:val="center"/>
        <w:rPr>
          <w:rStyle w:val="16"/>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东方市感城镇加富村红眼坡海滩林沙地80亩集体地出租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东方市感城镇加富村红眼坡海滩林沙地80亩集体地出租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东方市感城镇加富村红眼坡海滩林沙地80亩集体地出租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农交</w:t>
      </w:r>
      <w:r>
        <w:rPr>
          <w:rFonts w:hint="eastAsia" w:ascii="Times New Roman" w:hAnsi="Times New Roman"/>
          <w:sz w:val="28"/>
          <w:szCs w:val="28"/>
          <w:lang w:eastAsia="zh-CN"/>
        </w:rPr>
        <w:t>中心</w:t>
      </w:r>
      <w:r>
        <w:rPr>
          <w:rFonts w:hint="eastAsia" w:ascii="Times New Roman" w:hAnsi="Times New Roman"/>
          <w:sz w:val="28"/>
          <w:szCs w:val="28"/>
        </w:rPr>
        <w:t>书面通知要求与出租（转让）方签署交易合同，并按《产权交易结算通知书》的约定支付交易价款。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23215E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4"/>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02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4"/>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w:t>
      </w:r>
      <w:r>
        <w:rPr>
          <w:rFonts w:hint="eastAsia" w:ascii="Times New Roman" w:hAnsi="Times New Roman"/>
          <w:bCs/>
          <w:sz w:val="24"/>
          <w:lang w:val="en-US" w:eastAsia="zh-CN"/>
        </w:rPr>
        <w:t>中心（以下简称“农交中心”）网站</w:t>
      </w:r>
      <w:r>
        <w:rPr>
          <w:rFonts w:hint="eastAsia" w:ascii="Times New Roman" w:hAnsi="Times New Roman"/>
          <w:bCs/>
          <w:sz w:val="24"/>
        </w:rPr>
        <w:t>（http://</w:t>
      </w:r>
      <w:r>
        <w:rPr>
          <w:rFonts w:hint="eastAsia" w:ascii="Times New Roman" w:hAnsi="Times New Roman"/>
          <w:bCs/>
          <w:sz w:val="24"/>
          <w:lang w:val="en-US" w:eastAsia="zh-CN"/>
        </w:rPr>
        <w:t>dongfang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东方市感城镇加富村红眼坡海滩林沙地80亩集体地出租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4"/>
        <w:spacing w:line="240" w:lineRule="auto"/>
        <w:rPr>
          <w:rFonts w:ascii="黑体" w:hAnsi="黑体"/>
          <w:color w:val="000000"/>
        </w:rPr>
      </w:pPr>
      <w:bookmarkStart w:id="28" w:name="_Toc32101"/>
      <w:bookmarkStart w:id="29" w:name="_Toc14469"/>
      <w:bookmarkStart w:id="30" w:name="_Toc13094"/>
      <w:bookmarkStart w:id="31" w:name="_Toc29841"/>
      <w:bookmarkStart w:id="32" w:name="_Toc11237"/>
      <w:bookmarkStart w:id="33" w:name="_Toc4580"/>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2"/>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ascii="宋体" w:hAnsi="宋体" w:eastAsia="宋体"/>
                <w:sz w:val="22"/>
              </w:rPr>
            </w:pP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8"/>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8"/>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8"/>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8"/>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8"/>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8"/>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8"/>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8"/>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eastAsia" w:ascii="宋体" w:hAnsi="宋体" w:eastAsia="宋体"/>
                <w:sz w:val="22"/>
                <w:lang w:val="en-US" w:eastAsia="zh-CN"/>
              </w:rPr>
            </w:pP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 xml:space="preserve">东方市感城镇加富村红眼坡海滩林沙地80亩集体地出租 </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东方市感城镇加富村股份经济合作社</w:t>
      </w:r>
      <w:r>
        <w:rPr>
          <w:rFonts w:hint="eastAsia" w:asciiTheme="minorEastAsia" w:hAnsiTheme="minorEastAsia" w:eastAsiaTheme="minorEastAsia" w:cstheme="minorEastAsia"/>
          <w:sz w:val="32"/>
          <w:szCs w:val="32"/>
        </w:rPr>
        <w:t>召开的会议决议，同意</w:t>
      </w:r>
      <w:bookmarkStart w:id="36" w:name="OLE_LINK1"/>
      <w:r>
        <w:rPr>
          <w:rFonts w:hint="eastAsia" w:asciiTheme="minorEastAsia" w:hAnsiTheme="minorEastAsia" w:cstheme="minorEastAsia"/>
          <w:color w:val="C00000"/>
          <w:sz w:val="32"/>
          <w:szCs w:val="32"/>
          <w:u w:val="single"/>
          <w:lang w:eastAsia="zh-CN"/>
        </w:rPr>
        <w:t>东方市感城镇加富村红眼坡海滩林沙地80亩集体地出租</w:t>
      </w:r>
      <w:r>
        <w:rPr>
          <w:rFonts w:hint="eastAsia" w:asciiTheme="minorEastAsia" w:hAnsiTheme="minorEastAsia" w:cstheme="minorEastAsia"/>
          <w:color w:val="C00000"/>
          <w:sz w:val="32"/>
          <w:szCs w:val="32"/>
          <w:u w:val="single"/>
          <w:lang w:val="en-US" w:eastAsia="zh-CN"/>
        </w:rPr>
        <w:t xml:space="preserve"> </w:t>
      </w:r>
      <w:bookmarkEnd w:id="36"/>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4E0B18F5">
      <w:pPr>
        <w:spacing w:line="520" w:lineRule="exact"/>
        <w:ind w:firstLine="560" w:firstLineChars="200"/>
        <w:rPr>
          <w:rFonts w:hint="eastAsia" w:asciiTheme="minorEastAsia" w:hAnsiTheme="minorEastAsia" w:cstheme="minorEastAsia"/>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东方市感城镇加富村红眼坡海滩林沙地80亩集体地出租</w:t>
      </w:r>
    </w:p>
    <w:p w14:paraId="396F0A1D">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东方市感城镇加富村股份经济合作社</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80亩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15年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240000元/年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w:t>
      </w:r>
      <w:r>
        <w:rPr>
          <w:rFonts w:hint="eastAsia" w:asciiTheme="minorEastAsia" w:hAnsiTheme="minorEastAsia" w:cstheme="minorEastAsia"/>
          <w:b w:val="0"/>
          <w:bCs w:val="0"/>
          <w:color w:val="auto"/>
          <w:sz w:val="28"/>
          <w:szCs w:val="28"/>
          <w:highlight w:val="none"/>
          <w:u w:val="none"/>
          <w:lang w:val="en-US" w:eastAsia="zh-CN"/>
        </w:rPr>
        <w:t>240000元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02</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14</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02</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24</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02</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25</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02</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25</w:t>
      </w:r>
      <w:r>
        <w:rPr>
          <w:rFonts w:hint="eastAsia" w:asciiTheme="minorEastAsia" w:hAnsiTheme="minorEastAsia" w:eastAsiaTheme="minorEastAsia" w:cstheme="minorEastAsia"/>
          <w:sz w:val="28"/>
          <w:szCs w:val="28"/>
        </w:rPr>
        <w:t xml:space="preserve"> 16:00</w:t>
      </w:r>
      <w:bookmarkStart w:id="37" w:name="_GoBack"/>
      <w:bookmarkEnd w:id="37"/>
      <w:r>
        <w:rPr>
          <w:rStyle w:val="15"/>
          <w:rFonts w:hint="eastAsia" w:ascii="微软雅黑" w:hAnsi="微软雅黑" w:eastAsia="微软雅黑" w:cs="微软雅黑"/>
          <w:color w:val="BA372A"/>
          <w:sz w:val="24"/>
          <w:szCs w:val="24"/>
          <w:lang w:eastAsia="zh-CN"/>
        </w:rPr>
        <w:t>（</w:t>
      </w:r>
      <w:r>
        <w:rPr>
          <w:rStyle w:val="15"/>
          <w:rFonts w:hint="eastAsia" w:ascii="微软雅黑" w:hAnsi="微软雅黑" w:eastAsia="微软雅黑" w:cs="微软雅黑"/>
          <w:color w:val="BA372A"/>
          <w:sz w:val="24"/>
          <w:szCs w:val="24"/>
        </w:rPr>
        <w:t>最后5分钟有人出价竞拍时间延长5分钟</w:t>
      </w:r>
      <w:r>
        <w:rPr>
          <w:rStyle w:val="15"/>
          <w:rFonts w:hint="eastAsia" w:ascii="微软雅黑" w:hAnsi="微软雅黑" w:eastAsia="微软雅黑" w:cs="微软雅黑"/>
          <w:color w:val="BA372A"/>
          <w:sz w:val="24"/>
          <w:szCs w:val="24"/>
          <w:lang w:eastAsia="zh-CN"/>
        </w:rPr>
        <w:t>）</w:t>
      </w:r>
    </w:p>
    <w:p w14:paraId="23EE4D7C">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五年一付，每5年递增5％</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苏玉见13907665007</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监督电话：0898-38931829</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13878684660（报名热线）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D:/二维码.pn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二维码.png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D301B2-2003-4D02-B279-373419685E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embedRegular r:id="rId2" w:fontKey="{6EA633D1-1E29-4EE9-AD95-050D25F1E318}"/>
  </w:font>
  <w:font w:name="仿宋">
    <w:panose1 w:val="02010609060101010101"/>
    <w:charset w:val="86"/>
    <w:family w:val="modern"/>
    <w:pitch w:val="default"/>
    <w:sig w:usb0="800002BF" w:usb1="38CF7CFA" w:usb2="00000016" w:usb3="00000000" w:csb0="00040001" w:csb1="00000000"/>
    <w:embedRegular r:id="rId3" w:fontKey="{1CAF09F8-C077-429B-B630-5F6CF9921AE4}"/>
  </w:font>
  <w:font w:name="新宋体">
    <w:panose1 w:val="02010609030101010101"/>
    <w:charset w:val="86"/>
    <w:family w:val="modern"/>
    <w:pitch w:val="default"/>
    <w:sig w:usb0="00000203" w:usb1="288F0000" w:usb2="00000006" w:usb3="00000000" w:csb0="00040001" w:csb1="00000000"/>
    <w:embedRegular r:id="rId4" w:fontKey="{4B463512-B077-4982-989A-A11ED8D0504C}"/>
  </w:font>
  <w:font w:name="微软雅黑">
    <w:panose1 w:val="020B0503020204020204"/>
    <w:charset w:val="86"/>
    <w:family w:val="swiss"/>
    <w:pitch w:val="default"/>
    <w:sig w:usb0="80000287" w:usb1="2ACF3C50" w:usb2="00000016" w:usb3="00000000" w:csb0="0004001F" w:csb1="00000000"/>
    <w:embedRegular r:id="rId5" w:fontKey="{C0A2A824-B4DF-436B-B81C-7D3FB1445F02}"/>
  </w:font>
  <w:font w:name="方正小标宋简体">
    <w:altName w:val="黑体"/>
    <w:panose1 w:val="02010601030101010101"/>
    <w:charset w:val="86"/>
    <w:family w:val="auto"/>
    <w:pitch w:val="default"/>
    <w:sig w:usb0="00000000" w:usb1="00000000" w:usb2="00000000" w:usb3="00000000" w:csb0="00040000" w:csb1="00000000"/>
    <w:embedRegular r:id="rId6" w:fontKey="{341ABB54-D550-4B28-A81A-E27A9B6EC440}"/>
  </w:font>
  <w:font w:name="方正小标宋_GBK">
    <w:panose1 w:val="02000000000000000000"/>
    <w:charset w:val="86"/>
    <w:family w:val="auto"/>
    <w:pitch w:val="default"/>
    <w:sig w:usb0="A00002BF" w:usb1="38CF7CFA" w:usb2="00082016" w:usb3="00000000" w:csb0="00040001" w:csb1="00000000"/>
    <w:embedRegular r:id="rId7" w:fontKey="{1B65E3F1-3F97-4B8D-9742-70510DB3E0F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9C967AF"/>
    <w:rsid w:val="0A8721A0"/>
    <w:rsid w:val="0AE44DD0"/>
    <w:rsid w:val="0B7B2128"/>
    <w:rsid w:val="0B985CD3"/>
    <w:rsid w:val="0CD67C16"/>
    <w:rsid w:val="0E9816ED"/>
    <w:rsid w:val="10396E71"/>
    <w:rsid w:val="11DE52CB"/>
    <w:rsid w:val="12516798"/>
    <w:rsid w:val="14AE726C"/>
    <w:rsid w:val="150A3847"/>
    <w:rsid w:val="160D174D"/>
    <w:rsid w:val="16D93709"/>
    <w:rsid w:val="18665867"/>
    <w:rsid w:val="18E10F33"/>
    <w:rsid w:val="1A0C35CC"/>
    <w:rsid w:val="1CE74D57"/>
    <w:rsid w:val="20BE4E97"/>
    <w:rsid w:val="2163678E"/>
    <w:rsid w:val="231272CA"/>
    <w:rsid w:val="23C4301C"/>
    <w:rsid w:val="2741574C"/>
    <w:rsid w:val="2B3B26F3"/>
    <w:rsid w:val="2C765212"/>
    <w:rsid w:val="2F0F6680"/>
    <w:rsid w:val="30B56AE1"/>
    <w:rsid w:val="30CE55FA"/>
    <w:rsid w:val="327E6635"/>
    <w:rsid w:val="3321133C"/>
    <w:rsid w:val="33C70D15"/>
    <w:rsid w:val="3516702D"/>
    <w:rsid w:val="356B5D48"/>
    <w:rsid w:val="36257C7B"/>
    <w:rsid w:val="37E601A9"/>
    <w:rsid w:val="3A7A2C02"/>
    <w:rsid w:val="3EBE5137"/>
    <w:rsid w:val="3EE84C2D"/>
    <w:rsid w:val="400973E0"/>
    <w:rsid w:val="43315BEC"/>
    <w:rsid w:val="43AD1C7C"/>
    <w:rsid w:val="44191BBB"/>
    <w:rsid w:val="44912C24"/>
    <w:rsid w:val="45BE0ACA"/>
    <w:rsid w:val="47C03328"/>
    <w:rsid w:val="48350522"/>
    <w:rsid w:val="48F422BB"/>
    <w:rsid w:val="4A7A6DBA"/>
    <w:rsid w:val="4C122427"/>
    <w:rsid w:val="4D440E1C"/>
    <w:rsid w:val="4DC33073"/>
    <w:rsid w:val="4E3F7559"/>
    <w:rsid w:val="4ECE0172"/>
    <w:rsid w:val="51516E47"/>
    <w:rsid w:val="5CF93C67"/>
    <w:rsid w:val="5E0B036F"/>
    <w:rsid w:val="62D0131D"/>
    <w:rsid w:val="639B14F1"/>
    <w:rsid w:val="64515E2E"/>
    <w:rsid w:val="64D61FAB"/>
    <w:rsid w:val="65D81705"/>
    <w:rsid w:val="75750A52"/>
    <w:rsid w:val="786A7F85"/>
    <w:rsid w:val="791505B4"/>
    <w:rsid w:val="7A2778CD"/>
    <w:rsid w:val="7A7C6A82"/>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1"/>
    <w:autoRedefine/>
    <w:qFormat/>
    <w:uiPriority w:val="0"/>
    <w:pPr>
      <w:tabs>
        <w:tab w:val="center" w:pos="4153"/>
        <w:tab w:val="right" w:pos="8306"/>
      </w:tabs>
      <w:snapToGrid w:val="0"/>
      <w:jc w:val="left"/>
    </w:pPr>
    <w:rPr>
      <w:sz w:val="18"/>
      <w:szCs w:val="18"/>
    </w:rPr>
  </w:style>
  <w:style w:type="paragraph" w:styleId="10">
    <w:name w:val="header"/>
    <w:basedOn w:val="1"/>
    <w:link w:val="20"/>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styleId="15">
    <w:name w:val="Strong"/>
    <w:basedOn w:val="14"/>
    <w:qFormat/>
    <w:uiPriority w:val="0"/>
    <w:rPr>
      <w:b/>
    </w:rPr>
  </w:style>
  <w:style w:type="character" w:customStyle="1" w:styleId="16">
    <w:name w:val="标题4 Char"/>
    <w:link w:val="17"/>
    <w:autoRedefine/>
    <w:qFormat/>
    <w:locked/>
    <w:uiPriority w:val="0"/>
    <w:rPr>
      <w:rFonts w:eastAsia="宋体"/>
      <w:kern w:val="0"/>
      <w:sz w:val="36"/>
      <w:szCs w:val="20"/>
    </w:rPr>
  </w:style>
  <w:style w:type="paragraph" w:customStyle="1" w:styleId="17">
    <w:name w:val="标题4"/>
    <w:basedOn w:val="5"/>
    <w:link w:val="16"/>
    <w:autoRedefine/>
    <w:qFormat/>
    <w:uiPriority w:val="0"/>
    <w:rPr>
      <w:rFonts w:eastAsia="宋体"/>
      <w:kern w:val="0"/>
      <w:sz w:val="36"/>
      <w:szCs w:val="20"/>
    </w:rPr>
  </w:style>
  <w:style w:type="paragraph" w:customStyle="1" w:styleId="18">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9">
    <w:name w:val="WPSOffice手动目录 1"/>
    <w:autoRedefine/>
    <w:qFormat/>
    <w:uiPriority w:val="0"/>
    <w:rPr>
      <w:rFonts w:asciiTheme="minorHAnsi" w:hAnsiTheme="minorHAnsi" w:eastAsiaTheme="minorEastAsia" w:cstheme="minorBidi"/>
      <w:lang w:val="en-US" w:eastAsia="zh-CN" w:bidi="ar-SA"/>
    </w:rPr>
  </w:style>
  <w:style w:type="character" w:customStyle="1" w:styleId="20">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1">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6690</Words>
  <Characters>7008</Characters>
  <Lines>59</Lines>
  <Paragraphs>16</Paragraphs>
  <TotalTime>1</TotalTime>
  <ScaleCrop>false</ScaleCrop>
  <LinksUpToDate>false</LinksUpToDate>
  <CharactersWithSpaces>7432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韩政豪、</cp:lastModifiedBy>
  <dcterms:modified xsi:type="dcterms:W3CDTF">2025-02-13T01:17:06Z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6078A02BC9D54F08A22130D19B1A923A_13</vt:lpwstr>
  </property>
  <property fmtid="{D5CDD505-2E9C-101B-9397-08002B2CF9AE}" pid="4" name="KSOTemplateDocerSaveRecord">
    <vt:lpwstr>eyJoZGlkIjoiZjNkMzU1OTE0ZDc2NmQwMzQ3NGY5YmE0ZTg2NWM2ZWEiLCJ1c2VySWQiOiI0MDg4MTQyMDkifQ==</vt:lpwstr>
  </property>
</Properties>
</file>