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7A638">
      <w:pPr>
        <w:keepNext w:val="0"/>
        <w:keepLines w:val="0"/>
        <w:widowControl/>
        <w:suppressLineNumbers w:val="0"/>
        <w:spacing w:line="360" w:lineRule="auto"/>
        <w:jc w:val="center"/>
        <w:outlineLvl w:val="1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bidi="ar"/>
        </w:rPr>
      </w:pPr>
      <w:bookmarkStart w:id="0" w:name="_Toc7450"/>
      <w:bookmarkStart w:id="1" w:name="_Toc16571"/>
      <w:bookmarkStart w:id="2" w:name="_Toc23759"/>
      <w:bookmarkStart w:id="3" w:name="_Toc5807"/>
      <w:bookmarkStart w:id="4" w:name="_Toc31424"/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highlight w:val="none"/>
          <w:lang w:val="en-US" w:eastAsia="zh-CN" w:bidi="ar"/>
        </w:rPr>
        <w:t>昌江黎族自治县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val="en-US" w:eastAsia="zh-CN" w:bidi="ar"/>
        </w:rPr>
        <w:t>农村土地经营权出租合同</w:t>
      </w:r>
      <w:bookmarkEnd w:id="0"/>
      <w:bookmarkEnd w:id="1"/>
      <w:bookmarkEnd w:id="2"/>
      <w:bookmarkEnd w:id="3"/>
      <w:bookmarkEnd w:id="4"/>
    </w:p>
    <w:p w14:paraId="350AEBFC">
      <w:pPr>
        <w:keepNext w:val="0"/>
        <w:keepLines w:val="0"/>
        <w:widowControl/>
        <w:suppressLineNumbers w:val="0"/>
        <w:spacing w:line="360" w:lineRule="auto"/>
        <w:jc w:val="center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val="en-US" w:eastAsia="zh-CN" w:bidi="ar"/>
        </w:rPr>
        <w:t>（示范文本）</w:t>
      </w:r>
    </w:p>
    <w:p w14:paraId="039293C0">
      <w:pPr>
        <w:rPr>
          <w:color w:val="auto"/>
          <w:highlight w:val="none"/>
        </w:rPr>
      </w:pPr>
    </w:p>
    <w:p w14:paraId="6E2681A0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根据《中华人民共和国民法典》《中华人民共和国农村土地承包 法》和《农村土地经营权流转管理办法》等相关法律法规，本着平等、 自愿、公平、诚信、有偿的原则，经甲乙双方协商一致，就土地经营 权出租事宜，签订本合同。 </w:t>
      </w:r>
    </w:p>
    <w:p w14:paraId="0676B8B4">
      <w:pPr>
        <w:pStyle w:val="5"/>
        <w:rPr>
          <w:rFonts w:hint="default"/>
          <w:color w:val="auto"/>
          <w:highlight w:val="none"/>
        </w:rPr>
      </w:pPr>
    </w:p>
    <w:p w14:paraId="346A77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一、当事人 </w:t>
      </w:r>
    </w:p>
    <w:p w14:paraId="6FA58E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甲方（出租方）：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黑体"/>
          <w:b/>
          <w:bCs/>
          <w:color w:val="auto"/>
          <w:sz w:val="28"/>
          <w:highlight w:val="none"/>
          <w:u w:val="single"/>
          <w:lang w:val="en-US" w:eastAsia="zh-CN"/>
        </w:rPr>
        <w:t>昌江黎族自治县叉河镇老宏村委会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</w:t>
      </w:r>
    </w:p>
    <w:p w14:paraId="366658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☑社会信用代码：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54469026ME1759749A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</w:t>
      </w:r>
    </w:p>
    <w:p w14:paraId="0AD692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□身份证号码：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</w:t>
      </w:r>
    </w:p>
    <w:p w14:paraId="32ACDB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法定代表人（负责人/农户代表人）：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刘琦贵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</w:t>
      </w:r>
    </w:p>
    <w:p w14:paraId="7CC440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auto"/>
          <w:sz w:val="30"/>
          <w:szCs w:val="30"/>
          <w:highlight w:val="none"/>
          <w:u w:val="single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身份证号码：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460031198405203612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</w:t>
      </w:r>
    </w:p>
    <w:p w14:paraId="095D1C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联系地址：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黑体"/>
          <w:b/>
          <w:bCs/>
          <w:color w:val="auto"/>
          <w:sz w:val="28"/>
          <w:highlight w:val="none"/>
          <w:u w:val="single"/>
          <w:lang w:val="en-US" w:eastAsia="zh-CN"/>
        </w:rPr>
        <w:t>叉河镇老宏村委会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联系电话：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>13976710399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</w:t>
      </w:r>
    </w:p>
    <w:p w14:paraId="132F097D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经营主体类型：□自然人 □农村承包经营户 □农民专业合作社□家庭农场 ☑农村集体经济组织 □公司 □其他：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>。</w:t>
      </w:r>
    </w:p>
    <w:p w14:paraId="31E9E348">
      <w:pPr>
        <w:pStyle w:val="5"/>
        <w:rPr>
          <w:rFonts w:hint="default"/>
          <w:color w:val="auto"/>
          <w:highlight w:val="none"/>
          <w:lang w:val="en-US"/>
        </w:rPr>
      </w:pPr>
    </w:p>
    <w:p w14:paraId="059EAA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乙方（承租方）：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</w:t>
      </w:r>
    </w:p>
    <w:p w14:paraId="255815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□社会信用代码：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</w:t>
      </w:r>
    </w:p>
    <w:p w14:paraId="4F1668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□身份证号码：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</w:t>
      </w:r>
    </w:p>
    <w:p w14:paraId="1DDB07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法定代表人（负责人/农户代表人）：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751CA9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身份证号码：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7A507D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联系地址：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联系电话：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3738B2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经营主体类型：□自然人 □农村承包经营户 □农民专业合作社□家庭农场 □公司 □其他：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。 </w:t>
      </w:r>
    </w:p>
    <w:p w14:paraId="1AB76B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00" w:firstLineChars="1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二、租赁物 </w:t>
      </w:r>
    </w:p>
    <w:p w14:paraId="11F866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99" w:leftChars="19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（一）经自愿协商，甲方将其承包的位于海南省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>昌江黎族自</w:t>
      </w:r>
    </w:p>
    <w:p w14:paraId="37EC91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99" w:leftChars="19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>治县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叉河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镇（乡/街道）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>老宏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村（社区）的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>120.13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亩土地经营权（具体见下表及附图）出租给乙方。</w:t>
      </w:r>
    </w:p>
    <w:tbl>
      <w:tblPr>
        <w:tblStyle w:val="9"/>
        <w:tblW w:w="9192" w:type="dxa"/>
        <w:tblInd w:w="-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851"/>
        <w:gridCol w:w="789"/>
        <w:gridCol w:w="853"/>
        <w:gridCol w:w="537"/>
        <w:gridCol w:w="505"/>
        <w:gridCol w:w="568"/>
        <w:gridCol w:w="569"/>
        <w:gridCol w:w="1271"/>
        <w:gridCol w:w="403"/>
        <w:gridCol w:w="789"/>
        <w:gridCol w:w="1058"/>
        <w:gridCol w:w="458"/>
      </w:tblGrid>
      <w:tr w14:paraId="5DE6A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" w:type="dxa"/>
            <w:vMerge w:val="restart"/>
            <w:noWrap w:val="0"/>
            <w:vAlign w:val="top"/>
          </w:tcPr>
          <w:p w14:paraId="7DB9A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51" w:type="dxa"/>
            <w:vMerge w:val="restart"/>
            <w:noWrap w:val="0"/>
            <w:vAlign w:val="top"/>
          </w:tcPr>
          <w:p w14:paraId="6AA45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村</w:t>
            </w:r>
          </w:p>
          <w:p w14:paraId="6AABB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（组）</w:t>
            </w:r>
          </w:p>
        </w:tc>
        <w:tc>
          <w:tcPr>
            <w:tcW w:w="789" w:type="dxa"/>
            <w:vMerge w:val="restart"/>
            <w:noWrap w:val="0"/>
            <w:vAlign w:val="top"/>
          </w:tcPr>
          <w:p w14:paraId="4A6B0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地块名称</w:t>
            </w:r>
          </w:p>
        </w:tc>
        <w:tc>
          <w:tcPr>
            <w:tcW w:w="853" w:type="dxa"/>
            <w:vMerge w:val="restart"/>
            <w:noWrap w:val="0"/>
            <w:vAlign w:val="top"/>
          </w:tcPr>
          <w:p w14:paraId="3C036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地块代码</w:t>
            </w:r>
          </w:p>
        </w:tc>
        <w:tc>
          <w:tcPr>
            <w:tcW w:w="2179" w:type="dxa"/>
            <w:gridSpan w:val="4"/>
            <w:noWrap w:val="0"/>
            <w:vAlign w:val="top"/>
          </w:tcPr>
          <w:p w14:paraId="1D8A7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坐落（四至）</w:t>
            </w:r>
          </w:p>
        </w:tc>
        <w:tc>
          <w:tcPr>
            <w:tcW w:w="1271" w:type="dxa"/>
            <w:vMerge w:val="restart"/>
            <w:noWrap w:val="0"/>
            <w:vAlign w:val="top"/>
          </w:tcPr>
          <w:p w14:paraId="0F7EE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面积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（亩）</w:t>
            </w:r>
          </w:p>
        </w:tc>
        <w:tc>
          <w:tcPr>
            <w:tcW w:w="403" w:type="dxa"/>
            <w:vMerge w:val="restart"/>
            <w:noWrap w:val="0"/>
            <w:vAlign w:val="top"/>
          </w:tcPr>
          <w:p w14:paraId="5BB47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质量等级</w:t>
            </w:r>
          </w:p>
        </w:tc>
        <w:tc>
          <w:tcPr>
            <w:tcW w:w="789" w:type="dxa"/>
            <w:vMerge w:val="restart"/>
            <w:noWrap w:val="0"/>
            <w:vAlign w:val="top"/>
          </w:tcPr>
          <w:p w14:paraId="2DB75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土地类型</w:t>
            </w:r>
          </w:p>
        </w:tc>
        <w:tc>
          <w:tcPr>
            <w:tcW w:w="1058" w:type="dxa"/>
            <w:vMerge w:val="restart"/>
            <w:noWrap w:val="0"/>
            <w:vAlign w:val="top"/>
          </w:tcPr>
          <w:p w14:paraId="1F19F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承包合同代码</w:t>
            </w:r>
          </w:p>
        </w:tc>
        <w:tc>
          <w:tcPr>
            <w:tcW w:w="458" w:type="dxa"/>
            <w:vMerge w:val="restart"/>
            <w:noWrap w:val="0"/>
            <w:vAlign w:val="top"/>
          </w:tcPr>
          <w:p w14:paraId="6D442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6548D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41" w:type="dxa"/>
            <w:vMerge w:val="continue"/>
            <w:noWrap w:val="0"/>
            <w:vAlign w:val="top"/>
          </w:tcPr>
          <w:p w14:paraId="56246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 w14:paraId="180A9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789" w:type="dxa"/>
            <w:vMerge w:val="continue"/>
            <w:noWrap w:val="0"/>
            <w:vAlign w:val="top"/>
          </w:tcPr>
          <w:p w14:paraId="26548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853" w:type="dxa"/>
            <w:vMerge w:val="continue"/>
            <w:noWrap w:val="0"/>
            <w:vAlign w:val="top"/>
          </w:tcPr>
          <w:p w14:paraId="27C12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7" w:type="dxa"/>
            <w:noWrap w:val="0"/>
            <w:vAlign w:val="top"/>
          </w:tcPr>
          <w:p w14:paraId="47955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东</w:t>
            </w:r>
          </w:p>
        </w:tc>
        <w:tc>
          <w:tcPr>
            <w:tcW w:w="505" w:type="dxa"/>
            <w:noWrap w:val="0"/>
            <w:vAlign w:val="top"/>
          </w:tcPr>
          <w:p w14:paraId="46106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南</w:t>
            </w:r>
          </w:p>
        </w:tc>
        <w:tc>
          <w:tcPr>
            <w:tcW w:w="568" w:type="dxa"/>
            <w:noWrap w:val="0"/>
            <w:vAlign w:val="top"/>
          </w:tcPr>
          <w:p w14:paraId="32F51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西</w:t>
            </w:r>
          </w:p>
        </w:tc>
        <w:tc>
          <w:tcPr>
            <w:tcW w:w="569" w:type="dxa"/>
            <w:noWrap w:val="0"/>
            <w:vAlign w:val="top"/>
          </w:tcPr>
          <w:p w14:paraId="2F733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北</w:t>
            </w:r>
          </w:p>
        </w:tc>
        <w:tc>
          <w:tcPr>
            <w:tcW w:w="1271" w:type="dxa"/>
            <w:vMerge w:val="continue"/>
            <w:noWrap w:val="0"/>
            <w:vAlign w:val="top"/>
          </w:tcPr>
          <w:p w14:paraId="4AE54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403" w:type="dxa"/>
            <w:vMerge w:val="continue"/>
            <w:noWrap w:val="0"/>
            <w:vAlign w:val="top"/>
          </w:tcPr>
          <w:p w14:paraId="114DA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789" w:type="dxa"/>
            <w:vMerge w:val="continue"/>
            <w:noWrap w:val="0"/>
            <w:vAlign w:val="top"/>
          </w:tcPr>
          <w:p w14:paraId="77B90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1058" w:type="dxa"/>
            <w:vMerge w:val="continue"/>
            <w:noWrap w:val="0"/>
            <w:vAlign w:val="top"/>
          </w:tcPr>
          <w:p w14:paraId="4D37D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/>
              </w:rPr>
            </w:pPr>
          </w:p>
        </w:tc>
        <w:tc>
          <w:tcPr>
            <w:tcW w:w="458" w:type="dxa"/>
            <w:vMerge w:val="continue"/>
            <w:noWrap w:val="0"/>
            <w:vAlign w:val="top"/>
          </w:tcPr>
          <w:p w14:paraId="34F39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</w:tr>
      <w:tr w14:paraId="6015D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41" w:type="dxa"/>
            <w:noWrap w:val="0"/>
            <w:vAlign w:val="top"/>
          </w:tcPr>
          <w:p w14:paraId="48F98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51" w:type="dxa"/>
            <w:noWrap w:val="0"/>
            <w:vAlign w:val="top"/>
          </w:tcPr>
          <w:p w14:paraId="70885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老宏村</w:t>
            </w:r>
          </w:p>
        </w:tc>
        <w:tc>
          <w:tcPr>
            <w:tcW w:w="789" w:type="dxa"/>
            <w:noWrap w:val="0"/>
            <w:vAlign w:val="top"/>
          </w:tcPr>
          <w:p w14:paraId="5F1BE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853" w:type="dxa"/>
            <w:noWrap w:val="0"/>
            <w:vAlign w:val="top"/>
          </w:tcPr>
          <w:p w14:paraId="607B5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537" w:type="dxa"/>
            <w:noWrap w:val="0"/>
            <w:vAlign w:val="top"/>
          </w:tcPr>
          <w:p w14:paraId="03208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刘德辉地块</w:t>
            </w:r>
          </w:p>
        </w:tc>
        <w:tc>
          <w:tcPr>
            <w:tcW w:w="505" w:type="dxa"/>
            <w:noWrap w:val="0"/>
            <w:vAlign w:val="top"/>
          </w:tcPr>
          <w:p w14:paraId="3B0E5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昌化江边</w:t>
            </w:r>
          </w:p>
        </w:tc>
        <w:tc>
          <w:tcPr>
            <w:tcW w:w="568" w:type="dxa"/>
            <w:noWrap w:val="0"/>
            <w:vAlign w:val="top"/>
          </w:tcPr>
          <w:p w14:paraId="4A5CA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坑青老一队地地块</w:t>
            </w:r>
          </w:p>
        </w:tc>
        <w:tc>
          <w:tcPr>
            <w:tcW w:w="569" w:type="dxa"/>
            <w:noWrap w:val="0"/>
            <w:vAlign w:val="top"/>
          </w:tcPr>
          <w:p w14:paraId="6A429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叉霸公路</w:t>
            </w:r>
          </w:p>
        </w:tc>
        <w:tc>
          <w:tcPr>
            <w:tcW w:w="1271" w:type="dxa"/>
            <w:noWrap w:val="0"/>
            <w:vAlign w:val="top"/>
          </w:tcPr>
          <w:p w14:paraId="06F63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120.13</w:t>
            </w:r>
          </w:p>
        </w:tc>
        <w:tc>
          <w:tcPr>
            <w:tcW w:w="403" w:type="dxa"/>
            <w:noWrap w:val="0"/>
            <w:vAlign w:val="top"/>
          </w:tcPr>
          <w:p w14:paraId="62DA6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789" w:type="dxa"/>
            <w:noWrap w:val="0"/>
            <w:vAlign w:val="top"/>
          </w:tcPr>
          <w:p w14:paraId="1DDFB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1058" w:type="dxa"/>
            <w:noWrap w:val="0"/>
            <w:vAlign w:val="top"/>
          </w:tcPr>
          <w:p w14:paraId="71DF7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458" w:type="dxa"/>
            <w:noWrap w:val="0"/>
            <w:vAlign w:val="top"/>
          </w:tcPr>
          <w:p w14:paraId="43AB4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</w:tr>
      <w:tr w14:paraId="3BFE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41" w:type="dxa"/>
            <w:noWrap w:val="0"/>
            <w:vAlign w:val="top"/>
          </w:tcPr>
          <w:p w14:paraId="4C427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51" w:type="dxa"/>
            <w:noWrap w:val="0"/>
            <w:vAlign w:val="top"/>
          </w:tcPr>
          <w:p w14:paraId="3F099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 w14:paraId="6E721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 w14:paraId="3685A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7" w:type="dxa"/>
            <w:noWrap w:val="0"/>
            <w:vAlign w:val="top"/>
          </w:tcPr>
          <w:p w14:paraId="6B323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top"/>
          </w:tcPr>
          <w:p w14:paraId="16044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top"/>
          </w:tcPr>
          <w:p w14:paraId="01CBF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2956F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top"/>
          </w:tcPr>
          <w:p w14:paraId="1E8AD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3" w:type="dxa"/>
            <w:noWrap w:val="0"/>
            <w:vAlign w:val="top"/>
          </w:tcPr>
          <w:p w14:paraId="49854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 w14:paraId="4FE10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 w14:paraId="503AE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8" w:type="dxa"/>
            <w:noWrap w:val="0"/>
            <w:vAlign w:val="top"/>
          </w:tcPr>
          <w:p w14:paraId="49812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6B55D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41" w:type="dxa"/>
            <w:noWrap w:val="0"/>
            <w:vAlign w:val="top"/>
          </w:tcPr>
          <w:p w14:paraId="01D34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851" w:type="dxa"/>
            <w:noWrap w:val="0"/>
            <w:vAlign w:val="top"/>
          </w:tcPr>
          <w:p w14:paraId="1B516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 w14:paraId="0F5B9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 w14:paraId="11A8E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7" w:type="dxa"/>
            <w:noWrap w:val="0"/>
            <w:vAlign w:val="top"/>
          </w:tcPr>
          <w:p w14:paraId="00A0F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top"/>
          </w:tcPr>
          <w:p w14:paraId="2E179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top"/>
          </w:tcPr>
          <w:p w14:paraId="10C0E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1BA44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top"/>
          </w:tcPr>
          <w:p w14:paraId="65B0C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3" w:type="dxa"/>
            <w:noWrap w:val="0"/>
            <w:vAlign w:val="top"/>
          </w:tcPr>
          <w:p w14:paraId="26776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 w14:paraId="28FB0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 w14:paraId="55EF1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8" w:type="dxa"/>
            <w:noWrap w:val="0"/>
            <w:vAlign w:val="top"/>
          </w:tcPr>
          <w:p w14:paraId="2814E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796E0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41" w:type="dxa"/>
            <w:noWrap w:val="0"/>
            <w:vAlign w:val="top"/>
          </w:tcPr>
          <w:p w14:paraId="180C6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top"/>
          </w:tcPr>
          <w:p w14:paraId="3DD8B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 w14:paraId="25871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 w14:paraId="708F9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7" w:type="dxa"/>
            <w:noWrap w:val="0"/>
            <w:vAlign w:val="top"/>
          </w:tcPr>
          <w:p w14:paraId="2F00A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top"/>
          </w:tcPr>
          <w:p w14:paraId="01FDA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top"/>
          </w:tcPr>
          <w:p w14:paraId="577B4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5928E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top"/>
          </w:tcPr>
          <w:p w14:paraId="37308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3" w:type="dxa"/>
            <w:noWrap w:val="0"/>
            <w:vAlign w:val="top"/>
          </w:tcPr>
          <w:p w14:paraId="5E37C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 w14:paraId="6F13D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 w14:paraId="25E9D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8" w:type="dxa"/>
            <w:noWrap w:val="0"/>
            <w:vAlign w:val="top"/>
          </w:tcPr>
          <w:p w14:paraId="7CADE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6DFA8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41" w:type="dxa"/>
            <w:noWrap w:val="0"/>
            <w:vAlign w:val="top"/>
          </w:tcPr>
          <w:p w14:paraId="3D8C9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top"/>
          </w:tcPr>
          <w:p w14:paraId="6D960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 w14:paraId="000CE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 w14:paraId="44B49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7" w:type="dxa"/>
            <w:noWrap w:val="0"/>
            <w:vAlign w:val="top"/>
          </w:tcPr>
          <w:p w14:paraId="60545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noWrap w:val="0"/>
            <w:vAlign w:val="top"/>
          </w:tcPr>
          <w:p w14:paraId="53CD0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top"/>
          </w:tcPr>
          <w:p w14:paraId="719CE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noWrap w:val="0"/>
            <w:vAlign w:val="top"/>
          </w:tcPr>
          <w:p w14:paraId="62823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top"/>
          </w:tcPr>
          <w:p w14:paraId="13995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03" w:type="dxa"/>
            <w:noWrap w:val="0"/>
            <w:vAlign w:val="top"/>
          </w:tcPr>
          <w:p w14:paraId="080B0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9" w:type="dxa"/>
            <w:noWrap w:val="0"/>
            <w:vAlign w:val="top"/>
          </w:tcPr>
          <w:p w14:paraId="0A0BB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top"/>
          </w:tcPr>
          <w:p w14:paraId="6B6DB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8" w:type="dxa"/>
            <w:noWrap w:val="0"/>
            <w:vAlign w:val="top"/>
          </w:tcPr>
          <w:p w14:paraId="606CE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4E78377E">
      <w:pPr>
        <w:keepNext w:val="0"/>
        <w:keepLines w:val="0"/>
        <w:widowControl/>
        <w:numPr>
          <w:ilvl w:val="0"/>
          <w:numId w:val="0"/>
        </w:numPr>
        <w:suppressLineNumbers w:val="0"/>
        <w:ind w:firstLine="301" w:firstLineChars="1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</w:p>
    <w:p w14:paraId="53B768BD">
      <w:pPr>
        <w:keepNext w:val="0"/>
        <w:keepLines w:val="0"/>
        <w:widowControl/>
        <w:numPr>
          <w:ilvl w:val="0"/>
          <w:numId w:val="0"/>
        </w:numPr>
        <w:suppressLineNumbers w:val="0"/>
        <w:ind w:firstLine="301" w:firstLineChars="1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（二）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出租土地上的附属建筑和资产情况现状描述：</w:t>
      </w:r>
    </w:p>
    <w:p w14:paraId="2936C438">
      <w:pPr>
        <w:keepNext w:val="0"/>
        <w:keepLines w:val="0"/>
        <w:widowControl/>
        <w:numPr>
          <w:ilvl w:val="0"/>
          <w:numId w:val="0"/>
        </w:numPr>
        <w:suppressLineNumbers w:val="0"/>
        <w:ind w:firstLine="301" w:firstLineChars="100"/>
        <w:jc w:val="left"/>
        <w:rPr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120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.13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亩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土地，水、电设施齐全，灌溉系统完善；建有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20"/>
          <w:sz w:val="32"/>
          <w:szCs w:val="32"/>
          <w:u w:val="single"/>
          <w:shd w:val="clear" w:fill="FFFFFF"/>
        </w:rPr>
        <w:t>大棚90.7亩，水泵房1个，2个集装箱，遮阳铁棚200㎡，厂库房1间，厕所1间，水箱1个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20"/>
          <w:sz w:val="32"/>
          <w:szCs w:val="32"/>
          <w:u w:val="singl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20"/>
          <w:sz w:val="32"/>
          <w:szCs w:val="32"/>
          <w:u w:val="single"/>
          <w:shd w:val="clear" w:fill="FFFFFF"/>
          <w:lang w:val="en-US" w:eastAsia="zh-CN"/>
        </w:rPr>
        <w:t>监控设备2个。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477CA9E0">
      <w:pPr>
        <w:keepNext w:val="0"/>
        <w:keepLines w:val="0"/>
        <w:widowControl/>
        <w:suppressLineNumbers w:val="0"/>
        <w:ind w:firstLine="300" w:firstLineChars="1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出租土地上的附属建筑和资产的处置方式描述（可另附件）：</w:t>
      </w:r>
    </w:p>
    <w:p w14:paraId="60A8ABEC">
      <w:pPr>
        <w:keepNext w:val="0"/>
        <w:keepLines w:val="0"/>
        <w:widowControl/>
        <w:suppressLineNumbers w:val="0"/>
        <w:ind w:firstLine="300" w:firstLineChars="1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03601650"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三、出租土地用途 </w:t>
      </w:r>
    </w:p>
    <w:p w14:paraId="187A2B38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/>
          <w:color w:val="auto"/>
          <w:sz w:val="30"/>
          <w:szCs w:val="30"/>
          <w:highlight w:val="none"/>
          <w:lang w:val="en-US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出租土地用途为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仅限于蔬菜种植及相关农业生产经营，不得擅自改变土地用途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45EE8F51"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四、租赁期限 </w:t>
      </w:r>
    </w:p>
    <w:p w14:paraId="1B96F0E3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租赁期限自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日起至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日止。 </w:t>
      </w:r>
    </w:p>
    <w:p w14:paraId="6D6ED68E"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五、出租土地交付时间 </w:t>
      </w:r>
    </w:p>
    <w:p w14:paraId="47E3EFD8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甲方应于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日前完成土地交付。 </w:t>
      </w:r>
    </w:p>
    <w:p w14:paraId="1A1B0AB5">
      <w:pPr>
        <w:keepNext w:val="0"/>
        <w:keepLines w:val="0"/>
        <w:widowControl/>
        <w:numPr>
          <w:ilvl w:val="0"/>
          <w:numId w:val="1"/>
        </w:numPr>
        <w:suppressLineNumbers w:val="0"/>
        <w:ind w:firstLine="602" w:firstLineChars="200"/>
        <w:jc w:val="left"/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租金、押金、服务费及支付方式 </w:t>
      </w:r>
    </w:p>
    <w:p w14:paraId="354ABC08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（一）流转费用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标准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2C04FC37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双方当事人选择第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1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种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收费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标准。</w:t>
      </w:r>
    </w:p>
    <w:p w14:paraId="1B5FD6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1.现金。即每亩每年人民币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元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大：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)。 </w:t>
      </w:r>
    </w:p>
    <w:p w14:paraId="4AB866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859" w:leftChars="266" w:hanging="300" w:hangingChars="1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2.实物或实物折资计价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即每亩每年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公斤（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大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写：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） </w:t>
      </w:r>
    </w:p>
    <w:p w14:paraId="2C1F3C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□小麦 □玉米 □稻谷 □其他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或者同等实物按照</w:t>
      </w:r>
    </w:p>
    <w:p w14:paraId="03F7FC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sym w:font="Wingdings 2" w:char="00A3"/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市场价 □国家最低收购价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为标准折合成货币。 </w:t>
      </w:r>
    </w:p>
    <w:p w14:paraId="5EF119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3.其他：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。 </w:t>
      </w:r>
    </w:p>
    <w:p w14:paraId="5C3D68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流转费用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变动：根据当地土地流转价格水平，每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年调整一次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租金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。具体调整方式：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。 </w:t>
      </w:r>
    </w:p>
    <w:p w14:paraId="0680B793">
      <w:pPr>
        <w:pStyle w:val="3"/>
        <w:numPr>
          <w:ilvl w:val="0"/>
          <w:numId w:val="0"/>
        </w:numPr>
        <w:ind w:left="0"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根据《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昌江农村产权交易中心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收费管理办法（试行）》办法，本标的流转交易服务费具体数额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 w:bidi="ar"/>
        </w:rPr>
        <w:t>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>元整（大写：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>整），具体数额以昌江农村产权交易中心书面通知为准另行支付。</w:t>
      </w:r>
    </w:p>
    <w:p w14:paraId="48B7F2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二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租金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支付 </w:t>
      </w:r>
    </w:p>
    <w:p w14:paraId="3F6297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双方当事人选择第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1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种方式支付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流转费用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18797A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1.一次性支付。乙方须于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日前支付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租金¥：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元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大写：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)。 </w:t>
      </w:r>
    </w:p>
    <w:p w14:paraId="368EBB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2.分期支付。乙方须于每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前支付（□当 □后一）年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流转费用¥：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大写：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)。  </w:t>
      </w:r>
    </w:p>
    <w:p w14:paraId="13D1D9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3.其他：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7928F9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00" w:firstLineChars="1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三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）付款方式 </w:t>
      </w:r>
    </w:p>
    <w:p w14:paraId="549653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双方当事人选择第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种付款方式。 </w:t>
      </w:r>
    </w:p>
    <w:p w14:paraId="6BF900A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本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合同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标的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租金、履约金保证金、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流转交易服务费应由乙方于签订本合同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5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内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向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昌江农村产权交易中心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缴纳，收款信息如下：</w:t>
      </w:r>
    </w:p>
    <w:p w14:paraId="3B1D6A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（1）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现金</w:t>
      </w:r>
    </w:p>
    <w:p w14:paraId="314ABF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（2）银行汇款 </w:t>
      </w:r>
    </w:p>
    <w:p w14:paraId="4C8028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开户行：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</w:t>
      </w:r>
    </w:p>
    <w:p w14:paraId="03519C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开户名：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</w:t>
      </w:r>
    </w:p>
    <w:p w14:paraId="222F54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银行账号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</w:t>
      </w:r>
    </w:p>
    <w:p w14:paraId="466226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昌江农村产权交易中心审核确认收到乙方交来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本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合同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标的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租金、履约金保证金、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流转交易服务费后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日内将标的租金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支付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到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甲方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账户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。</w:t>
      </w:r>
    </w:p>
    <w:p w14:paraId="6B1A81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2.甲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乙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双方直接结算</w:t>
      </w:r>
    </w:p>
    <w:p w14:paraId="5A65F4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（1）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现金</w:t>
      </w:r>
    </w:p>
    <w:p w14:paraId="60F60D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（1）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银行汇款 </w:t>
      </w:r>
    </w:p>
    <w:p w14:paraId="3107E3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开户行：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</w:t>
      </w:r>
    </w:p>
    <w:p w14:paraId="39BEAA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开户名：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</w:t>
      </w:r>
    </w:p>
    <w:p w14:paraId="48689516">
      <w:pPr>
        <w:widowControl/>
        <w:spacing w:line="54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银行账号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 </w:t>
      </w:r>
    </w:p>
    <w:p w14:paraId="45D9AF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3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.其他：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0D94BF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（四）风险保障金</w:t>
      </w:r>
    </w:p>
    <w:p w14:paraId="247274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为了加强风险防范，乙方向甲方支付风险保障金¥：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元（大写：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）。甲乙双方同意，风险保障金可用于抵扣最后一年的租金，乙方正常履约，合同期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满后，甲方应将剩余风险保障金（扣除最后一年租金）不计息返还给乙方；乙方未按照合同约定履约的，甲方有权将风险保障金作为违约金进行扣除。</w:t>
      </w:r>
    </w:p>
    <w:p w14:paraId="27450B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left"/>
        <w:textAlignment w:val="auto"/>
        <w:rPr>
          <w:rFonts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七、甲方的权利和义务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7E8084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（一）甲方的权利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648D91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1.要求乙方按合同约定支付租金； </w:t>
      </w:r>
    </w:p>
    <w:p w14:paraId="2D1920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2.监督乙方按合同约定的用途依法合理利用和保护出租土地； </w:t>
      </w:r>
    </w:p>
    <w:p w14:paraId="222E51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3.制止乙方损害出租土地和农业资源的行为； </w:t>
      </w:r>
    </w:p>
    <w:p w14:paraId="7CD53B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4.租赁期限届满后收回土地经营权； </w:t>
      </w:r>
    </w:p>
    <w:p w14:paraId="6D33DF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5.其他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</w:p>
    <w:p w14:paraId="4BFDE1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b w:val="0"/>
          <w:bCs w:val="0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（二）甲方的义务 </w:t>
      </w:r>
    </w:p>
    <w:p w14:paraId="320899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1.按照合同约定交付出租土地； </w:t>
      </w:r>
    </w:p>
    <w:p w14:paraId="5D567F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2.合同生效后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日内依据《中华人民共和国农村土地承包法》第三十六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条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的规定向发包方备案； </w:t>
      </w:r>
    </w:p>
    <w:p w14:paraId="61DE94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3.不得干涉和妨碍乙方依法进行的农业生产经营活动； </w:t>
      </w:r>
    </w:p>
    <w:p w14:paraId="156DBE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4.乙方正常生产所需的水、电、路等配套设施，甲方应负责协调，但不承担任何费用和责任。</w:t>
      </w:r>
    </w:p>
    <w:p w14:paraId="0A92BA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.其他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。 </w:t>
      </w:r>
    </w:p>
    <w:p w14:paraId="31191E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b/>
          <w:bCs/>
          <w:color w:val="auto"/>
          <w:sz w:val="30"/>
          <w:szCs w:val="30"/>
          <w:highlight w:val="none"/>
        </w:rPr>
      </w:pP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八、乙方的权利和义务 </w:t>
      </w:r>
    </w:p>
    <w:p w14:paraId="73288D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（一）乙方的权利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475BF6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1.要求甲方按照合同约定交付出租土地； </w:t>
      </w:r>
    </w:p>
    <w:p w14:paraId="3C6B50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2.在合同约定的期限内占有农村土地，自主开展农业生产经营并取得收益； </w:t>
      </w:r>
    </w:p>
    <w:p w14:paraId="7C1F4D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3.经甲方同意，乙方依法投资改良土壤，建设农业生产附属、配套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设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施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并有权按照合同约定对其投资部分获得合理补偿；</w:t>
      </w:r>
    </w:p>
    <w:p w14:paraId="6DDE20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4.乙方有权使用流转土地内的机井等农田水利设施，并负责日常维护，但因此产生的水费、电费等各种费用由乙方负责。合同到期，乙方应将承包土地内的机井等农田水利设施交还甲方，如有损坏，乙方应赔偿甲方由此产生的维修费用和由此造成的损失。</w:t>
      </w:r>
    </w:p>
    <w:p w14:paraId="4550C0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.租赁期限届满，有权在同等条件下优先承租； </w:t>
      </w:r>
    </w:p>
    <w:p w14:paraId="06F30F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6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.其他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1EDED4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b w:val="0"/>
          <w:bCs w:val="0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（二）乙方的义务 </w:t>
      </w:r>
    </w:p>
    <w:p w14:paraId="458651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1.按照合同约定及时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接收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出租土地并按照约定向甲方支付租金； </w:t>
      </w:r>
    </w:p>
    <w:p w14:paraId="51336F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2.在法律法规政策规定和合同约定允许范围内合理利用出租土地，确保农地农用，符合当地粮食生产等产业规划，不得弃耕抛荒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不得破坏农业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综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合生产能力和农业生态环境； </w:t>
      </w:r>
    </w:p>
    <w:p w14:paraId="7AAE81FA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3.依据有关法律法规保护出租土地，禁止改变出租土地的农业用途，禁止占用出租土地建窑、建坟或者擅自在出租土地上建房、挖砂、采石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采矿、取土等，禁止占用出租的永久基本农田发展林果业和挖塘养鱼；</w:t>
      </w:r>
    </w:p>
    <w:p w14:paraId="05091BC2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4.流转到期时，乙方应及时向甲方交还流转的土地。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180DDE25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.其他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381912AD"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default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6、乙方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开展农业生产经营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，同等条件下优先使用甲方村民。</w:t>
      </w:r>
    </w:p>
    <w:p w14:paraId="70A78D46">
      <w:pPr>
        <w:pStyle w:val="2"/>
        <w:ind w:firstLine="643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九、甲乙双方约定的联系、送达地址、联系人、联系电话如下：</w:t>
      </w:r>
    </w:p>
    <w:p w14:paraId="4A033700">
      <w:pPr>
        <w:pStyle w:val="2"/>
        <w:ind w:firstLine="643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（1）甲方</w:t>
      </w:r>
    </w:p>
    <w:p w14:paraId="50D0113B">
      <w:pPr>
        <w:pStyle w:val="2"/>
        <w:ind w:firstLine="643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hint="eastAsia"/>
          <w:lang w:val="en-US" w:eastAsia="zh-CN"/>
        </w:rPr>
        <w:t xml:space="preserve">                                </w:t>
      </w:r>
    </w:p>
    <w:p w14:paraId="4769A2E0">
      <w:pPr>
        <w:pStyle w:val="2"/>
        <w:ind w:firstLine="643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hint="eastAsia"/>
          <w:lang w:val="en-US" w:eastAsia="zh-CN"/>
        </w:rPr>
        <w:t xml:space="preserve">                              </w:t>
      </w:r>
    </w:p>
    <w:p w14:paraId="343EE650">
      <w:pPr>
        <w:pStyle w:val="2"/>
        <w:ind w:firstLine="643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hint="eastAsia"/>
          <w:lang w:val="en-US" w:eastAsia="zh-CN"/>
        </w:rPr>
        <w:t xml:space="preserve">                              </w:t>
      </w:r>
    </w:p>
    <w:p w14:paraId="582246DF">
      <w:pPr>
        <w:pStyle w:val="2"/>
        <w:ind w:firstLine="643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（2）乙方</w:t>
      </w:r>
    </w:p>
    <w:p w14:paraId="12DE135B">
      <w:pPr>
        <w:pStyle w:val="2"/>
        <w:ind w:firstLine="643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hint="eastAsia"/>
          <w:lang w:val="en-US" w:eastAsia="zh-CN"/>
        </w:rPr>
        <w:t xml:space="preserve">                                </w:t>
      </w:r>
    </w:p>
    <w:p w14:paraId="0AA179B7">
      <w:pPr>
        <w:pStyle w:val="2"/>
        <w:ind w:firstLine="643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hint="eastAsia"/>
          <w:lang w:val="en-US" w:eastAsia="zh-CN"/>
        </w:rPr>
        <w:t xml:space="preserve">                                 </w:t>
      </w:r>
    </w:p>
    <w:p w14:paraId="6B5B3D11">
      <w:pPr>
        <w:pStyle w:val="2"/>
        <w:ind w:firstLine="643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hint="eastAsia"/>
          <w:lang w:val="en-US" w:eastAsia="zh-CN"/>
        </w:rPr>
        <w:t xml:space="preserve">                              </w:t>
      </w:r>
    </w:p>
    <w:p w14:paraId="14958368">
      <w:pPr>
        <w:pStyle w:val="2"/>
        <w:ind w:firstLine="643" w:firstLineChars="200"/>
      </w:pPr>
      <w:r>
        <w:rPr>
          <w:rFonts w:hint="eastAsia"/>
          <w:lang w:val="en-US" w:eastAsia="zh-CN"/>
        </w:rPr>
        <w:t>注（以上甲乙双方甲乙双方约定的联系、送达地址、联系人、联系电话变更的，要及时以书面的形式通知对方并经双方签名确认）</w:t>
      </w:r>
    </w:p>
    <w:p w14:paraId="6DBD8AF3"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十</w:t>
      </w: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、其他约定 </w:t>
      </w:r>
    </w:p>
    <w:p w14:paraId="3AAEEC38">
      <w:pPr>
        <w:keepNext w:val="0"/>
        <w:keepLines w:val="0"/>
        <w:widowControl/>
        <w:suppressLineNumbers w:val="0"/>
        <w:ind w:firstLine="600" w:firstLineChars="200"/>
        <w:jc w:val="left"/>
        <w:rPr>
          <w:b w:val="0"/>
          <w:bCs w:val="0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（一）甲方同意乙方依法 </w:t>
      </w:r>
    </w:p>
    <w:p w14:paraId="5C627463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□投资改良土壤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□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建设农业生产附属、配套设施 </w:t>
      </w:r>
    </w:p>
    <w:p w14:paraId="57C42AAA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□以土地经营权融资担保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□再流转土地经营权 </w:t>
      </w:r>
    </w:p>
    <w:p w14:paraId="20B3E7AB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□其他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52BAF115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（二）该出租土地的财政补贴等归属：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508D9E5F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三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）本合同期限内，出租土地被依法征收、征用、占用时，有关地上附着物及青苗补偿费的归属：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1AC460E3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四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）其他事项：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02F6346C"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十一、合同变更、解除和终止 </w:t>
      </w:r>
    </w:p>
    <w:p w14:paraId="576AA87E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（一）合同有效期间，因不可抗力因素致使合同全部不能履行时，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本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合同自动终止，甲方将合同终止日至租赁到期日的期限内已收取的租金退还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给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乙方；致使合同部分不能履行的，其他部分继续履行，租金可以作相应调整。 </w:t>
      </w:r>
    </w:p>
    <w:p w14:paraId="2BFF2751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（二）如乙方在合同期满后需要继续经营该出租土地，必须在合同期满前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日内书面向甲方提出申请。如乙方不再继续经营的，必须在合同期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满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日内书面通知甲方，并在合同期满后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日内将原出租的土地交还给甲方。 </w:t>
      </w:r>
    </w:p>
    <w:p w14:paraId="586C98FC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（三）合同到期或者未到期由甲方依法提前收回出租土地时，乙方依法投资建设的农业生产附属、配套设施处置方式： </w:t>
      </w:r>
    </w:p>
    <w:p w14:paraId="3E84B530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□由甲方无偿处置。 </w:t>
      </w:r>
    </w:p>
    <w:p w14:paraId="2E3CF0EB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□经有资质的第三方评估后，由甲方支付价款购买。 </w:t>
      </w:r>
    </w:p>
    <w:p w14:paraId="6005FB18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□经双方协商后，由甲方支付价款购买。 </w:t>
      </w:r>
    </w:p>
    <w:p w14:paraId="68DFB879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□由乙方恢复原状。 </w:t>
      </w:r>
    </w:p>
    <w:p w14:paraId="71B18CC3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□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3B26009A"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default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（四）因国家政策、政府决定或命令等出台原因导致合同不能履行的，以国家政策、政府决定或命令作为变更的依据，如双方不能就合同达成变更合意，视为合同不能履行，甲方可无责解除合同。</w:t>
      </w:r>
    </w:p>
    <w:p w14:paraId="4BEA1B9B"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十</w:t>
      </w: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二</w:t>
      </w: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、违约责任 </w:t>
      </w:r>
    </w:p>
    <w:p w14:paraId="38518373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（一）任何一方违约给对方造成损失的，违约方应承担赔偿责任。 </w:t>
      </w:r>
    </w:p>
    <w:p w14:paraId="412AE02C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（二）甲方应按合同规定按时向乙方交付土地，逾期一日应向乙方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支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付年租金的万分之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（大写：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）作为违约金。逾期超过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日，乙方有权解除合同，甲方应当赔偿损失。 </w:t>
      </w:r>
    </w:p>
    <w:p w14:paraId="49023370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（三）甲方出租的土地存在权属纠纷或经济纠纷，致使合同全部或部分不能履行的，甲方应当赔偿损失。 </w:t>
      </w:r>
    </w:p>
    <w:p w14:paraId="6A2A8F60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（四）甲方违反合同约定擅自干涉和破坏乙方的生产经营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致使乙方无法进行正常的生产经营活动的，乙方有权解除合同，甲方应当赔偿损失。 </w:t>
      </w:r>
    </w:p>
    <w:p w14:paraId="13B02AF6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（五）乙方应按照合同规定按时足额向甲方支付租金，逾期一日乙方应向甲方支付年租金的万分之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（大写：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）作为违约金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逾期超过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日，甲方有权解除合同，乙方应当赔偿损失。 </w:t>
      </w:r>
    </w:p>
    <w:p w14:paraId="4F293398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（六）乙方擅自改变出租土地的农业用途、弃耕抛荒连续两年以上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给出租土地造成严重损害或者严重破坏土地生态环境的，甲方有权解除合同、收回该土地经营权，并要求乙方赔偿损失。 </w:t>
      </w:r>
    </w:p>
    <w:p w14:paraId="04447CB0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（七）合同期限届满的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乙方应当按照合同约定将原出租土地交还给甲方，逾期一日应向甲方支付年租金的万分之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5%%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（大写：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）作为违约金。 </w:t>
      </w:r>
    </w:p>
    <w:p w14:paraId="3D174813"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（八）乙方在承包期内，未经甲方同意不得向他人转包，否则，甲方有权解除本合同收回土地，并不予退还乙方已支付的承包费。</w:t>
      </w:r>
    </w:p>
    <w:p w14:paraId="2F3505CA"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（九）乙方违反合同任何条款，甲方均可无责解除合同。</w:t>
      </w:r>
    </w:p>
    <w:p w14:paraId="3C03EE75"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default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（十）、合同解除之日起15日内，乙方应及时清理地上附着物并搬离，否则，视为放弃地上附着物及其所有物品所有权，甲方有权自行处理，无需承担任何法律责任。</w:t>
      </w:r>
    </w:p>
    <w:p w14:paraId="056B341B"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十</w:t>
      </w: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三</w:t>
      </w: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、合同争议解决方式 </w:t>
      </w:r>
    </w:p>
    <w:p w14:paraId="45BF9B6A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本合同发生争议的，甲乙双方可以协商解决，也可以请求村民委员会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乡（镇）人民政府等调解解决。当事人不愿协商、调解或者协商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调解不成的，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协商不成，提起诉讼由昌江黎族自治县人民法院管辖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70928E73"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十四、附则 </w:t>
      </w:r>
    </w:p>
    <w:p w14:paraId="63986B6D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（一）本合同未尽事宜，经甲方、乙方协商一致后可签订补充协议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补充协议与本合同具有同等法律效力。 </w:t>
      </w:r>
    </w:p>
    <w:p w14:paraId="03C74698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补充条款（可另附件）：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</w:p>
    <w:p w14:paraId="7AD8F825">
      <w:pPr>
        <w:keepNext w:val="0"/>
        <w:keepLines w:val="0"/>
        <w:widowControl/>
        <w:numPr>
          <w:ilvl w:val="0"/>
          <w:numId w:val="2"/>
        </w:numPr>
        <w:suppressLineNumbers w:val="0"/>
        <w:ind w:firstLine="600" w:firstLineChars="2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本合同自甲乙双方签字、盖章或者按指印之日起生效。本合同一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式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份，由甲方、乙方、农村集体经济组织、镇人民政府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（街道办事处）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农村土地承包管理部门、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，各执一份。 </w:t>
      </w:r>
    </w:p>
    <w:p w14:paraId="0FB4ABE9">
      <w:pPr>
        <w:pStyle w:val="5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</w:p>
    <w:p w14:paraId="42A18679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甲方：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乙方： </w:t>
      </w:r>
    </w:p>
    <w:p w14:paraId="25C3266A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</w:p>
    <w:p w14:paraId="5513CA74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法定代表人（负责人/农户代表人）签字：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法定代表人（负责人/农户代表人）签字： </w:t>
      </w:r>
    </w:p>
    <w:p w14:paraId="193E0A5F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auto"/>
          <w:kern w:val="0"/>
          <w:sz w:val="21"/>
          <w:szCs w:val="21"/>
          <w:highlight w:val="none"/>
          <w:lang w:val="en-US" w:eastAsia="zh-CN" w:bidi="ar"/>
        </w:rPr>
      </w:pPr>
    </w:p>
    <w:p w14:paraId="466FD270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auto"/>
          <w:kern w:val="0"/>
          <w:sz w:val="21"/>
          <w:szCs w:val="21"/>
          <w:highlight w:val="none"/>
          <w:lang w:val="en-US" w:eastAsia="zh-CN" w:bidi="ar"/>
        </w:rPr>
      </w:pPr>
    </w:p>
    <w:p w14:paraId="24C29F62">
      <w:pPr>
        <w:pStyle w:val="5"/>
        <w:rPr>
          <w:color w:val="auto"/>
          <w:highlight w:val="none"/>
          <w:lang w:val="en-US" w:eastAsia="zh-CN"/>
        </w:rPr>
      </w:pPr>
    </w:p>
    <w:p w14:paraId="322B2560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签订时间：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签订时间：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日 </w:t>
      </w:r>
    </w:p>
    <w:p w14:paraId="636305D1">
      <w:pPr>
        <w:pStyle w:val="5"/>
        <w:rPr>
          <w:color w:val="auto"/>
          <w:highlight w:val="none"/>
          <w:lang w:val="en-US" w:eastAsia="zh-CN"/>
        </w:rPr>
      </w:pPr>
    </w:p>
    <w:p w14:paraId="58D1DE9F">
      <w:pPr>
        <w:keepNext w:val="0"/>
        <w:keepLines w:val="0"/>
        <w:widowControl/>
        <w:suppressLineNumbers w:val="0"/>
        <w:jc w:val="left"/>
        <w:rPr>
          <w:color w:val="auto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签订地点：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                     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签订地点： </w:t>
      </w:r>
    </w:p>
    <w:p w14:paraId="22F0DEB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E6091">
    <w:pPr>
      <w:pStyle w:val="7"/>
    </w:pPr>
    <w:r>
      <w:rPr>
        <w:sz w:val="18"/>
      </w:rPr>
      <w:pict>
        <v:shape id="PowerPlusWaterMarkObject73220" o:spid="_x0000_s4097" o:spt="136" type="#_x0000_t136" style="position:absolute;left:0pt;height:60.25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仅用于受理标的参考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19C5F9"/>
    <w:multiLevelType w:val="singleLevel"/>
    <w:tmpl w:val="D619C5F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2B3E3E"/>
    <w:multiLevelType w:val="singleLevel"/>
    <w:tmpl w:val="012B3E3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OTFmMzhhZjM3ZjY5ZGZkMTM1MTI5NjQ4ODRhZDEifQ=="/>
  </w:docVars>
  <w:rsids>
    <w:rsidRoot w:val="4F296E48"/>
    <w:rsid w:val="16C97A89"/>
    <w:rsid w:val="18DB79D7"/>
    <w:rsid w:val="40E80CBC"/>
    <w:rsid w:val="4F296E48"/>
    <w:rsid w:val="5D5A0762"/>
    <w:rsid w:val="752D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Verdana" w:hAnsi="Verdana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39"/>
    <w:rPr>
      <w:rFonts w:ascii="Calibri" w:hAnsi="Calibri" w:eastAsia="宋体" w:cs="Times New Roman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3565</Words>
  <Characters>3597</Characters>
  <Lines>0</Lines>
  <Paragraphs>0</Paragraphs>
  <TotalTime>3</TotalTime>
  <ScaleCrop>false</ScaleCrop>
  <LinksUpToDate>false</LinksUpToDate>
  <CharactersWithSpaces>5750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2024-04-10T07:52:00Z</dcterms:created>
  <dc:creator>海南农交办公账号</dc:creator>
  <cp:lastModifiedBy>映仔</cp:lastModifiedBy>
  <dcterms:modified xsi:type="dcterms:W3CDTF">2025-04-15T09:58:22Z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2CA92382AE1F467E918D28499FEBB3E0_13</vt:lpwstr>
  </property>
  <property fmtid="{D5CDD505-2E9C-101B-9397-08002B2CF9AE}" pid="4" name="KSOTemplateDocerSaveRecord">
    <vt:lpwstr>eyJoZGlkIjoiNjM1ZjVhYWY0NGRlYWYxZjhmZjQ5NzYzMzcwZmQ4MzAiLCJ1c2VySWQiOiIzMzMzODYyNjUifQ==</vt:lpwstr>
  </property>
</Properties>
</file>