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E9B7">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03BD759A">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504DD4A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6805D9E2">
      <w:pPr>
        <w:pStyle w:val="5"/>
        <w:ind w:firstLine="0"/>
        <w:jc w:val="left"/>
        <w:rPr>
          <w:rFonts w:ascii="仿宋_GB2312" w:hAnsi="仿宋_GB2312" w:eastAsia="仿宋_GB2312" w:cs="仿宋_GB2312"/>
          <w:color w:val="000000"/>
          <w:sz w:val="30"/>
          <w:szCs w:val="30"/>
        </w:rPr>
      </w:pPr>
    </w:p>
    <w:p w14:paraId="5D5490E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F0E0B4D">
      <w:pPr>
        <w:pStyle w:val="5"/>
        <w:ind w:firstLine="0"/>
        <w:jc w:val="left"/>
        <w:rPr>
          <w:rFonts w:ascii="仿宋_GB2312" w:hAnsi="仿宋_GB2312" w:eastAsia="仿宋_GB2312" w:cs="仿宋_GB2312"/>
          <w:color w:val="000000"/>
          <w:sz w:val="30"/>
          <w:szCs w:val="30"/>
        </w:rPr>
      </w:pPr>
    </w:p>
    <w:p w14:paraId="69824890">
      <w:pPr>
        <w:pStyle w:val="5"/>
        <w:jc w:val="left"/>
        <w:rPr>
          <w:rFonts w:ascii="仿宋_GB2312" w:hAnsi="仿宋_GB2312" w:eastAsia="仿宋_GB2312" w:cs="仿宋_GB2312"/>
          <w:color w:val="000000"/>
          <w:sz w:val="30"/>
          <w:szCs w:val="30"/>
        </w:rPr>
      </w:pPr>
    </w:p>
    <w:p w14:paraId="76A29414">
      <w:pPr>
        <w:pStyle w:val="5"/>
        <w:jc w:val="left"/>
        <w:rPr>
          <w:rFonts w:ascii="仿宋_GB2312" w:hAnsi="仿宋_GB2312" w:eastAsia="仿宋_GB2312" w:cs="仿宋_GB2312"/>
          <w:color w:val="000000"/>
          <w:sz w:val="30"/>
          <w:szCs w:val="30"/>
        </w:rPr>
      </w:pPr>
    </w:p>
    <w:p w14:paraId="40C785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BB010E6">
      <w:pPr>
        <w:pStyle w:val="5"/>
        <w:ind w:firstLine="0"/>
        <w:jc w:val="left"/>
        <w:rPr>
          <w:rFonts w:ascii="仿宋_GB2312" w:hAnsi="仿宋_GB2312" w:eastAsia="仿宋_GB2312" w:cs="仿宋_GB2312"/>
          <w:color w:val="000000"/>
          <w:sz w:val="30"/>
          <w:szCs w:val="30"/>
        </w:rPr>
      </w:pPr>
    </w:p>
    <w:p w14:paraId="14A3F124">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E9C8E99">
      <w:pPr>
        <w:pStyle w:val="5"/>
        <w:jc w:val="left"/>
        <w:rPr>
          <w:rFonts w:ascii="仿宋_GB2312" w:hAnsi="仿宋_GB2312" w:eastAsia="仿宋_GB2312" w:cs="仿宋_GB2312"/>
          <w:color w:val="000000"/>
          <w:sz w:val="30"/>
          <w:szCs w:val="30"/>
        </w:rPr>
      </w:pPr>
    </w:p>
    <w:p w14:paraId="31805F6F">
      <w:pPr>
        <w:pStyle w:val="5"/>
        <w:jc w:val="left"/>
        <w:rPr>
          <w:rFonts w:ascii="仿宋_GB2312" w:hAnsi="仿宋_GB2312" w:eastAsia="仿宋_GB2312" w:cs="仿宋_GB2312"/>
          <w:color w:val="000000"/>
          <w:sz w:val="30"/>
          <w:szCs w:val="30"/>
        </w:rPr>
      </w:pPr>
    </w:p>
    <w:p w14:paraId="03B0CE78">
      <w:pPr>
        <w:pStyle w:val="5"/>
        <w:jc w:val="left"/>
        <w:rPr>
          <w:rFonts w:ascii="仿宋_GB2312" w:hAnsi="仿宋_GB2312" w:eastAsia="仿宋_GB2312" w:cs="仿宋_GB2312"/>
          <w:color w:val="000000"/>
          <w:sz w:val="30"/>
          <w:szCs w:val="30"/>
        </w:rPr>
      </w:pPr>
    </w:p>
    <w:p w14:paraId="678BA3CE">
      <w:pPr>
        <w:pStyle w:val="5"/>
        <w:jc w:val="left"/>
        <w:rPr>
          <w:rFonts w:ascii="仿宋_GB2312" w:hAnsi="仿宋_GB2312" w:eastAsia="仿宋_GB2312" w:cs="仿宋_GB2312"/>
          <w:color w:val="000000"/>
          <w:sz w:val="30"/>
          <w:szCs w:val="30"/>
        </w:rPr>
      </w:pPr>
    </w:p>
    <w:p w14:paraId="54DBEE34">
      <w:pPr>
        <w:pStyle w:val="5"/>
        <w:jc w:val="left"/>
        <w:rPr>
          <w:rFonts w:ascii="仿宋_GB2312" w:hAnsi="仿宋_GB2312" w:eastAsia="仿宋_GB2312" w:cs="仿宋_GB2312"/>
          <w:color w:val="000000"/>
          <w:sz w:val="30"/>
          <w:szCs w:val="30"/>
        </w:rPr>
      </w:pPr>
    </w:p>
    <w:p w14:paraId="0A8D62E6">
      <w:pPr>
        <w:pStyle w:val="5"/>
        <w:jc w:val="left"/>
        <w:rPr>
          <w:rFonts w:ascii="仿宋_GB2312" w:hAnsi="仿宋_GB2312" w:eastAsia="仿宋_GB2312" w:cs="仿宋_GB2312"/>
          <w:color w:val="000000"/>
          <w:sz w:val="30"/>
          <w:szCs w:val="30"/>
        </w:rPr>
      </w:pPr>
    </w:p>
    <w:p w14:paraId="357CA674">
      <w:pPr>
        <w:pStyle w:val="5"/>
        <w:jc w:val="left"/>
        <w:rPr>
          <w:rFonts w:ascii="仿宋_GB2312" w:hAnsi="仿宋_GB2312" w:eastAsia="仿宋_GB2312" w:cs="仿宋_GB2312"/>
          <w:color w:val="000000"/>
          <w:sz w:val="30"/>
          <w:szCs w:val="30"/>
        </w:rPr>
      </w:pPr>
    </w:p>
    <w:p w14:paraId="4AD2F34E">
      <w:pPr>
        <w:pStyle w:val="5"/>
        <w:jc w:val="left"/>
        <w:rPr>
          <w:rFonts w:ascii="仿宋_GB2312" w:hAnsi="仿宋_GB2312" w:eastAsia="仿宋_GB2312" w:cs="仿宋_GB2312"/>
          <w:color w:val="000000"/>
          <w:sz w:val="30"/>
          <w:szCs w:val="30"/>
        </w:rPr>
      </w:pPr>
    </w:p>
    <w:p w14:paraId="4F771918">
      <w:pPr>
        <w:jc w:val="left"/>
        <w:sectPr>
          <w:pgSz w:w="11906" w:h="16838"/>
          <w:pgMar w:top="1440" w:right="1800" w:bottom="1440" w:left="1800" w:header="851" w:footer="992" w:gutter="0"/>
          <w:cols w:space="425" w:num="1"/>
          <w:docGrid w:type="lines" w:linePitch="312" w:charSpace="0"/>
        </w:sectPr>
      </w:pPr>
    </w:p>
    <w:p w14:paraId="677C2FF5">
      <w:pPr>
        <w:pStyle w:val="3"/>
        <w:spacing w:line="240" w:lineRule="auto"/>
        <w:rPr>
          <w:rFonts w:ascii="黑体" w:hAnsi="黑体"/>
          <w:color w:val="000000"/>
        </w:rPr>
      </w:pPr>
      <w:bookmarkStart w:id="1" w:name="_Toc15737"/>
      <w:bookmarkStart w:id="2" w:name="_Toc11918"/>
      <w:bookmarkStart w:id="3" w:name="_Toc20910"/>
      <w:bookmarkStart w:id="4" w:name="_Toc24454"/>
      <w:bookmarkStart w:id="5" w:name="_Toc21762"/>
      <w:bookmarkStart w:id="6" w:name="_Toc32320"/>
      <w:bookmarkStart w:id="7" w:name="_Toc21422"/>
      <w:bookmarkStart w:id="8" w:name="_Toc13462"/>
      <w:bookmarkStart w:id="9" w:name="_Toc12789"/>
      <w:bookmarkStart w:id="10" w:name="_Toc29002"/>
      <w:bookmarkStart w:id="11" w:name="_Toc25712"/>
      <w:bookmarkStart w:id="12" w:name="_Toc8396"/>
      <w:bookmarkStart w:id="13" w:name="_Toc20033"/>
      <w:bookmarkStart w:id="14" w:name="_Toc24727"/>
      <w:bookmarkStart w:id="15" w:name="_Toc24068"/>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3D01E8FB">
      <w:pPr>
        <w:numPr>
          <w:ilvl w:val="0"/>
          <w:numId w:val="0"/>
        </w:numPr>
        <w:spacing w:line="520" w:lineRule="exact"/>
        <w:ind w:firstLine="562" w:firstLineChars="200"/>
        <w:rPr>
          <w:rFonts w:ascii="新宋体" w:hAnsi="新宋体" w:eastAsia="新宋体"/>
          <w:sz w:val="28"/>
          <w:szCs w:val="28"/>
        </w:rPr>
      </w:pPr>
      <w:r>
        <w:rPr>
          <w:rFonts w:hint="eastAsia" w:ascii="新宋体" w:hAnsi="新宋体" w:eastAsia="新宋体" w:cs="Times New Roman"/>
          <w:b/>
          <w:bCs/>
          <w:color w:val="FF0000"/>
          <w:sz w:val="28"/>
          <w:szCs w:val="28"/>
          <w:u w:val="none"/>
          <w:lang w:val="en-US" w:eastAsia="zh-CN"/>
        </w:rPr>
        <w:t>一、</w:t>
      </w:r>
      <w:r>
        <w:rPr>
          <w:rFonts w:hint="eastAsia" w:ascii="新宋体" w:hAnsi="新宋体" w:eastAsia="新宋体" w:cs="Times New Roman"/>
          <w:b/>
          <w:bCs/>
          <w:color w:val="FF0000"/>
          <w:sz w:val="28"/>
          <w:szCs w:val="28"/>
          <w:u w:val="single"/>
          <w:lang w:eastAsia="zh-CN"/>
        </w:rPr>
        <w:t>琼中县特殊教育学校建设项目施工剩余58484.75m³土方资源转让</w:t>
      </w:r>
      <w:r>
        <w:rPr>
          <w:rFonts w:hint="eastAsia" w:ascii="新宋体" w:hAnsi="新宋体" w:eastAsia="新宋体"/>
          <w:sz w:val="28"/>
          <w:szCs w:val="28"/>
          <w:lang w:val="en-US" w:eastAsia="zh-CN"/>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rPr>
        <w:fldChar w:fldCharType="begin"/>
      </w:r>
      <w:r>
        <w:rPr>
          <w:rFonts w:hint="eastAsia" w:ascii="新宋体" w:hAnsi="新宋体" w:eastAsia="新宋体"/>
          <w:sz w:val="28"/>
          <w:szCs w:val="28"/>
        </w:rPr>
        <w:instrText xml:space="preserve"> HYPERLINK "https://qiongzhong.nongjiao.com/info/46875" \o "琼中农村产权交易中心农村产权交易规则（试行）" </w:instrText>
      </w:r>
      <w:r>
        <w:rPr>
          <w:rFonts w:hint="eastAsia" w:ascii="新宋体" w:hAnsi="新宋体" w:eastAsia="新宋体"/>
          <w:sz w:val="28"/>
          <w:szCs w:val="28"/>
        </w:rPr>
        <w:fldChar w:fldCharType="separate"/>
      </w:r>
      <w:r>
        <w:rPr>
          <w:rFonts w:hint="eastAsia" w:ascii="新宋体" w:hAnsi="新宋体" w:eastAsia="新宋体"/>
          <w:sz w:val="28"/>
          <w:szCs w:val="28"/>
        </w:rPr>
        <w:t>琼中农村产权交易中心农村产权交易规则（试行）</w:t>
      </w:r>
      <w:r>
        <w:rPr>
          <w:rFonts w:hint="eastAsia" w:ascii="新宋体" w:hAnsi="新宋体" w:eastAsia="新宋体"/>
          <w:sz w:val="28"/>
          <w:szCs w:val="28"/>
        </w:rPr>
        <w:fldChar w:fldCharType="end"/>
      </w:r>
      <w:r>
        <w:rPr>
          <w:rFonts w:hint="eastAsia" w:ascii="新宋体" w:hAnsi="新宋体" w:eastAsia="新宋体"/>
          <w:sz w:val="28"/>
          <w:szCs w:val="28"/>
        </w:rPr>
        <w:t>》《农村产权交易服务平台网络竞价实施办法（试行）》及有关法律、法规的规定，制定本交易须知。</w:t>
      </w:r>
    </w:p>
    <w:p w14:paraId="4513EE3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5C7EE5DD">
      <w:pPr>
        <w:keepNext w:val="0"/>
        <w:keepLines w:val="0"/>
        <w:pageBreakBefore w:val="0"/>
        <w:widowControl w:val="0"/>
        <w:kinsoku/>
        <w:wordWrap w:val="0"/>
        <w:overflowPunct/>
        <w:topLinePunct w:val="0"/>
        <w:autoSpaceDE/>
        <w:autoSpaceDN/>
        <w:bidi w:val="0"/>
        <w:adjustRightInd/>
        <w:snapToGrid/>
        <w:spacing w:line="520" w:lineRule="exact"/>
        <w:ind w:firstLine="426" w:firstLineChars="200"/>
        <w:textAlignment w:val="auto"/>
        <w:rPr>
          <w:rFonts w:hint="eastAsia" w:ascii="新宋体" w:hAnsi="新宋体" w:eastAsia="新宋体" w:cs="Times New Roman"/>
          <w:b/>
          <w:bCs/>
          <w:sz w:val="28"/>
          <w:szCs w:val="28"/>
        </w:rPr>
      </w:pPr>
      <w:r>
        <w:rPr>
          <w:rFonts w:hint="eastAsia" w:ascii="新宋体" w:hAnsi="新宋体" w:eastAsia="新宋体" w:cs="Times New Roman"/>
          <w:b/>
          <w:bCs/>
          <w:spacing w:val="-34"/>
          <w:sz w:val="28"/>
          <w:szCs w:val="28"/>
        </w:rPr>
        <w:t>2、</w:t>
      </w:r>
      <w:r>
        <w:rPr>
          <w:rFonts w:hint="eastAsia" w:ascii="新宋体" w:hAnsi="新宋体" w:eastAsia="新宋体" w:cs="Times New Roman"/>
          <w:b/>
          <w:bCs/>
          <w:spacing w:val="0"/>
          <w:sz w:val="28"/>
          <w:szCs w:val="28"/>
          <w:lang w:val="en-US" w:eastAsia="zh-CN"/>
        </w:rPr>
        <w:t>琼中县</w:t>
      </w:r>
      <w:r>
        <w:rPr>
          <w:rFonts w:hint="eastAsia" w:ascii="新宋体" w:hAnsi="新宋体" w:eastAsia="新宋体" w:cs="Times New Roman"/>
          <w:b/>
          <w:bCs/>
          <w:spacing w:val="0"/>
          <w:sz w:val="28"/>
          <w:szCs w:val="28"/>
        </w:rPr>
        <w:t>农村产权交易</w:t>
      </w:r>
      <w:r>
        <w:rPr>
          <w:rFonts w:hint="eastAsia" w:ascii="新宋体" w:hAnsi="新宋体" w:eastAsia="新宋体" w:cs="Times New Roman"/>
          <w:b/>
          <w:bCs/>
          <w:spacing w:val="0"/>
          <w:sz w:val="28"/>
          <w:szCs w:val="28"/>
          <w:lang w:val="en-US" w:eastAsia="zh-CN"/>
        </w:rPr>
        <w:t>中心</w:t>
      </w:r>
      <w:r>
        <w:rPr>
          <w:rFonts w:hint="eastAsia" w:ascii="新宋体" w:hAnsi="新宋体" w:eastAsia="新宋体" w:cs="Times New Roman"/>
          <w:b/>
          <w:bCs/>
          <w:spacing w:val="0"/>
          <w:sz w:val="28"/>
          <w:szCs w:val="28"/>
        </w:rPr>
        <w:t>服务平台</w:t>
      </w:r>
      <w:r>
        <w:rPr>
          <w:rFonts w:hint="eastAsia" w:ascii="新宋体" w:hAnsi="新宋体" w:eastAsia="新宋体" w:cs="Times New Roman"/>
          <w:b/>
          <w:bCs/>
          <w:sz w:val="28"/>
          <w:szCs w:val="28"/>
        </w:rPr>
        <w:t>（https://qiongzhong.nongjiao.com，以下简称“平台”）为指定的交易平台，竞买方应通过平台参与标的竞拍活动。</w:t>
      </w:r>
    </w:p>
    <w:p w14:paraId="05E824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0FD657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33B2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228D8391">
      <w:pPr>
        <w:numPr>
          <w:ilvl w:val="0"/>
          <w:numId w:val="0"/>
        </w:numPr>
        <w:spacing w:line="520" w:lineRule="exact"/>
        <w:ind w:firstLine="562" w:firstLineChars="200"/>
        <w:rPr>
          <w:b/>
          <w:bCs/>
          <w:color w:val="auto"/>
        </w:rPr>
      </w:pPr>
      <w:r>
        <w:rPr>
          <w:rFonts w:hint="eastAsia" w:ascii="新宋体" w:hAnsi="新宋体" w:eastAsia="新宋体" w:cs="Times New Roman"/>
          <w:b/>
          <w:bCs/>
          <w:color w:val="auto"/>
          <w:sz w:val="28"/>
          <w:szCs w:val="28"/>
          <w:lang w:val="en-US" w:eastAsia="zh-CN"/>
        </w:rPr>
        <w:t>二、</w:t>
      </w: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6DA53C8">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8719" w:type="dxa"/>
        <w:jc w:val="center"/>
        <w:tblLayout w:type="fixed"/>
        <w:tblCellMar>
          <w:top w:w="0" w:type="dxa"/>
          <w:left w:w="108" w:type="dxa"/>
          <w:bottom w:w="0" w:type="dxa"/>
          <w:right w:w="108" w:type="dxa"/>
        </w:tblCellMar>
      </w:tblPr>
      <w:tblGrid>
        <w:gridCol w:w="2016"/>
        <w:gridCol w:w="6703"/>
      </w:tblGrid>
      <w:tr w14:paraId="2DADC715">
        <w:tblPrEx>
          <w:tblCellMar>
            <w:top w:w="0" w:type="dxa"/>
            <w:left w:w="108" w:type="dxa"/>
            <w:bottom w:w="0" w:type="dxa"/>
            <w:right w:w="108" w:type="dxa"/>
          </w:tblCellMar>
        </w:tblPrEx>
        <w:trPr>
          <w:trHeight w:val="1212"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D7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BE0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6D30B440">
        <w:tblPrEx>
          <w:tblCellMar>
            <w:top w:w="0" w:type="dxa"/>
            <w:left w:w="108" w:type="dxa"/>
            <w:bottom w:w="0" w:type="dxa"/>
            <w:right w:w="108" w:type="dxa"/>
          </w:tblCellMar>
        </w:tblPrEx>
        <w:trPr>
          <w:trHeight w:val="1229"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D1D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C5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778E8B34">
        <w:tblPrEx>
          <w:tblCellMar>
            <w:top w:w="0" w:type="dxa"/>
            <w:left w:w="108" w:type="dxa"/>
            <w:bottom w:w="0" w:type="dxa"/>
            <w:right w:w="108" w:type="dxa"/>
          </w:tblCellMar>
        </w:tblPrEx>
        <w:trPr>
          <w:trHeight w:val="635" w:hRule="atLeast"/>
          <w:jc w:val="center"/>
        </w:trPr>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CB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D8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36217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C7EAB8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BDEAF4E">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37BA3C0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sz w:val="28"/>
          <w:szCs w:val="28"/>
          <w:u w:val="single"/>
          <w:lang w:val="en-US" w:eastAsia="zh-CN"/>
        </w:rPr>
        <w:t xml:space="preserve"> 497120  </w:t>
      </w:r>
      <w:r>
        <w:rPr>
          <w:rFonts w:hint="eastAsia" w:ascii="新宋体" w:hAnsi="新宋体" w:eastAsia="新宋体" w:cs="Times New Roman"/>
          <w:b/>
          <w:bCs/>
          <w:sz w:val="28"/>
          <w:szCs w:val="28"/>
          <w:lang w:val="en-US" w:eastAsia="zh-CN"/>
        </w:rPr>
        <w:t>元/年。</w:t>
      </w:r>
    </w:p>
    <w:p w14:paraId="7D19A86F">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b/>
          <w:bCs/>
          <w:lang w:eastAsia="zh-CN"/>
        </w:rPr>
        <w:t>☑</w:t>
      </w:r>
      <w:r>
        <w:rPr>
          <w:rFonts w:hint="eastAsia" w:ascii="新宋体" w:hAnsi="新宋体" w:eastAsia="新宋体" w:cs="Times New Roman"/>
          <w:b/>
          <w:bCs/>
          <w:sz w:val="28"/>
          <w:szCs w:val="28"/>
        </w:rPr>
        <w:t>阶梯竞价、</w:t>
      </w:r>
      <w:r>
        <w:rPr>
          <w:rFonts w:hint="eastAsia" w:ascii="宋体" w:hAnsi="Times New Roman"/>
          <w:b/>
          <w:bCs/>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95FDF09">
      <w:pPr>
        <w:spacing w:line="520" w:lineRule="exact"/>
        <w:ind w:firstLine="562" w:firstLineChars="200"/>
        <w:jc w:val="left"/>
        <w:rPr>
          <w:rFonts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4F8001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color w:val="C00000"/>
          <w:sz w:val="28"/>
          <w:szCs w:val="28"/>
          <w:u w:val="single"/>
          <w:lang w:val="en-US" w:eastAsia="zh-CN"/>
        </w:rPr>
        <w:t>3</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C00000"/>
          <w:sz w:val="28"/>
          <w:szCs w:val="28"/>
          <w:u w:val="single"/>
          <w:lang w:val="en-US" w:eastAsia="zh-CN"/>
        </w:rPr>
        <w:t>0</w:t>
      </w:r>
      <w:r>
        <w:rPr>
          <w:rFonts w:hint="eastAsia" w:ascii="新宋体" w:hAnsi="新宋体" w:eastAsia="新宋体" w:cs="Times New Roman"/>
          <w:sz w:val="28"/>
          <w:szCs w:val="28"/>
        </w:rPr>
        <w:t>元的整数倍（至少100元）。</w:t>
      </w:r>
    </w:p>
    <w:p w14:paraId="53AA541B">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FCEC942">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06-05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1479A15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31BBA3F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2D0D9EFF">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AAAC5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7FB68D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4A1140D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9FDE0D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01B9EC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01C89E2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333AD6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184244F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AC1E56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B5F5DA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1239CB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4EFA09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2C79F3B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C56EE4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0278C8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86200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4D6F65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6FE1D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72C1C80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73DD69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AAB4D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FE37C9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431A32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FBADF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8D5063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0FEA1D4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F35FD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07647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26053A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08DE177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0A0ACF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D60C0B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174D9A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15A1C5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39B390C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50DB36C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0038760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C00FF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E8B844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1B27072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6797924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1BD0982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A1B59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6154368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023C8C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F845E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6185F94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3B4650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7FB34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754DED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24896F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E286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14152E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CE20A1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432C9F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9E71A9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234A5BA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1689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FE6565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D5AACA">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38D9EEE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81CC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D26057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052D8C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67FE391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69D16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5F93773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FB045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7AF2D9D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7FF10C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2C47A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B7C24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BB7CE3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123F2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0950CB8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68FE4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B731EA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5E7AAF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21946B1D">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9679" w:type="dxa"/>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21"/>
        <w:gridCol w:w="7358"/>
      </w:tblGrid>
      <w:tr w14:paraId="65B30656">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BBCEF1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F9FE0FE">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BD9703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8"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3313E2">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30D7C1">
            <w:pPr>
              <w:spacing w:line="520" w:lineRule="exact"/>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海南农村商业银行股份有限公司琼中支行</w:t>
            </w:r>
          </w:p>
        </w:tc>
      </w:tr>
      <w:tr w14:paraId="6732D6D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32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088268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735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45CADCA">
            <w:pPr>
              <w:spacing w:line="520" w:lineRule="exact"/>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578CAE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琼中农村产权交易中心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4034B9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3631CEC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5AE5688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74EA0F8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48392B14">
      <w:pPr>
        <w:pStyle w:val="10"/>
        <w:ind w:left="2250" w:hanging="1200"/>
      </w:pPr>
    </w:p>
    <w:p w14:paraId="4D664BEF"/>
    <w:p w14:paraId="4C22CF2C">
      <w:pPr>
        <w:pStyle w:val="5"/>
      </w:pPr>
    </w:p>
    <w:p w14:paraId="2E559261">
      <w:pPr>
        <w:spacing w:line="520" w:lineRule="exact"/>
      </w:pPr>
      <w:r>
        <w:rPr>
          <w:rFonts w:hint="eastAsia" w:ascii="Times New Roman" w:hAnsi="Times New Roman"/>
          <w:sz w:val="32"/>
          <w:szCs w:val="32"/>
        </w:rPr>
        <w:t>已详细阅读此竞价须知，对此竞价须知无异议。</w:t>
      </w:r>
    </w:p>
    <w:p w14:paraId="6E43FA1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431A72E7">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DC93739">
      <w:pPr>
        <w:pStyle w:val="3"/>
        <w:spacing w:line="240" w:lineRule="auto"/>
        <w:rPr>
          <w:rFonts w:ascii="黑体" w:hAnsi="黑体"/>
          <w:color w:val="000000"/>
        </w:rPr>
      </w:pPr>
    </w:p>
    <w:p w14:paraId="7F9BC736">
      <w:pPr>
        <w:pStyle w:val="3"/>
        <w:spacing w:line="240" w:lineRule="auto"/>
        <w:jc w:val="both"/>
        <w:rPr>
          <w:rFonts w:ascii="黑体" w:hAnsi="黑体"/>
          <w:color w:val="000000"/>
        </w:rPr>
      </w:pPr>
    </w:p>
    <w:p w14:paraId="2D82D3AD">
      <w:pPr>
        <w:rPr>
          <w:rFonts w:ascii="黑体" w:hAnsi="黑体"/>
          <w:color w:val="000000"/>
        </w:rPr>
      </w:pPr>
    </w:p>
    <w:p w14:paraId="6AECE909">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5456BC6D">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09BAE0AC">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宋体" w:hAnsi="宋体" w:eastAsia="宋体" w:cs="宋体"/>
          <w:sz w:val="28"/>
          <w:szCs w:val="28"/>
          <w:u w:val="none"/>
          <w:lang w:val="en-US" w:eastAsia="zh-CN"/>
        </w:rPr>
        <w:t>琼中县农村产权交易中心</w:t>
      </w:r>
      <w:r>
        <w:rPr>
          <w:rFonts w:hint="eastAsia" w:ascii="Times New Roman" w:hAnsi="Times New Roman"/>
          <w:sz w:val="28"/>
          <w:szCs w:val="28"/>
        </w:rPr>
        <w:t>：</w:t>
      </w:r>
    </w:p>
    <w:p w14:paraId="297AE1FC">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hint="eastAsia" w:ascii="Times New Roman" w:hAnsi="Times New Roman"/>
          <w:b/>
          <w:bCs/>
          <w:sz w:val="28"/>
          <w:szCs w:val="28"/>
          <w:u w:val="single"/>
          <w:lang w:val="en-US" w:eastAsia="zh-CN"/>
        </w:rPr>
        <w:t>“琼中县特殊教育学校建设项目施工剩余58484.75m³土方资源转让”</w:t>
      </w:r>
      <w:r>
        <w:rPr>
          <w:rFonts w:hint="eastAsia" w:ascii="Times New Roman" w:hAnsi="Times New Roman"/>
          <w:sz w:val="28"/>
          <w:szCs w:val="28"/>
        </w:rPr>
        <w:t>项目网络竞价活动作出如下承诺：</w:t>
      </w:r>
    </w:p>
    <w:p w14:paraId="6E884F0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hint="eastAsia" w:ascii="Times New Roman" w:hAnsi="Times New Roman"/>
          <w:b/>
          <w:bCs/>
          <w:sz w:val="28"/>
          <w:szCs w:val="28"/>
          <w:u w:val="single"/>
          <w:lang w:val="en-US" w:eastAsia="zh-CN"/>
        </w:rPr>
        <w:t>“琼中县特殊教育学校建设项目施工剩余58484.75m³土方资源转让”</w:t>
      </w:r>
      <w:r>
        <w:rPr>
          <w:rFonts w:hint="eastAsia" w:ascii="Times New Roman" w:hAnsi="Times New Roman"/>
          <w:sz w:val="28"/>
          <w:szCs w:val="28"/>
        </w:rPr>
        <w:t>项目网络竞价活动，并参与报价。</w:t>
      </w:r>
    </w:p>
    <w:p w14:paraId="1214BCD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hint="eastAsia" w:ascii="Times New Roman" w:hAnsi="Times New Roman"/>
          <w:sz w:val="28"/>
          <w:szCs w:val="28"/>
          <w:lang w:eastAsia="zh-CN"/>
        </w:rPr>
        <w:t>“</w:t>
      </w:r>
      <w:r>
        <w:rPr>
          <w:rFonts w:hint="eastAsia" w:ascii="Times New Roman" w:hAnsi="Times New Roman"/>
          <w:b/>
          <w:bCs/>
          <w:sz w:val="28"/>
          <w:szCs w:val="28"/>
          <w:u w:val="single"/>
          <w:lang w:val="en-US" w:eastAsia="zh-CN"/>
        </w:rPr>
        <w:t>琼中县特殊教育学校建设项目施工剩余58484.75m³土方资源转让”</w:t>
      </w:r>
      <w:r>
        <w:rPr>
          <w:rFonts w:hint="eastAsia" w:ascii="Times New Roman" w:hAnsi="Times New Roman"/>
          <w:sz w:val="28"/>
          <w:szCs w:val="28"/>
        </w:rPr>
        <w:t>项目和</w:t>
      </w:r>
      <w:r>
        <w:rPr>
          <w:rFonts w:hint="eastAsia" w:ascii="新宋体" w:hAnsi="新宋体" w:eastAsia="新宋体"/>
          <w:sz w:val="28"/>
          <w:szCs w:val="28"/>
        </w:rPr>
        <w:t>《海南农村产权交易中心网络竞价实施办法（试行）》《</w:t>
      </w:r>
      <w:r>
        <w:rPr>
          <w:rFonts w:hint="eastAsia" w:ascii="Times New Roman" w:hAnsi="Times New Roman"/>
          <w:sz w:val="28"/>
          <w:szCs w:val="28"/>
        </w:rPr>
        <w:t>网络竞价须知》已充分了解，并自愿遵守文件中的相关规定。</w:t>
      </w:r>
    </w:p>
    <w:p w14:paraId="4699A62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琼中县</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服务平台（</w:t>
      </w:r>
      <w:r>
        <w:rPr>
          <w:rFonts w:hint="eastAsia" w:ascii="新宋体" w:hAnsi="新宋体" w:eastAsia="新宋体" w:cs="Times New Roman"/>
          <w:b w:val="0"/>
          <w:bCs w:val="0"/>
          <w:sz w:val="28"/>
          <w:szCs w:val="28"/>
        </w:rPr>
        <w:t>https://qiongzhong.nongjiao.com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4BA31FC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3DC586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琼中县</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服务平台书面通知要求与出租（转让）方签署交易合同，并按《产权交易结算通知书》的约定支付交易价款。</w:t>
      </w:r>
    </w:p>
    <w:p w14:paraId="6F8DF0DF">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03E8596">
      <w:pPr>
        <w:pStyle w:val="10"/>
        <w:keepNext w:val="0"/>
        <w:keepLines w:val="0"/>
        <w:pageBreakBefore w:val="0"/>
        <w:widowControl w:val="0"/>
        <w:kinsoku/>
        <w:wordWrap/>
        <w:overflowPunct/>
        <w:topLinePunct w:val="0"/>
        <w:autoSpaceDE/>
        <w:autoSpaceDN/>
        <w:bidi w:val="0"/>
        <w:adjustRightInd/>
        <w:spacing w:line="450" w:lineRule="exact"/>
        <w:textAlignment w:val="auto"/>
        <w:rPr>
          <w:sz w:val="28"/>
          <w:szCs w:val="28"/>
        </w:rPr>
      </w:pPr>
    </w:p>
    <w:p w14:paraId="64B44134">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ABFC91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11D45C">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22F6685F">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46DCAF63">
      <w:pPr>
        <w:rPr>
          <w:rFonts w:ascii="仿宋_GB2312" w:hAnsi="仿宋_GB2312" w:eastAsia="仿宋_GB2312" w:cs="仿宋_GB2312"/>
          <w:color w:val="000000"/>
          <w:sz w:val="36"/>
          <w:szCs w:val="30"/>
        </w:rPr>
      </w:pPr>
    </w:p>
    <w:p w14:paraId="7E27D72F">
      <w:pPr>
        <w:rPr>
          <w:rFonts w:ascii="仿宋_GB2312" w:hAnsi="仿宋_GB2312" w:eastAsia="仿宋_GB2312" w:cs="仿宋_GB2312"/>
          <w:color w:val="000000"/>
          <w:sz w:val="30"/>
          <w:szCs w:val="30"/>
        </w:rPr>
      </w:pPr>
    </w:p>
    <w:p w14:paraId="5B2CD2F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p>
    <w:p w14:paraId="7FF1599C">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AB3459">
      <w:pPr>
        <w:rPr>
          <w:rFonts w:ascii="仿宋_GB2312" w:hAnsi="仿宋_GB2312" w:eastAsia="仿宋_GB2312" w:cs="仿宋_GB2312"/>
          <w:b/>
          <w:color w:val="000000"/>
          <w:sz w:val="30"/>
          <w:szCs w:val="30"/>
          <w:u w:val="single"/>
        </w:rPr>
      </w:pPr>
    </w:p>
    <w:p w14:paraId="1642505E">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3624315">
                      <w:pPr>
                        <w:jc w:val="center"/>
                        <w:rPr>
                          <w:b/>
                          <w:sz w:val="42"/>
                        </w:rPr>
                      </w:pPr>
                    </w:p>
                    <w:p w14:paraId="4C4B0FD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047E562">
                      <w:pPr>
                        <w:rPr>
                          <w:rFonts w:ascii="仿宋_GB2312" w:hAnsi="仿宋_GB2312" w:eastAsia="仿宋_GB2312" w:cs="仿宋_GB2312"/>
                          <w:sz w:val="24"/>
                        </w:rPr>
                      </w:pPr>
                    </w:p>
                    <w:p w14:paraId="5C9C87C7">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琼中县</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291A3987">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58110348">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2EF2848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8C2382F">
      <w:pPr>
        <w:rPr>
          <w:rFonts w:ascii="仿宋_GB2312" w:hAnsi="仿宋_GB2312" w:eastAsia="仿宋_GB2312" w:cs="仿宋_GB2312"/>
          <w:color w:val="000000"/>
          <w:sz w:val="30"/>
          <w:szCs w:val="30"/>
        </w:rPr>
      </w:pPr>
    </w:p>
    <w:p w14:paraId="72D75417">
      <w:pPr>
        <w:rPr>
          <w:rFonts w:ascii="仿宋_GB2312" w:hAnsi="仿宋_GB2312" w:eastAsia="仿宋_GB2312" w:cs="仿宋_GB2312"/>
          <w:color w:val="000000"/>
          <w:sz w:val="30"/>
          <w:szCs w:val="30"/>
        </w:rPr>
      </w:pPr>
    </w:p>
    <w:p w14:paraId="15842B50">
      <w:pPr>
        <w:rPr>
          <w:rFonts w:ascii="仿宋_GB2312" w:hAnsi="仿宋_GB2312" w:eastAsia="仿宋_GB2312" w:cs="仿宋_GB2312"/>
          <w:color w:val="000000"/>
          <w:sz w:val="30"/>
          <w:szCs w:val="30"/>
        </w:rPr>
      </w:pPr>
    </w:p>
    <w:p w14:paraId="56759FA3">
      <w:pPr>
        <w:rPr>
          <w:rFonts w:ascii="仿宋_GB2312" w:hAnsi="仿宋_GB2312" w:eastAsia="仿宋_GB2312" w:cs="仿宋_GB2312"/>
          <w:color w:val="000000"/>
          <w:sz w:val="30"/>
          <w:szCs w:val="30"/>
        </w:rPr>
      </w:pPr>
    </w:p>
    <w:p w14:paraId="36879A8B">
      <w:pPr>
        <w:rPr>
          <w:rFonts w:ascii="仿宋_GB2312" w:hAnsi="仿宋_GB2312" w:eastAsia="仿宋_GB2312" w:cs="仿宋_GB2312"/>
          <w:color w:val="000000"/>
          <w:sz w:val="30"/>
          <w:szCs w:val="30"/>
        </w:rPr>
      </w:pPr>
    </w:p>
    <w:p w14:paraId="5EF1EA7A">
      <w:pPr>
        <w:rPr>
          <w:rFonts w:ascii="仿宋_GB2312" w:hAnsi="仿宋_GB2312" w:eastAsia="仿宋_GB2312" w:cs="仿宋_GB2312"/>
          <w:color w:val="000000"/>
          <w:sz w:val="30"/>
          <w:szCs w:val="30"/>
        </w:rPr>
      </w:pPr>
    </w:p>
    <w:p w14:paraId="5C02E364">
      <w:pPr>
        <w:rPr>
          <w:rFonts w:ascii="仿宋_GB2312" w:hAnsi="仿宋_GB2312" w:eastAsia="仿宋_GB2312" w:cs="仿宋_GB2312"/>
          <w:color w:val="000000"/>
          <w:sz w:val="30"/>
          <w:szCs w:val="30"/>
        </w:rPr>
      </w:pPr>
    </w:p>
    <w:p w14:paraId="000AB5D9">
      <w:pPr>
        <w:pStyle w:val="5"/>
      </w:pPr>
    </w:p>
    <w:p w14:paraId="2181EBB8">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7ED0B13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25C9D12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30C2CD1">
      <w:pPr>
        <w:pStyle w:val="3"/>
        <w:spacing w:line="400" w:lineRule="exact"/>
        <w:rPr>
          <w:rFonts w:ascii="仿宋" w:hAnsi="仿宋"/>
          <w:bCs/>
          <w:szCs w:val="36"/>
        </w:rPr>
      </w:pPr>
      <w:r>
        <w:rPr>
          <w:rFonts w:hint="eastAsia"/>
          <w:bCs/>
          <w:szCs w:val="36"/>
        </w:rPr>
        <w:t>意向承租（受让）函</w:t>
      </w:r>
    </w:p>
    <w:p w14:paraId="13D74E75">
      <w:pPr>
        <w:rPr>
          <w:rFonts w:ascii="Times New Roman" w:hAnsi="Times New Roman" w:eastAsia="黑体"/>
          <w:bCs/>
          <w:sz w:val="24"/>
        </w:rPr>
      </w:pPr>
      <w:r>
        <w:rPr>
          <w:rFonts w:hint="eastAsia" w:ascii="Times New Roman" w:hAnsi="Times New Roman"/>
          <w:bCs/>
          <w:sz w:val="24"/>
          <w:lang w:val="en-US" w:eastAsia="zh-CN"/>
        </w:rPr>
        <w:t>琼中农村产权交易中心</w:t>
      </w:r>
      <w:r>
        <w:rPr>
          <w:rFonts w:hint="eastAsia" w:ascii="Times New Roman" w:hAnsi="Times New Roman" w:eastAsia="黑体"/>
          <w:sz w:val="24"/>
        </w:rPr>
        <w:t>：</w:t>
      </w:r>
    </w:p>
    <w:p w14:paraId="3A8FBF53">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琼中县</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服务平台（https://qiongzhong.nongjiao.com，以下简称“平台”）申请承租（受让）</w:t>
      </w:r>
      <w:r>
        <w:rPr>
          <w:rFonts w:hint="eastAsia" w:ascii="Times New Roman" w:hAnsi="Times New Roman"/>
          <w:b/>
          <w:bCs/>
          <w:sz w:val="24"/>
          <w:szCs w:val="24"/>
          <w:u w:val="single"/>
          <w:lang w:val="en-US" w:eastAsia="zh-CN"/>
        </w:rPr>
        <w:t>琼中县特殊教育学校建设项目施工剩余58484.75m³土方资源转让</w:t>
      </w:r>
      <w:r>
        <w:rPr>
          <w:rFonts w:hint="eastAsia" w:ascii="Times New Roman" w:hAnsi="Times New Roman"/>
          <w:bCs/>
          <w:sz w:val="24"/>
        </w:rPr>
        <w:t>，并承诺：</w:t>
      </w:r>
    </w:p>
    <w:p w14:paraId="6BBDC22F">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55CA0D15">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6FB92AC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A7E3B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琼中县</w:t>
      </w:r>
      <w:r>
        <w:rPr>
          <w:rFonts w:hint="eastAsia" w:ascii="Times New Roman" w:hAnsi="Times New Roman"/>
          <w:b/>
          <w:sz w:val="24"/>
        </w:rPr>
        <w:t>农村产权交易</w:t>
      </w:r>
      <w:r>
        <w:rPr>
          <w:rFonts w:hint="eastAsia" w:ascii="Times New Roman" w:hAnsi="Times New Roman"/>
          <w:b/>
          <w:sz w:val="24"/>
          <w:lang w:val="en-US" w:eastAsia="zh-CN"/>
        </w:rPr>
        <w:t>中心</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2592119">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338C8B5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0747912B">
      <w:pPr>
        <w:spacing w:line="440" w:lineRule="exact"/>
        <w:ind w:firstLine="482" w:firstLineChars="200"/>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E9E323A">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55B95">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2CA8E3D">
      <w:pPr>
        <w:pStyle w:val="5"/>
        <w:spacing w:line="440" w:lineRule="exact"/>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w:t>
      </w:r>
      <w:r>
        <w:rPr>
          <w:rFonts w:hint="eastAsia" w:ascii="Times New Roman" w:hAnsi="Times New Roman" w:eastAsiaTheme="minorEastAsia" w:cstheme="minorBidi"/>
          <w:b/>
          <w:kern w:val="2"/>
          <w:sz w:val="24"/>
          <w:szCs w:val="24"/>
          <w:lang w:val="en-US" w:eastAsia="zh-CN" w:bidi="ar-SA"/>
        </w:rPr>
        <w:t>释权归琼中农村产权交易中心。</w:t>
      </w:r>
      <w:bookmarkEnd w:id="20"/>
      <w:bookmarkEnd w:id="21"/>
      <w:bookmarkEnd w:id="22"/>
    </w:p>
    <w:p w14:paraId="10B1A8F3">
      <w:pPr>
        <w:spacing w:line="312" w:lineRule="auto"/>
        <w:ind w:firstLine="3840" w:firstLineChars="1600"/>
        <w:rPr>
          <w:rFonts w:ascii="宋体" w:hAnsi="宋体" w:eastAsia="宋体" w:cs="宋体"/>
          <w:sz w:val="24"/>
        </w:rPr>
      </w:pPr>
    </w:p>
    <w:p w14:paraId="4A9BE295">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7111654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675D5022">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A43EE5D">
      <w:pPr>
        <w:pStyle w:val="3"/>
        <w:spacing w:line="240" w:lineRule="auto"/>
        <w:rPr>
          <w:rFonts w:ascii="黑体" w:hAnsi="黑体"/>
          <w:color w:val="000000"/>
        </w:rPr>
      </w:pPr>
      <w:bookmarkStart w:id="28" w:name="_Toc4580"/>
      <w:bookmarkStart w:id="29" w:name="_Toc32101"/>
      <w:bookmarkStart w:id="30" w:name="_Toc14469"/>
      <w:bookmarkStart w:id="31" w:name="_Toc12264"/>
      <w:bookmarkStart w:id="32" w:name="_Toc29841"/>
      <w:bookmarkStart w:id="33" w:name="_Toc11237"/>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5C140F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C60E4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E32F099">
            <w:pPr>
              <w:pStyle w:val="2"/>
              <w:rPr>
                <w:rFonts w:hint="default" w:eastAsiaTheme="minorEastAsia"/>
                <w:lang w:val="en-US" w:eastAsia="zh-CN"/>
              </w:rPr>
            </w:pPr>
          </w:p>
        </w:tc>
      </w:tr>
      <w:tr w14:paraId="0CC0C6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7BC69E6">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488D0E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37DBF06">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D6C104">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34446DD">
            <w:pPr>
              <w:spacing w:line="360" w:lineRule="auto"/>
              <w:rPr>
                <w:rFonts w:hint="default" w:ascii="宋体" w:hAnsi="宋体" w:eastAsia="宋体"/>
                <w:sz w:val="22"/>
                <w:lang w:val="en-US" w:eastAsia="zh-CN"/>
              </w:rPr>
            </w:pPr>
          </w:p>
        </w:tc>
      </w:tr>
      <w:tr w14:paraId="32B7E5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6CDD949">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8F3D28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E2D94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AAEA84">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FE3790B">
            <w:pPr>
              <w:spacing w:line="360" w:lineRule="auto"/>
              <w:rPr>
                <w:rFonts w:hint="default" w:ascii="宋体" w:hAnsi="宋体" w:eastAsia="宋体"/>
                <w:sz w:val="22"/>
                <w:lang w:val="en-US" w:eastAsia="zh-CN"/>
              </w:rPr>
            </w:pPr>
          </w:p>
        </w:tc>
      </w:tr>
      <w:tr w14:paraId="657E3A35">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5494ADEE">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9B6880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法人</w:t>
            </w:r>
          </w:p>
        </w:tc>
      </w:tr>
      <w:tr w14:paraId="507C0EF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8D663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D2B9AA">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561FD1F">
            <w:pPr>
              <w:spacing w:line="360" w:lineRule="auto"/>
              <w:rPr>
                <w:rFonts w:hint="default" w:ascii="宋体" w:hAnsi="宋体" w:eastAsia="宋体"/>
                <w:sz w:val="22"/>
                <w:lang w:val="en-US" w:eastAsia="zh-CN"/>
              </w:rPr>
            </w:pPr>
          </w:p>
        </w:tc>
      </w:tr>
      <w:tr w14:paraId="0585F7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6AAF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07177">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FCF6A98">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20C222B">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C98798C">
            <w:pPr>
              <w:spacing w:line="360" w:lineRule="auto"/>
              <w:rPr>
                <w:rFonts w:hint="eastAsia" w:ascii="宋体" w:hAnsi="宋体" w:eastAsia="宋体"/>
                <w:sz w:val="22"/>
                <w:lang w:val="en-US" w:eastAsia="zh-CN"/>
              </w:rPr>
            </w:pPr>
          </w:p>
        </w:tc>
      </w:tr>
      <w:tr w14:paraId="5EAA0D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09A52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E846FF">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A488E8B">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B2E39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92B2667">
            <w:pPr>
              <w:spacing w:line="360" w:lineRule="auto"/>
              <w:rPr>
                <w:rFonts w:hint="eastAsia" w:ascii="宋体" w:hAnsi="宋体" w:eastAsia="宋体"/>
                <w:sz w:val="22"/>
                <w:lang w:val="en-US" w:eastAsia="zh-CN"/>
              </w:rPr>
            </w:pPr>
          </w:p>
        </w:tc>
      </w:tr>
      <w:tr w14:paraId="0C9AF62C">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BE5C0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5A0D6B2">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B419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63B4F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BE5E0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05D00DD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C357A7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5D00FE3">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91A11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81280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959410">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7C20FF3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CC0815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7C2C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AD655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F7D5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976C17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656ACF">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1F9765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57039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FAAEE2">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39DCF6D">
            <w:pPr>
              <w:spacing w:line="360" w:lineRule="auto"/>
              <w:jc w:val="center"/>
              <w:rPr>
                <w:rFonts w:hint="default" w:ascii="宋体" w:hAnsi="宋体" w:eastAsia="宋体"/>
                <w:sz w:val="22"/>
                <w:lang w:val="en-US" w:eastAsia="zh-CN"/>
              </w:rPr>
            </w:pPr>
          </w:p>
        </w:tc>
      </w:tr>
      <w:tr w14:paraId="10F397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11BF4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C631771">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68DC265">
            <w:pPr>
              <w:spacing w:line="360" w:lineRule="auto"/>
              <w:rPr>
                <w:rFonts w:hint="default" w:ascii="宋体" w:hAnsi="宋体" w:eastAsia="宋体"/>
                <w:sz w:val="22"/>
                <w:lang w:val="en-US" w:eastAsia="zh-CN"/>
              </w:rPr>
            </w:pPr>
          </w:p>
        </w:tc>
      </w:tr>
      <w:tr w14:paraId="4B9B1A1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8D1EC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C4881A9">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7DD9E2B">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74DFEF19">
            <w:pPr>
              <w:spacing w:line="360" w:lineRule="auto"/>
              <w:ind w:left="48"/>
              <w:rPr>
                <w:rFonts w:ascii="宋体" w:hAnsi="宋体" w:eastAsia="宋体"/>
                <w:sz w:val="22"/>
              </w:rPr>
            </w:pPr>
            <w:r>
              <w:rPr>
                <w:rFonts w:hint="eastAsia" w:ascii="宋体" w:hAnsi="宋体" w:eastAsia="宋体"/>
                <w:sz w:val="22"/>
              </w:rPr>
              <w:t>报表时间：</w:t>
            </w:r>
          </w:p>
        </w:tc>
      </w:tr>
      <w:tr w14:paraId="42C82323">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C98646B">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7454B54">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2C3D94F">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1C92F418">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691EAFE">
            <w:pPr>
              <w:pStyle w:val="17"/>
              <w:spacing w:line="360" w:lineRule="auto"/>
              <w:jc w:val="center"/>
            </w:pPr>
          </w:p>
          <w:p w14:paraId="3326932D"/>
        </w:tc>
        <w:tc>
          <w:tcPr>
            <w:tcW w:w="795" w:type="dxa"/>
            <w:gridSpan w:val="3"/>
            <w:tcBorders>
              <w:top w:val="single" w:color="auto" w:sz="4" w:space="0"/>
              <w:left w:val="single" w:color="auto" w:sz="4" w:space="0"/>
              <w:bottom w:val="single" w:color="auto" w:sz="4" w:space="0"/>
              <w:right w:val="single" w:color="auto" w:sz="4" w:space="0"/>
            </w:tcBorders>
            <w:vAlign w:val="center"/>
          </w:tcPr>
          <w:p w14:paraId="6B2A2A76">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747BCD0">
            <w:pPr>
              <w:pStyle w:val="17"/>
              <w:spacing w:line="360" w:lineRule="auto"/>
              <w:jc w:val="center"/>
            </w:pPr>
          </w:p>
          <w:p w14:paraId="77F50995">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FC490A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7566F04D">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D2173FE">
            <w:pPr>
              <w:pStyle w:val="17"/>
              <w:spacing w:line="360" w:lineRule="auto"/>
              <w:jc w:val="center"/>
              <w:rPr>
                <w:rFonts w:ascii="宋体" w:hAnsi="宋体" w:eastAsia="宋体"/>
                <w:sz w:val="22"/>
                <w:szCs w:val="24"/>
              </w:rPr>
            </w:pPr>
          </w:p>
        </w:tc>
      </w:tr>
      <w:tr w14:paraId="7456FAA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5C8D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F71F90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18B85C1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FBCD8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0F03E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E40A2FA">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身份证</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105B520">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82E5507">
            <w:pPr>
              <w:spacing w:line="360" w:lineRule="auto"/>
              <w:jc w:val="center"/>
              <w:rPr>
                <w:rFonts w:hint="default" w:ascii="宋体" w:hAnsi="宋体" w:eastAsia="宋体"/>
                <w:sz w:val="22"/>
                <w:lang w:val="en-US" w:eastAsia="zh-CN"/>
              </w:rPr>
            </w:pPr>
          </w:p>
        </w:tc>
      </w:tr>
      <w:tr w14:paraId="65BC59C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12AE1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D56C4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BAA9F4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7400F7">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21EF484">
            <w:pPr>
              <w:spacing w:line="360" w:lineRule="auto"/>
              <w:jc w:val="center"/>
              <w:rPr>
                <w:rFonts w:hint="default" w:ascii="宋体" w:hAnsi="宋体" w:eastAsia="宋体"/>
                <w:sz w:val="22"/>
                <w:lang w:val="en-US" w:eastAsia="zh-CN"/>
              </w:rPr>
            </w:pPr>
          </w:p>
        </w:tc>
      </w:tr>
      <w:tr w14:paraId="3B1AE7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401AC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E86E2E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2DB6EF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682770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92F14D4">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613E25B6">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47120C2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78215F0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EB5E55F">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D43862D">
            <w:pPr>
              <w:spacing w:line="360" w:lineRule="auto"/>
              <w:rPr>
                <w:rFonts w:hint="eastAsia" w:ascii="宋体" w:hAnsi="宋体" w:eastAsia="宋体"/>
                <w:sz w:val="22"/>
                <w:lang w:val="en-US" w:eastAsia="zh-CN"/>
              </w:rPr>
            </w:pPr>
          </w:p>
        </w:tc>
      </w:tr>
      <w:tr w14:paraId="49DAF18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EE0CBE5">
            <w:pPr>
              <w:spacing w:line="360" w:lineRule="auto"/>
              <w:jc w:val="center"/>
              <w:rPr>
                <w:rFonts w:ascii="宋体" w:hAnsi="宋体" w:eastAsia="宋体"/>
                <w:bCs/>
                <w:sz w:val="22"/>
              </w:rPr>
            </w:pPr>
            <w:r>
              <w:rPr>
                <w:rFonts w:hint="eastAsia" w:ascii="宋体" w:hAnsi="宋体" w:eastAsia="宋体"/>
                <w:bCs/>
                <w:sz w:val="22"/>
              </w:rPr>
              <w:t>附件</w:t>
            </w:r>
          </w:p>
          <w:p w14:paraId="43790EEA">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5BD193FB">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5E3A09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A5676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70A57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3601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717E8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F27712F">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CB61A9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510E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0C66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B553E2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71520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48AB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234D8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61FD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6934D6F">
            <w:pPr>
              <w:spacing w:line="360" w:lineRule="auto"/>
              <w:jc w:val="left"/>
              <w:rPr>
                <w:rFonts w:ascii="宋体" w:hAnsi="宋体" w:eastAsia="宋体"/>
                <w:sz w:val="22"/>
              </w:rPr>
            </w:pPr>
          </w:p>
        </w:tc>
      </w:tr>
      <w:tr w14:paraId="4BF9C79E">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283A124">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DA981C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DFD4A2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B052EEE">
            <w:pPr>
              <w:spacing w:line="360" w:lineRule="auto"/>
              <w:jc w:val="left"/>
              <w:rPr>
                <w:rFonts w:ascii="宋体" w:hAnsi="宋体" w:eastAsia="宋体"/>
                <w:sz w:val="22"/>
              </w:rPr>
            </w:pPr>
          </w:p>
        </w:tc>
      </w:tr>
      <w:tr w14:paraId="02F81BD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1D57C3">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1E9C2B29">
            <w:pPr>
              <w:spacing w:line="360" w:lineRule="auto"/>
              <w:jc w:val="center"/>
              <w:rPr>
                <w:rFonts w:ascii="宋体" w:hAnsi="宋体" w:eastAsia="宋体"/>
                <w:bCs/>
                <w:sz w:val="22"/>
              </w:rPr>
            </w:pPr>
            <w:r>
              <w:rPr>
                <w:rFonts w:hint="eastAsia" w:ascii="宋体" w:hAnsi="宋体" w:eastAsia="宋体"/>
                <w:bCs/>
                <w:sz w:val="22"/>
              </w:rPr>
              <w:t>法人单位</w:t>
            </w:r>
          </w:p>
          <w:p w14:paraId="69C97F5F">
            <w:pPr>
              <w:spacing w:line="360" w:lineRule="auto"/>
              <w:jc w:val="center"/>
              <w:rPr>
                <w:rFonts w:ascii="宋体" w:hAnsi="宋体" w:eastAsia="宋体"/>
                <w:bCs/>
                <w:sz w:val="22"/>
              </w:rPr>
            </w:pPr>
            <w:r>
              <w:rPr>
                <w:rFonts w:hint="eastAsia" w:ascii="宋体" w:hAnsi="宋体" w:eastAsia="宋体"/>
                <w:bCs/>
                <w:sz w:val="22"/>
              </w:rPr>
              <w:t>（如农业企业，</w:t>
            </w:r>
          </w:p>
          <w:p w14:paraId="6063ECDF">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AE5856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E33A9B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630A5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3FC1CDF">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79F20B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D8D74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47194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CD2AD6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C07508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92CB5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70BF8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CEEDA1">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E13F9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78810F9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79A309">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039D2D">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A5AB0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ADC10A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74909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8C3AEB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972B1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502AE5C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EB8745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BB3ED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1EC32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11D21B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C26E8D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B25BC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0E3351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68B45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06604891">
            <w:pPr>
              <w:spacing w:line="360" w:lineRule="auto"/>
              <w:jc w:val="left"/>
              <w:rPr>
                <w:rFonts w:ascii="宋体" w:hAnsi="宋体" w:eastAsia="宋体"/>
                <w:sz w:val="22"/>
              </w:rPr>
            </w:pPr>
          </w:p>
        </w:tc>
      </w:tr>
      <w:tr w14:paraId="5D1A9BF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04F4F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57D4BC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7ECE39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323529A">
            <w:pPr>
              <w:spacing w:line="360" w:lineRule="auto"/>
              <w:jc w:val="left"/>
              <w:rPr>
                <w:rFonts w:ascii="宋体" w:hAnsi="宋体" w:eastAsia="宋体"/>
                <w:sz w:val="22"/>
              </w:rPr>
            </w:pPr>
          </w:p>
        </w:tc>
      </w:tr>
      <w:tr w14:paraId="7D7F57E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617559">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C87483E">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1609A5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329C99">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A4C2A91">
            <w:pPr>
              <w:spacing w:line="360" w:lineRule="auto"/>
              <w:rPr>
                <w:rFonts w:ascii="宋体" w:hAnsi="宋体" w:eastAsia="宋体"/>
                <w:sz w:val="22"/>
              </w:rPr>
            </w:pPr>
          </w:p>
        </w:tc>
      </w:tr>
      <w:tr w14:paraId="4C0A7DF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F79B922">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B9C64A1">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7C6048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98969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2674F50">
            <w:pPr>
              <w:spacing w:line="360" w:lineRule="auto"/>
              <w:jc w:val="center"/>
              <w:rPr>
                <w:rFonts w:hint="default" w:ascii="宋体" w:hAnsi="宋体" w:eastAsia="宋体"/>
                <w:sz w:val="22"/>
                <w:lang w:val="en-US" w:eastAsia="zh-CN"/>
              </w:rPr>
            </w:pPr>
          </w:p>
        </w:tc>
      </w:tr>
    </w:tbl>
    <w:p w14:paraId="4E37A750">
      <w:pPr>
        <w:rPr>
          <w:rFonts w:hint="eastAsia"/>
        </w:rPr>
      </w:pPr>
    </w:p>
    <w:p w14:paraId="605B1D1B">
      <w:pPr>
        <w:spacing w:line="570" w:lineRule="exact"/>
        <w:jc w:val="center"/>
        <w:rPr>
          <w:rFonts w:hint="eastAsia" w:ascii="方正小标宋_GBK" w:hAnsi="方正小标宋_GBK" w:eastAsia="方正小标宋_GBK" w:cs="方正小标宋_GBK"/>
          <w:b/>
          <w:bCs/>
          <w:sz w:val="36"/>
          <w:szCs w:val="36"/>
          <w:lang w:val="en-US" w:eastAsia="zh-CN"/>
        </w:rPr>
      </w:pPr>
    </w:p>
    <w:p w14:paraId="5ACB5212">
      <w:pPr>
        <w:spacing w:line="570" w:lineRule="exact"/>
        <w:jc w:val="center"/>
        <w:rPr>
          <w:rFonts w:hint="eastAsia" w:ascii="方正小标宋_GBK" w:hAnsi="方正小标宋_GBK" w:eastAsia="方正小标宋_GBK" w:cs="方正小标宋_GBK"/>
          <w:b/>
          <w:bCs/>
          <w:sz w:val="36"/>
          <w:szCs w:val="36"/>
          <w:lang w:val="en-US" w:eastAsia="zh-CN"/>
        </w:rPr>
      </w:pPr>
    </w:p>
    <w:p w14:paraId="1AAB3030">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琼中县特殊教育学校建设项目施工剩余58484.75m³土方资源转让交易</w:t>
      </w:r>
      <w:r>
        <w:rPr>
          <w:rFonts w:hint="eastAsia" w:ascii="方正小标宋_GBK" w:hAnsi="方正小标宋_GBK" w:eastAsia="方正小标宋_GBK" w:cs="方正小标宋_GBK"/>
          <w:b/>
          <w:bCs/>
          <w:sz w:val="44"/>
          <w:szCs w:val="44"/>
        </w:rPr>
        <w:t>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cstheme="minorEastAsia"/>
          <w:b/>
          <w:bCs/>
          <w:sz w:val="28"/>
          <w:szCs w:val="28"/>
          <w:u w:val="single"/>
          <w:lang w:val="en-US" w:eastAsia="zh-CN"/>
        </w:rPr>
        <w:t>琼中县特殊教育学校建设项目施工剩余58484.75m³土方资源转让</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434BF644">
      <w:pPr>
        <w:pageBreakBefore w:val="0"/>
        <w:widowControl w:val="0"/>
        <w:numPr>
          <w:ilvl w:val="0"/>
          <w:numId w:val="1"/>
        </w:numPr>
        <w:kinsoku/>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7F3C7972">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imes New Roman" w:hAnsi="Times New Roman"/>
          <w:b/>
          <w:bCs/>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sz w:val="28"/>
          <w:szCs w:val="28"/>
          <w:lang w:val="en-US" w:eastAsia="zh-CN"/>
        </w:rPr>
        <w:t>琼中县特殊教育学校建设项目施工剩余58484.75m³土方资源转让</w:t>
      </w:r>
    </w:p>
    <w:p w14:paraId="6735ED1B">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sz w:val="28"/>
          <w:szCs w:val="28"/>
          <w:lang w:val="en-US" w:eastAsia="zh-CN"/>
        </w:rPr>
        <w:t>琼中黎族苗族自治县国有资产服务中心</w:t>
      </w:r>
    </w:p>
    <w:p w14:paraId="2E53505F">
      <w:pPr>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：58484.75m³</w:t>
      </w:r>
    </w:p>
    <w:p w14:paraId="460F2446">
      <w:pPr>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转让期限：永久</w:t>
      </w:r>
    </w:p>
    <w:p w14:paraId="1A5568C1">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挂牌价格：497120元/年</w:t>
      </w:r>
    </w:p>
    <w:p w14:paraId="696925E9">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报名保证金 ：60000元 </w:t>
      </w:r>
    </w:p>
    <w:p w14:paraId="48FB063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val="en-US" w:eastAsia="zh-CN"/>
        </w:rPr>
        <w:t>2025年05月26日10:00-06月04日10:00</w:t>
      </w:r>
    </w:p>
    <w:p w14:paraId="5A413AF1">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val="en-US" w:eastAsia="zh-CN"/>
        </w:rPr>
        <w:t>2025年06月05日10:00-16:00</w:t>
      </w:r>
    </w:p>
    <w:p w14:paraId="3DC61C17">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一次性支付，全部交易价款进场结算。</w:t>
      </w:r>
    </w:p>
    <w:p w14:paraId="5DA8733F">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丁向辉  </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cstheme="minorEastAsia"/>
          <w:sz w:val="28"/>
          <w:szCs w:val="28"/>
          <w:lang w:val="en-US" w:eastAsia="zh-CN"/>
        </w:rPr>
        <w:t>3876317728</w:t>
      </w:r>
      <w:bookmarkStart w:id="36" w:name="_GoBack"/>
      <w:bookmarkEnd w:id="36"/>
    </w:p>
    <w:p w14:paraId="43ED4A8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3EFAD8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2CB49616">
      <w:pPr>
        <w:spacing w:line="570" w:lineRule="exact"/>
        <w:ind w:firstLine="560" w:firstLineChars="200"/>
        <w:jc w:val="right"/>
        <w:rPr>
          <w:rFonts w:ascii="宋体" w:hAnsi="宋体" w:eastAsia="宋体" w:cs="宋体"/>
          <w:sz w:val="28"/>
          <w:szCs w:val="28"/>
          <w:u w:val="single"/>
        </w:rPr>
      </w:pPr>
    </w:p>
    <w:p w14:paraId="2E465E05">
      <w:pPr>
        <w:pStyle w:val="2"/>
        <w:rPr>
          <w:rFonts w:hint="eastAsia" w:eastAsia="宋体"/>
          <w:lang w:eastAsia="zh-CN"/>
        </w:rPr>
      </w:pPr>
      <w:r>
        <w:rPr>
          <w:rFonts w:hint="eastAsia" w:eastAsia="宋体"/>
          <w:lang w:eastAsia="zh-CN"/>
        </w:rPr>
        <w:drawing>
          <wp:inline distT="0" distB="0" distL="114300" distR="114300">
            <wp:extent cx="1822450" cy="1822450"/>
            <wp:effectExtent l="0" t="0" r="6350" b="635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822450" cy="1822450"/>
                    </a:xfrm>
                    <a:prstGeom prst="rect">
                      <a:avLst/>
                    </a:prstGeom>
                  </pic:spPr>
                </pic:pic>
              </a:graphicData>
            </a:graphic>
          </wp:inline>
        </w:drawing>
      </w:r>
    </w:p>
    <w:p w14:paraId="1DBB53D9">
      <w:pPr>
        <w:pStyle w:val="5"/>
        <w:jc w:val="right"/>
        <w:rPr>
          <w:b/>
          <w:bCs/>
          <w:sz w:val="28"/>
          <w:szCs w:val="36"/>
        </w:rPr>
      </w:pPr>
      <w:r>
        <w:rPr>
          <w:rFonts w:hint="eastAsia"/>
          <w:b/>
          <w:bCs/>
          <w:sz w:val="28"/>
          <w:szCs w:val="36"/>
        </w:rPr>
        <w:t>已详细阅读此交易公示，对此交易公示内容无异议。</w:t>
      </w:r>
    </w:p>
    <w:p w14:paraId="0DF01DA9">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8C725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3FB369E">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wOWMyZmIyYjc5ZjRhZWZlYTZlOGJlMWFiNGU5MDYifQ=="/>
  </w:docVars>
  <w:rsids>
    <w:rsidRoot w:val="00125DA0"/>
    <w:rsid w:val="00075E67"/>
    <w:rsid w:val="00125DA0"/>
    <w:rsid w:val="00167AC6"/>
    <w:rsid w:val="00B57B36"/>
    <w:rsid w:val="00CD7376"/>
    <w:rsid w:val="00E03B4E"/>
    <w:rsid w:val="00E541D7"/>
    <w:rsid w:val="0219516A"/>
    <w:rsid w:val="02673B42"/>
    <w:rsid w:val="062F6A41"/>
    <w:rsid w:val="096506FA"/>
    <w:rsid w:val="0A8721A0"/>
    <w:rsid w:val="0B7B2128"/>
    <w:rsid w:val="0B985CD3"/>
    <w:rsid w:val="0C293EC2"/>
    <w:rsid w:val="0E9816ED"/>
    <w:rsid w:val="10396E71"/>
    <w:rsid w:val="11DE52CB"/>
    <w:rsid w:val="14B20501"/>
    <w:rsid w:val="14DE7F4A"/>
    <w:rsid w:val="150A3847"/>
    <w:rsid w:val="18E10F33"/>
    <w:rsid w:val="1A0C35CC"/>
    <w:rsid w:val="1E8E2DB0"/>
    <w:rsid w:val="2163678E"/>
    <w:rsid w:val="22907D19"/>
    <w:rsid w:val="23C4301C"/>
    <w:rsid w:val="2741574C"/>
    <w:rsid w:val="28C64D2E"/>
    <w:rsid w:val="2C765212"/>
    <w:rsid w:val="30B56AE1"/>
    <w:rsid w:val="31277F96"/>
    <w:rsid w:val="327E6635"/>
    <w:rsid w:val="33F22CD8"/>
    <w:rsid w:val="3516702D"/>
    <w:rsid w:val="356B5D48"/>
    <w:rsid w:val="37E601A9"/>
    <w:rsid w:val="399065B3"/>
    <w:rsid w:val="3A7A2C02"/>
    <w:rsid w:val="3EE84C2D"/>
    <w:rsid w:val="40D8647E"/>
    <w:rsid w:val="42FE1677"/>
    <w:rsid w:val="43315BEC"/>
    <w:rsid w:val="43AD1C7C"/>
    <w:rsid w:val="44912C24"/>
    <w:rsid w:val="45F8740F"/>
    <w:rsid w:val="47C03328"/>
    <w:rsid w:val="4C122427"/>
    <w:rsid w:val="4C8B77DB"/>
    <w:rsid w:val="4D440E1C"/>
    <w:rsid w:val="4DC33073"/>
    <w:rsid w:val="4E3F7559"/>
    <w:rsid w:val="4ECE0172"/>
    <w:rsid w:val="51516E47"/>
    <w:rsid w:val="528D5C7B"/>
    <w:rsid w:val="5C7809F2"/>
    <w:rsid w:val="5CF93C67"/>
    <w:rsid w:val="5F823C1A"/>
    <w:rsid w:val="64515E2E"/>
    <w:rsid w:val="64D61FAB"/>
    <w:rsid w:val="786A7F85"/>
    <w:rsid w:val="791505B4"/>
    <w:rsid w:val="7A7C6A82"/>
    <w:rsid w:val="7C7A5540"/>
    <w:rsid w:val="7EA5010C"/>
    <w:rsid w:val="7EC1633B"/>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qFormat/>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6834</Words>
  <Characters>7303</Characters>
  <Lines>59</Lines>
  <Paragraphs>16</Paragraphs>
  <TotalTime>7</TotalTime>
  <ScaleCrop>false</ScaleCrop>
  <LinksUpToDate>false</LinksUpToDate>
  <CharactersWithSpaces>7805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cp:lastPrinted>2025-04-03T07:25:00Z</cp:lastPrinted>
  <dcterms:modified xsi:type="dcterms:W3CDTF">2025-05-24T02:21:18Z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3C340F3E829C401E9DDD5D11333B5229_13</vt:lpwstr>
  </property>
  <property fmtid="{D5CDD505-2E9C-101B-9397-08002B2CF9AE}" pid="4" name="KSOTemplateDocerSaveRecord">
    <vt:lpwstr>eyJoZGlkIjoiMTIwOWMyZmIyYjc5ZjRhZWZlYTZlOGJlMWFiNGU5MDYiLCJ1c2VySWQiOiIxNjg0NzAxOTk1In0=</vt:lpwstr>
  </property>
</Properties>
</file>