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r>
        <w:rPr>
          <w:rFonts w:hint="eastAsia" w:ascii="宋体" w:hAnsi="宋体" w:eastAsia="宋体" w:cs="宋体"/>
          <w:b/>
          <w:bCs/>
          <w:kern w:val="0"/>
          <w:sz w:val="36"/>
          <w:szCs w:val="36"/>
          <w:lang w:val="en-US" w:eastAsia="zh-CN"/>
        </w:rPr>
        <w:t xml:space="preserve"> </w:t>
      </w:r>
      <w:r>
        <w:rPr>
          <w:rFonts w:hint="eastAsia" w:ascii="方正小标宋简体" w:hAnsi="方正小标宋简体" w:eastAsia="方正小标宋简体" w:cs="方正小标宋简体"/>
          <w:sz w:val="44"/>
          <w:szCs w:val="44"/>
          <w:lang w:val="en-US" w:eastAsia="zh-CN"/>
        </w:rPr>
        <w:t>潭榄洋蔬菜</w:t>
      </w:r>
      <w:r>
        <w:rPr>
          <w:rFonts w:hint="eastAsia" w:ascii="方正小标宋简体" w:hAnsi="方正小标宋简体" w:eastAsia="方正小标宋简体" w:cs="方正小标宋简体"/>
          <w:sz w:val="44"/>
          <w:szCs w:val="44"/>
        </w:rPr>
        <w:t>大棚承包合同</w:t>
      </w:r>
    </w:p>
    <w:p w14:paraId="6E363E70">
      <w:pPr>
        <w:pStyle w:val="10"/>
        <w:rPr>
          <w:rFonts w:hint="eastAsia"/>
        </w:rPr>
      </w:pPr>
    </w:p>
    <w:p w14:paraId="33066507">
      <w:pPr>
        <w:keepNext w:val="0"/>
        <w:keepLines w:val="0"/>
        <w:pageBreakBefore w:val="0"/>
        <w:kinsoku/>
        <w:overflowPunct/>
        <w:topLinePunct w:val="0"/>
        <w:autoSpaceDE/>
        <w:autoSpaceDN/>
        <w:bidi w:val="0"/>
        <w:spacing w:line="240" w:lineRule="auto"/>
        <w:ind w:firstLine="0" w:firstLineChars="0"/>
        <w:textAlignment w:val="auto"/>
        <w:rPr>
          <w:rFonts w:hint="eastAsia" w:ascii="仿宋_GB2312" w:hAnsi="仿宋_GB2312" w:eastAsia="仿宋_GB2312" w:cs="仿宋_GB2312"/>
          <w:sz w:val="28"/>
          <w:szCs w:val="28"/>
          <w:u w:val="single"/>
        </w:rPr>
      </w:pPr>
      <w:r>
        <w:rPr>
          <w:rFonts w:hint="eastAsia" w:ascii="仿宋_GB2312" w:hAnsi="仿宋_GB2312" w:eastAsia="仿宋_GB2312" w:cs="仿宋_GB2312"/>
          <w:b/>
          <w:sz w:val="28"/>
          <w:szCs w:val="28"/>
        </w:rPr>
        <w:t>甲方（发包方）：</w:t>
      </w:r>
      <w:r>
        <w:rPr>
          <w:rFonts w:hint="eastAsia" w:ascii="仿宋_GB2312" w:hAnsi="仿宋_GB2312" w:eastAsia="仿宋_GB2312" w:cs="仿宋_GB2312"/>
          <w:sz w:val="28"/>
          <w:szCs w:val="28"/>
          <w:u w:val="single"/>
          <w:lang w:val="en-US" w:eastAsia="zh-CN"/>
        </w:rPr>
        <w:t>定安县菜篮子产业服务有限公司</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统一社会信用代码/身份证号：</w:t>
      </w:r>
      <w:r>
        <w:rPr>
          <w:rFonts w:hint="eastAsia" w:ascii="仿宋_GB2312" w:hAnsi="仿宋_GB2312" w:eastAsia="仿宋_GB2312" w:cs="仿宋_GB2312"/>
          <w:sz w:val="28"/>
          <w:szCs w:val="28"/>
          <w:u w:val="single"/>
          <w:lang w:val="en-US" w:eastAsia="zh-CN"/>
        </w:rPr>
        <w:t>91469025MAA9227N2Q</w:t>
      </w:r>
    </w:p>
    <w:p w14:paraId="2D1E120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w:t>
      </w:r>
      <w:r>
        <w:rPr>
          <w:rFonts w:hint="eastAsia" w:ascii="仿宋_GB2312" w:hAnsi="仿宋_GB2312" w:eastAsia="仿宋_GB2312" w:cs="仿宋_GB2312"/>
          <w:sz w:val="28"/>
          <w:szCs w:val="28"/>
          <w:u w:val="single"/>
          <w:lang w:val="en-US" w:eastAsia="zh-CN"/>
        </w:rPr>
        <w:t>海南省定安县定城镇塔岭栖凤路6号天际名城110号铺面2楼</w:t>
      </w:r>
    </w:p>
    <w:p w14:paraId="3129F40F">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林尤桐</w:t>
      </w:r>
      <w:r>
        <w:rPr>
          <w:rFonts w:hint="eastAsia" w:ascii="仿宋_GB2312" w:hAnsi="仿宋_GB2312" w:eastAsia="仿宋_GB2312" w:cs="仿宋_GB2312"/>
          <w:sz w:val="28"/>
          <w:szCs w:val="28"/>
        </w:rPr>
        <w:t>；联系电话：</w:t>
      </w:r>
      <w:r>
        <w:rPr>
          <w:rFonts w:hint="eastAsia" w:ascii="仿宋_GB2312" w:hAnsi="仿宋_GB2312" w:eastAsia="仿宋_GB2312" w:cs="仿宋_GB2312"/>
          <w:sz w:val="28"/>
          <w:szCs w:val="28"/>
          <w:u w:val="single"/>
          <w:lang w:val="en-US" w:eastAsia="zh-CN"/>
        </w:rPr>
        <w:t>1</w:t>
      </w:r>
      <w:r>
        <w:rPr>
          <w:rFonts w:hint="eastAsia" w:hAnsi="仿宋_GB2312" w:cs="仿宋_GB2312"/>
          <w:sz w:val="28"/>
          <w:szCs w:val="28"/>
          <w:u w:val="single"/>
          <w:lang w:val="en-US" w:eastAsia="zh-CN"/>
        </w:rPr>
        <w:t>8589670107</w:t>
      </w:r>
    </w:p>
    <w:p w14:paraId="6708F661">
      <w:pPr>
        <w:keepNext w:val="0"/>
        <w:keepLines w:val="0"/>
        <w:pageBreakBefore w:val="0"/>
        <w:kinsoku/>
        <w:overflowPunct/>
        <w:topLinePunct w:val="0"/>
        <w:autoSpaceDE/>
        <w:autoSpaceDN/>
        <w:bidi w:val="0"/>
        <w:spacing w:line="520" w:lineRule="exact"/>
        <w:textAlignment w:val="auto"/>
        <w:rPr>
          <w:rFonts w:hint="eastAsia" w:ascii="仿宋_GB2312" w:hAnsi="仿宋_GB2312" w:eastAsia="仿宋_GB2312" w:cs="仿宋_GB2312"/>
          <w:b/>
          <w:sz w:val="28"/>
          <w:szCs w:val="28"/>
        </w:rPr>
      </w:pPr>
      <w:r>
        <w:rPr>
          <w:rFonts w:hint="eastAsia" w:ascii="仿宋_GB2312" w:hAnsi="仿宋_GB2312" w:eastAsia="仿宋_GB2312" w:cs="仿宋_GB2312"/>
          <w:b/>
          <w:sz w:val="28"/>
          <w:szCs w:val="28"/>
        </w:rPr>
        <w:t>乙方（承包方）：_______________________________________________</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统一社会信用代码/身份证号：________________________________</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联系地址：________________________________________________</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联系人：_____________________；联系电话：_________________</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highlight w:val="yellow"/>
        </w:rPr>
        <w:t>甲方将位于</w:t>
      </w:r>
      <w:r>
        <w:rPr>
          <w:rFonts w:hint="eastAsia" w:ascii="仿宋_GB2312" w:hAnsi="仿宋_GB2312" w:eastAsia="仿宋_GB2312" w:cs="仿宋_GB2312"/>
          <w:sz w:val="32"/>
          <w:szCs w:val="32"/>
          <w:highlight w:val="yellow"/>
          <w:u w:val="single"/>
          <w:lang w:eastAsia="zh-CN"/>
        </w:rPr>
        <w:t>海南</w:t>
      </w:r>
      <w:r>
        <w:rPr>
          <w:rFonts w:hint="eastAsia" w:ascii="仿宋_GB2312" w:hAnsi="仿宋_GB2312" w:eastAsia="仿宋_GB2312" w:cs="仿宋_GB2312"/>
          <w:sz w:val="32"/>
          <w:szCs w:val="32"/>
          <w:highlight w:val="yellow"/>
        </w:rPr>
        <w:t>省</w:t>
      </w:r>
      <w:r>
        <w:rPr>
          <w:rFonts w:hint="eastAsia" w:ascii="仿宋_GB2312" w:hAnsi="仿宋_GB2312" w:eastAsia="仿宋_GB2312" w:cs="仿宋_GB2312"/>
          <w:sz w:val="32"/>
          <w:szCs w:val="32"/>
          <w:highlight w:val="yellow"/>
          <w:u w:val="single"/>
          <w:lang w:eastAsia="zh-CN"/>
        </w:rPr>
        <w:t>定安</w:t>
      </w:r>
      <w:r>
        <w:rPr>
          <w:rFonts w:hint="eastAsia" w:ascii="仿宋_GB2312" w:hAnsi="仿宋_GB2312" w:eastAsia="仿宋_GB2312" w:cs="仿宋_GB2312"/>
          <w:sz w:val="32"/>
          <w:szCs w:val="32"/>
          <w:highlight w:val="yellow"/>
        </w:rPr>
        <w:t>县（区）</w:t>
      </w:r>
      <w:r>
        <w:rPr>
          <w:rFonts w:hint="eastAsia" w:ascii="仿宋_GB2312" w:hAnsi="仿宋_GB2312" w:eastAsia="仿宋_GB2312" w:cs="仿宋_GB2312"/>
          <w:sz w:val="32"/>
          <w:szCs w:val="32"/>
          <w:highlight w:val="yellow"/>
          <w:u w:val="single"/>
          <w:lang w:eastAsia="zh-CN"/>
        </w:rPr>
        <w:t>定城</w:t>
      </w:r>
      <w:r>
        <w:rPr>
          <w:rFonts w:hint="eastAsia" w:ascii="仿宋_GB2312" w:hAnsi="仿宋_GB2312" w:eastAsia="仿宋_GB2312" w:cs="仿宋_GB2312"/>
          <w:sz w:val="32"/>
          <w:szCs w:val="32"/>
          <w:highlight w:val="yellow"/>
        </w:rPr>
        <w:t>镇（乡）</w:t>
      </w:r>
      <w:r>
        <w:rPr>
          <w:rFonts w:hint="eastAsia" w:ascii="仿宋_GB2312" w:hAnsi="仿宋_GB2312" w:eastAsia="仿宋_GB2312" w:cs="仿宋_GB2312"/>
          <w:sz w:val="32"/>
          <w:szCs w:val="32"/>
          <w:highlight w:val="yellow"/>
          <w:u w:val="single"/>
          <w:lang w:eastAsia="zh-CN"/>
        </w:rPr>
        <w:t>良田</w:t>
      </w:r>
      <w:r>
        <w:rPr>
          <w:rFonts w:hint="eastAsia" w:ascii="仿宋_GB2312" w:hAnsi="仿宋_GB2312" w:eastAsia="仿宋_GB2312" w:cs="仿宋_GB2312"/>
          <w:sz w:val="32"/>
          <w:szCs w:val="32"/>
          <w:highlight w:val="yellow"/>
        </w:rPr>
        <w:t>村的占地总面积为</w:t>
      </w:r>
      <w:r>
        <w:rPr>
          <w:rFonts w:hint="eastAsia" w:hAnsi="仿宋_GB2312" w:cs="仿宋_GB2312"/>
          <w:sz w:val="32"/>
          <w:szCs w:val="32"/>
          <w:highlight w:val="yellow"/>
          <w:lang w:val="en-US" w:eastAsia="zh-CN"/>
        </w:rPr>
        <w:t>30.19的育苗棚</w:t>
      </w:r>
      <w:r>
        <w:rPr>
          <w:rFonts w:hint="eastAsia" w:ascii="仿宋_GB2312" w:hAnsi="仿宋_GB2312" w:eastAsia="仿宋_GB2312" w:cs="仿宋_GB2312"/>
          <w:sz w:val="32"/>
          <w:szCs w:val="32"/>
          <w:highlight w:val="yellow"/>
        </w:rPr>
        <w:t>（详见下列基本情况表）承包给乙方，从事果蔬种植经营。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688A5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shd w:val="clear" w:color="auto" w:fill="auto"/>
            <w:vAlign w:val="center"/>
          </w:tcPr>
          <w:p w14:paraId="7E9FC312">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kern w:val="2"/>
                <w:sz w:val="32"/>
                <w:szCs w:val="32"/>
                <w:vertAlign w:val="baseline"/>
                <w:lang w:val="en-US" w:eastAsia="zh-CN" w:bidi="ar-SA"/>
              </w:rPr>
            </w:pPr>
            <w:r>
              <w:rPr>
                <w:rFonts w:hint="eastAsia" w:hAnsi="仿宋_GB2312" w:cs="仿宋_GB2312"/>
                <w:b/>
                <w:bCs/>
                <w:sz w:val="32"/>
                <w:szCs w:val="32"/>
                <w:vertAlign w:val="baseline"/>
                <w:lang w:val="en-US" w:eastAsia="zh-CN"/>
              </w:rPr>
              <w:t>1</w:t>
            </w:r>
          </w:p>
        </w:tc>
        <w:tc>
          <w:tcPr>
            <w:tcW w:w="2008" w:type="dxa"/>
            <w:shd w:val="clear" w:color="auto" w:fill="auto"/>
            <w:vAlign w:val="center"/>
          </w:tcPr>
          <w:p w14:paraId="1B181D04">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kern w:val="2"/>
                <w:sz w:val="32"/>
                <w:szCs w:val="32"/>
                <w:vertAlign w:val="baseline"/>
                <w:lang w:val="en-US" w:eastAsia="zh-CN" w:bidi="ar-SA"/>
              </w:rPr>
            </w:pPr>
            <w:r>
              <w:rPr>
                <w:rFonts w:hint="eastAsia" w:ascii="仿宋_GB2312" w:hAnsi="仿宋_GB2312" w:eastAsia="仿宋_GB2312" w:cs="仿宋_GB2312"/>
                <w:sz w:val="32"/>
                <w:szCs w:val="32"/>
                <w:lang w:eastAsia="zh-CN"/>
              </w:rPr>
              <w:t>潭榄洋蔬菜大棚基地</w:t>
            </w:r>
          </w:p>
        </w:tc>
        <w:tc>
          <w:tcPr>
            <w:tcW w:w="1435" w:type="dxa"/>
            <w:shd w:val="clear" w:color="auto" w:fill="auto"/>
            <w:vAlign w:val="center"/>
          </w:tcPr>
          <w:p w14:paraId="205DEE5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kern w:val="2"/>
                <w:sz w:val="32"/>
                <w:szCs w:val="32"/>
                <w:lang w:val="en-US" w:eastAsia="zh-CN" w:bidi="ar-SA"/>
              </w:rPr>
            </w:pPr>
            <w:r>
              <w:rPr>
                <w:rFonts w:hint="eastAsia" w:hAnsi="仿宋_GB2312" w:cs="仿宋_GB2312"/>
                <w:sz w:val="32"/>
                <w:szCs w:val="32"/>
                <w:lang w:val="en-US" w:eastAsia="zh-CN"/>
              </w:rPr>
              <w:t>30.19</w:t>
            </w:r>
            <w:r>
              <w:rPr>
                <w:rFonts w:hint="eastAsia" w:ascii="仿宋_GB2312" w:hAnsi="仿宋_GB2312" w:eastAsia="仿宋_GB2312" w:cs="仿宋_GB2312"/>
                <w:sz w:val="32"/>
                <w:szCs w:val="32"/>
                <w:lang w:val="en-US" w:eastAsia="zh-CN"/>
              </w:rPr>
              <w:t>亩</w:t>
            </w:r>
          </w:p>
        </w:tc>
        <w:tc>
          <w:tcPr>
            <w:tcW w:w="2544" w:type="dxa"/>
            <w:shd w:val="clear" w:color="auto" w:fill="auto"/>
            <w:vAlign w:val="center"/>
          </w:tcPr>
          <w:p w14:paraId="70153C43">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仿宋_GB2312" w:hAnsi="仿宋_GB2312" w:eastAsia="仿宋_GB2312" w:cs="仿宋_GB2312"/>
                <w:b w:val="0"/>
                <w:bCs w:val="0"/>
                <w:kern w:val="2"/>
                <w:sz w:val="32"/>
                <w:szCs w:val="32"/>
                <w:lang w:val="en-US" w:eastAsia="zh-CN" w:bidi="ar-SA"/>
              </w:rPr>
            </w:pPr>
            <w:r>
              <w:rPr>
                <w:rFonts w:hint="eastAsia" w:hAnsi="仿宋_GB2312" w:cs="仿宋_GB2312"/>
                <w:sz w:val="32"/>
                <w:szCs w:val="32"/>
                <w:lang w:val="en-US" w:eastAsia="zh-CN"/>
              </w:rPr>
              <w:t>育苗</w:t>
            </w:r>
            <w:r>
              <w:rPr>
                <w:rFonts w:hint="eastAsia" w:ascii="仿宋_GB2312" w:hAnsi="仿宋_GB2312" w:eastAsia="仿宋_GB2312" w:cs="仿宋_GB2312"/>
                <w:sz w:val="32"/>
                <w:szCs w:val="32"/>
                <w:lang w:val="en-US" w:eastAsia="zh-CN"/>
              </w:rPr>
              <w:t>棚：</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3</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4</w:t>
            </w:r>
            <w:r>
              <w:rPr>
                <w:rFonts w:hint="eastAsia" w:ascii="仿宋_GB2312" w:hAnsi="仿宋_GB2312" w:eastAsia="仿宋_GB2312" w:cs="仿宋_GB2312"/>
                <w:sz w:val="32"/>
                <w:szCs w:val="32"/>
                <w:lang w:val="en-US" w:eastAsia="zh-CN"/>
              </w:rPr>
              <w:t>#</w:t>
            </w:r>
          </w:p>
        </w:tc>
        <w:tc>
          <w:tcPr>
            <w:tcW w:w="1897" w:type="dxa"/>
            <w:shd w:val="clear" w:color="auto" w:fill="auto"/>
            <w:vAlign w:val="center"/>
          </w:tcPr>
          <w:p w14:paraId="1396FA4C">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sz w:val="32"/>
                <w:szCs w:val="32"/>
                <w:lang w:val="en-US" w:eastAsia="zh-CN"/>
              </w:rPr>
              <w:t>乙方自行运营种植蔬菜</w:t>
            </w:r>
          </w:p>
        </w:tc>
      </w:tr>
    </w:tbl>
    <w:p w14:paraId="1839B811">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316" w:leftChars="100" w:firstLine="316" w:firstLineChars="1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highlight w:val="yellow"/>
          <w:lang w:val="en-US" w:eastAsia="zh-CN"/>
        </w:rPr>
        <w:t>合同期限为</w:t>
      </w:r>
      <w:r>
        <w:rPr>
          <w:rFonts w:hint="eastAsia" w:hAnsi="仿宋_GB2312" w:cs="仿宋_GB2312"/>
          <w:sz w:val="32"/>
          <w:szCs w:val="32"/>
          <w:highlight w:val="yellow"/>
          <w:lang w:val="en-US" w:eastAsia="zh-CN"/>
        </w:rPr>
        <w:t>一</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lang w:val="en-US" w:eastAsia="zh-CN"/>
        </w:rPr>
        <w:t>合作期为</w:t>
      </w:r>
      <w:r>
        <w:rPr>
          <w:rFonts w:hint="eastAsia" w:ascii="仿宋_GB2312" w:hAnsi="仿宋_GB2312" w:eastAsia="仿宋_GB2312" w:cs="仿宋_GB2312"/>
          <w:sz w:val="32"/>
          <w:szCs w:val="32"/>
          <w:highlight w:val="yellow"/>
          <w:lang w:val="en-US" w:eastAsia="zh-CN"/>
        </w:rPr>
        <w:t>202</w:t>
      </w:r>
      <w:r>
        <w:rPr>
          <w:rFonts w:hint="eastAsia" w:hAnsi="仿宋_GB2312" w:cs="仿宋_GB2312"/>
          <w:sz w:val="32"/>
          <w:szCs w:val="32"/>
          <w:highlight w:val="yellow"/>
          <w:lang w:val="en-US" w:eastAsia="zh-CN"/>
        </w:rPr>
        <w:t>5</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月</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日至</w:t>
      </w:r>
      <w:r>
        <w:rPr>
          <w:rFonts w:hint="eastAsia" w:ascii="仿宋_GB2312" w:hAnsi="仿宋_GB2312" w:eastAsia="仿宋_GB2312" w:cs="仿宋_GB2312"/>
          <w:sz w:val="32"/>
          <w:szCs w:val="32"/>
          <w:highlight w:val="yellow"/>
          <w:u w:val="single"/>
          <w:lang w:val="en-US" w:eastAsia="zh-CN"/>
        </w:rPr>
        <w:t>202</w:t>
      </w:r>
      <w:r>
        <w:rPr>
          <w:rFonts w:hint="eastAsia" w:hAnsi="仿宋_GB2312" w:cs="仿宋_GB2312"/>
          <w:sz w:val="32"/>
          <w:szCs w:val="32"/>
          <w:highlight w:val="yellow"/>
          <w:u w:val="single"/>
          <w:lang w:val="en-US" w:eastAsia="zh-CN"/>
        </w:rPr>
        <w:t>6</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月</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日。合同到期后，</w:t>
      </w:r>
      <w:r>
        <w:rPr>
          <w:rFonts w:hint="eastAsia" w:hAnsi="仿宋_GB2312" w:cs="仿宋_GB2312"/>
          <w:sz w:val="32"/>
          <w:szCs w:val="32"/>
          <w:highlight w:val="yellow"/>
          <w:lang w:val="en-US" w:eastAsia="zh-CN"/>
        </w:rPr>
        <w:t>同等条件下，</w:t>
      </w:r>
      <w:r>
        <w:rPr>
          <w:rFonts w:hint="eastAsia" w:ascii="仿宋_GB2312" w:hAnsi="仿宋_GB2312" w:eastAsia="仿宋_GB2312" w:cs="仿宋_GB2312"/>
          <w:sz w:val="32"/>
          <w:szCs w:val="32"/>
          <w:highlight w:val="yellow"/>
          <w:lang w:val="en-US" w:eastAsia="zh-CN"/>
        </w:rPr>
        <w:t>乙方有优先续签权</w:t>
      </w:r>
      <w:r>
        <w:rPr>
          <w:rFonts w:hint="eastAsia" w:ascii="仿宋_GB2312" w:hAnsi="仿宋_GB2312" w:eastAsia="仿宋_GB2312" w:cs="仿宋_GB2312"/>
          <w:color w:val="auto"/>
          <w:sz w:val="32"/>
          <w:szCs w:val="32"/>
          <w:highlight w:val="yellow"/>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ascii="仿宋_GB2312" w:hAnsi="仿宋_GB2312" w:eastAsia="仿宋_GB2312" w:cs="仿宋_GB2312"/>
          <w:sz w:val="32"/>
          <w:szCs w:val="32"/>
          <w:u w:val="single"/>
          <w:lang w:val="en-US" w:eastAsia="zh-CN"/>
        </w:rPr>
        <w:t xml:space="preserve">   </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32784F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hAnsi="仿宋_GB2312" w:cs="仿宋_GB2312"/>
          <w:b/>
          <w:bCs/>
          <w:sz w:val="32"/>
          <w:szCs w:val="32"/>
          <w:lang w:val="en-US" w:eastAsia="zh-CN"/>
        </w:rPr>
        <w:t>定金</w:t>
      </w:r>
      <w:r>
        <w:rPr>
          <w:rFonts w:hint="eastAsia" w:ascii="仿宋_GB2312" w:hAnsi="仿宋_GB2312" w:eastAsia="仿宋_GB2312" w:cs="仿宋_GB2312"/>
          <w:b/>
          <w:bCs/>
          <w:sz w:val="32"/>
          <w:szCs w:val="32"/>
          <w:lang w:eastAsia="zh-CN"/>
        </w:rPr>
        <w:t>、</w:t>
      </w:r>
      <w:r>
        <w:rPr>
          <w:rFonts w:hint="eastAsia" w:hAnsi="仿宋_GB2312" w:cs="仿宋_GB2312"/>
          <w:b/>
          <w:bCs/>
          <w:sz w:val="32"/>
          <w:szCs w:val="32"/>
          <w:lang w:val="en-US" w:eastAsia="zh-CN"/>
        </w:rPr>
        <w:t>租金</w:t>
      </w:r>
      <w:r>
        <w:rPr>
          <w:rFonts w:hint="eastAsia" w:ascii="仿宋_GB2312" w:hAnsi="仿宋_GB2312" w:eastAsia="仿宋_GB2312" w:cs="仿宋_GB2312"/>
          <w:b/>
          <w:bCs/>
          <w:sz w:val="32"/>
          <w:szCs w:val="32"/>
        </w:rPr>
        <w:t>与支付方式</w:t>
      </w:r>
    </w:p>
    <w:p w14:paraId="2C13D300">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w:t>
      </w:r>
      <w:r>
        <w:rPr>
          <w:rFonts w:hint="eastAsia" w:hAnsi="仿宋_GB2312" w:cs="仿宋_GB2312"/>
          <w:sz w:val="32"/>
          <w:szCs w:val="32"/>
          <w:lang w:val="en-US" w:eastAsia="zh-CN"/>
        </w:rPr>
        <w:t>-5</w:t>
      </w:r>
      <w:r>
        <w:rPr>
          <w:rFonts w:hint="eastAsia" w:ascii="仿宋_GB2312" w:hAnsi="仿宋_GB2312" w:eastAsia="仿宋_GB2312" w:cs="仿宋_GB2312"/>
          <w:sz w:val="32"/>
          <w:szCs w:val="32"/>
          <w:lang w:val="en-US" w:eastAsia="zh-CN"/>
        </w:rPr>
        <w:t>日内，向甲方支付￥</w:t>
      </w:r>
      <w:r>
        <w:rPr>
          <w:rFonts w:hint="eastAsia" w:hAnsi="仿宋_GB2312" w:cs="仿宋_GB2312"/>
          <w:sz w:val="32"/>
          <w:szCs w:val="32"/>
          <w:lang w:val="en-US" w:eastAsia="zh-CN"/>
        </w:rPr>
        <w:t>5</w:t>
      </w:r>
      <w:r>
        <w:rPr>
          <w:rFonts w:hint="eastAsia" w:ascii="仿宋_GB2312" w:hAnsi="仿宋_GB2312" w:eastAsia="仿宋_GB2312" w:cs="仿宋_GB2312"/>
          <w:sz w:val="32"/>
          <w:szCs w:val="32"/>
          <w:lang w:val="en-US" w:eastAsia="zh-CN"/>
        </w:rPr>
        <w:t>0000（大写：</w:t>
      </w:r>
      <w:r>
        <w:rPr>
          <w:rFonts w:hint="eastAsia" w:hAnsi="仿宋_GB2312" w:cs="仿宋_GB2312"/>
          <w:sz w:val="32"/>
          <w:szCs w:val="32"/>
          <w:lang w:val="en-US" w:eastAsia="zh-CN"/>
        </w:rPr>
        <w:t>伍</w:t>
      </w:r>
      <w:r>
        <w:rPr>
          <w:rFonts w:hint="eastAsia" w:ascii="仿宋_GB2312" w:hAnsi="仿宋_GB2312" w:eastAsia="仿宋_GB2312" w:cs="仿宋_GB2312"/>
          <w:sz w:val="32"/>
          <w:szCs w:val="32"/>
          <w:lang w:val="en-US" w:eastAsia="zh-CN"/>
        </w:rPr>
        <w:t>万元整）作为承包保证金。</w:t>
      </w:r>
    </w:p>
    <w:p w14:paraId="4368781F">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240" w:lineRule="auto"/>
        <w:ind w:left="0" w:leftChars="0" w:firstLine="0" w:firstLineChars="0"/>
        <w:outlineLvl w:val="0"/>
        <w:rPr>
          <w:rFonts w:hint="eastAsia" w:ascii="仿宋_GB2312" w:hAnsi="仿宋_GB2312" w:eastAsia="仿宋_GB2312" w:cs="仿宋_GB2312"/>
          <w:sz w:val="32"/>
          <w:szCs w:val="32"/>
          <w:lang w:val="en-US" w:eastAsia="zh-CN"/>
        </w:rPr>
      </w:pPr>
      <w:r>
        <w:rPr>
          <w:rFonts w:hint="eastAsia" w:hAnsi="仿宋_GB2312" w:cs="仿宋_GB2312"/>
          <w:sz w:val="32"/>
          <w:szCs w:val="32"/>
          <w:lang w:val="en-US" w:eastAsia="zh-CN"/>
        </w:rPr>
        <w:t xml:space="preserve">    2.</w:t>
      </w:r>
      <w:r>
        <w:rPr>
          <w:rFonts w:hint="eastAsia" w:ascii="仿宋_GB2312" w:hAnsi="仿宋_GB2312" w:eastAsia="仿宋_GB2312" w:cs="仿宋_GB2312"/>
          <w:sz w:val="32"/>
          <w:szCs w:val="32"/>
          <w:lang w:val="en-US" w:eastAsia="zh-CN"/>
        </w:rPr>
        <w:t>乙方承包的</w:t>
      </w:r>
      <w:r>
        <w:rPr>
          <w:rFonts w:hint="eastAsia" w:hAnsi="仿宋_GB2312" w:cs="仿宋_GB2312"/>
          <w:sz w:val="32"/>
          <w:szCs w:val="32"/>
          <w:lang w:val="en-US" w:eastAsia="zh-CN"/>
        </w:rPr>
        <w:t>30.19</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育苗棚</w:t>
      </w:r>
      <w:r>
        <w:rPr>
          <w:rFonts w:hint="eastAsia" w:ascii="仿宋_GB2312" w:hAnsi="仿宋_GB2312" w:eastAsia="仿宋_GB2312" w:cs="仿宋_GB2312"/>
          <w:sz w:val="32"/>
          <w:szCs w:val="32"/>
          <w:lang w:val="en-US" w:eastAsia="zh-CN"/>
        </w:rPr>
        <w:t>，统筹利用如下：</w:t>
      </w:r>
    </w:p>
    <w:p w14:paraId="4B8B92CA">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w:t>
      </w:r>
      <w:r>
        <w:rPr>
          <w:rFonts w:hint="eastAsia" w:hAnsi="仿宋_GB2312" w:cs="仿宋_GB2312"/>
          <w:sz w:val="32"/>
          <w:szCs w:val="32"/>
          <w:lang w:val="en-US" w:eastAsia="zh-CN"/>
        </w:rPr>
        <w:t>育苗棚30.19</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3</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4</w:t>
      </w:r>
      <w:r>
        <w:rPr>
          <w:rFonts w:hint="eastAsia" w:ascii="仿宋_GB2312" w:hAnsi="仿宋_GB2312" w:eastAsia="仿宋_GB2312" w:cs="仿宋_GB2312"/>
          <w:sz w:val="32"/>
          <w:szCs w:val="32"/>
          <w:lang w:val="en-US" w:eastAsia="zh-CN"/>
        </w:rPr>
        <w:t>#）由乙方种植蔬菜；</w:t>
      </w:r>
    </w:p>
    <w:p w14:paraId="42600F38">
      <w:pPr>
        <w:pStyle w:val="10"/>
        <w:ind w:firstLine="632" w:firstLineChars="200"/>
        <w:rPr>
          <w:rFonts w:hint="default"/>
          <w:lang w:val="en-US" w:eastAsia="zh-CN"/>
        </w:rPr>
      </w:pPr>
      <w:r>
        <w:rPr>
          <w:rFonts w:hint="eastAsia" w:ascii="仿宋_GB2312" w:hAnsi="仿宋_GB2312" w:eastAsia="仿宋_GB2312" w:cs="仿宋_GB2312"/>
          <w:sz w:val="32"/>
          <w:szCs w:val="32"/>
          <w:lang w:val="en-US" w:eastAsia="zh-CN"/>
        </w:rPr>
        <w:t>（2）种植品种：</w:t>
      </w:r>
      <w:r>
        <w:rPr>
          <w:rFonts w:hint="eastAsia" w:hAnsi="仿宋_GB2312" w:cs="仿宋_GB2312"/>
          <w:sz w:val="32"/>
          <w:szCs w:val="32"/>
          <w:lang w:val="en-US" w:eastAsia="zh-CN"/>
        </w:rPr>
        <w:t>叶菜、瓜果蔬菜、菌类种植或育苗</w:t>
      </w:r>
      <w:bookmarkStart w:id="0" w:name="_GoBack"/>
      <w:bookmarkEnd w:id="0"/>
      <w:r>
        <w:rPr>
          <w:rFonts w:hint="eastAsia" w:ascii="仿宋_GB2312" w:hAnsi="仿宋_GB2312" w:eastAsia="仿宋_GB2312" w:cs="仿宋_GB2312"/>
          <w:sz w:val="32"/>
          <w:szCs w:val="32"/>
          <w:lang w:val="en-US" w:eastAsia="zh-CN"/>
        </w:rPr>
        <w:t>；</w:t>
      </w:r>
    </w:p>
    <w:p w14:paraId="26BBD5B7">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exac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3</w:t>
      </w:r>
      <w:r>
        <w:rPr>
          <w:rFonts w:hint="eastAsia" w:hAnsi="仿宋_GB2312" w:cs="仿宋_GB2312"/>
          <w:kern w:val="2"/>
          <w:sz w:val="32"/>
          <w:szCs w:val="32"/>
          <w:lang w:val="en-US" w:eastAsia="zh-CN" w:bidi="ar-SA"/>
        </w:rPr>
        <w:t>.种植棚</w:t>
      </w:r>
      <w:r>
        <w:rPr>
          <w:rFonts w:hint="eastAsia" w:ascii="仿宋_GB2312" w:hAnsi="仿宋_GB2312" w:eastAsia="仿宋_GB2312" w:cs="仿宋_GB2312"/>
          <w:kern w:val="2"/>
          <w:sz w:val="32"/>
          <w:szCs w:val="32"/>
          <w:lang w:val="en-US" w:eastAsia="zh-CN" w:bidi="ar-SA"/>
        </w:rPr>
        <w:t>租金计算方式及支付</w:t>
      </w:r>
    </w:p>
    <w:p w14:paraId="62AD2A70">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）乙方根据合同约定的蔬菜品种，在其承包的</w:t>
      </w:r>
      <w:r>
        <w:rPr>
          <w:rFonts w:hint="eastAsia" w:hAnsi="仿宋_GB2312" w:cs="仿宋_GB2312"/>
          <w:sz w:val="32"/>
          <w:szCs w:val="32"/>
          <w:lang w:val="en-US" w:eastAsia="zh-CN"/>
        </w:rPr>
        <w:t>育苗</w:t>
      </w:r>
      <w:r>
        <w:rPr>
          <w:rFonts w:hint="eastAsia" w:ascii="仿宋_GB2312" w:hAnsi="仿宋_GB2312" w:eastAsia="仿宋_GB2312" w:cs="仿宋_GB2312"/>
          <w:sz w:val="32"/>
          <w:szCs w:val="32"/>
          <w:lang w:val="en-US" w:eastAsia="zh-CN"/>
        </w:rPr>
        <w:t>棚内种植蔬菜，按</w:t>
      </w:r>
      <w:r>
        <w:rPr>
          <w:rFonts w:hint="eastAsia" w:hAnsi="仿宋_GB2312" w:cs="仿宋_GB2312"/>
          <w:sz w:val="32"/>
          <w:szCs w:val="32"/>
          <w:lang w:val="en-US" w:eastAsia="zh-CN"/>
        </w:rPr>
        <w:t>4500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30.19</w:t>
      </w:r>
      <w:r>
        <w:rPr>
          <w:rFonts w:hint="eastAsia" w:ascii="仿宋_GB2312" w:hAnsi="仿宋_GB2312" w:eastAsia="仿宋_GB2312" w:cs="仿宋_GB2312"/>
          <w:sz w:val="32"/>
          <w:szCs w:val="32"/>
          <w:lang w:val="en-US" w:eastAsia="zh-CN"/>
        </w:rPr>
        <w:t>亩，合计年租金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135855</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壹拾叁万伍仟捌佰伍拾伍元整</w:t>
      </w:r>
      <w:r>
        <w:rPr>
          <w:rFonts w:hint="eastAsia" w:ascii="仿宋_GB2312" w:hAnsi="仿宋_GB2312" w:eastAsia="仿宋_GB2312" w:cs="仿宋_GB2312"/>
          <w:sz w:val="32"/>
          <w:szCs w:val="32"/>
          <w:lang w:val="en-US" w:eastAsia="zh-CN"/>
        </w:rPr>
        <w:t>）向甲方支付。</w:t>
      </w:r>
    </w:p>
    <w:p w14:paraId="12523CEB">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default" w:hAnsi="仿宋_GB2312" w:cs="仿宋_GB2312"/>
          <w:sz w:val="32"/>
          <w:szCs w:val="32"/>
          <w:lang w:val="en-US" w:eastAsia="zh-CN"/>
        </w:rPr>
      </w:pP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支付方式：甲方和乙方签订合同后，乙方需在3-5个工作日内支付保证金和租金。</w:t>
      </w:r>
    </w:p>
    <w:p w14:paraId="66AD427B">
      <w:pPr>
        <w:pStyle w:val="2"/>
        <w:ind w:left="0" w:leftChars="0" w:firstLine="0" w:firstLineChars="0"/>
        <w:rPr>
          <w:rFonts w:hint="eastAsia"/>
          <w:lang w:val="en-US" w:eastAsia="zh-CN"/>
        </w:rPr>
      </w:pPr>
    </w:p>
    <w:p w14:paraId="288443B6">
      <w:pPr>
        <w:pStyle w:val="2"/>
        <w:spacing w:line="240" w:lineRule="auto"/>
        <w:ind w:left="632" w:leftChars="200" w:firstLine="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w:t>
      </w:r>
      <w:r>
        <w:rPr>
          <w:rFonts w:hint="eastAsia" w:hAnsi="仿宋_GB2312" w:cs="仿宋_GB2312"/>
          <w:sz w:val="32"/>
          <w:szCs w:val="32"/>
          <w:lang w:val="en-US" w:eastAsia="zh-CN"/>
        </w:rPr>
        <w:t>.</w:t>
      </w:r>
      <w:r>
        <w:rPr>
          <w:rFonts w:hint="eastAsia" w:ascii="仿宋_GB2312" w:hAnsi="仿宋_GB2312" w:eastAsia="仿宋_GB2312" w:cs="仿宋_GB2312"/>
          <w:sz w:val="32"/>
          <w:szCs w:val="32"/>
          <w:lang w:val="en-US" w:eastAsia="zh-CN"/>
        </w:rPr>
        <w:t>租金收款账户信息：</w:t>
      </w:r>
    </w:p>
    <w:p w14:paraId="6FF8ACC4">
      <w:pPr>
        <w:pStyle w:val="2"/>
        <w:spacing w:line="240" w:lineRule="auto"/>
        <w:ind w:left="632" w:leftChars="200" w:firstLine="0" w:firstLineChars="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sz w:val="32"/>
          <w:szCs w:val="32"/>
          <w:lang w:val="en-US" w:eastAsia="zh-CN"/>
        </w:rPr>
        <w:br w:type="textWrapping"/>
      </w:r>
      <w:r>
        <w:rPr>
          <w:rFonts w:hint="eastAsia" w:ascii="仿宋_GB2312" w:hAnsi="仿宋_GB2312" w:eastAsia="仿宋_GB2312" w:cs="仿宋_GB2312"/>
          <w:kern w:val="2"/>
          <w:sz w:val="30"/>
          <w:szCs w:val="30"/>
        </w:rPr>
        <w:t>账户名称：</w:t>
      </w:r>
      <w:r>
        <w:rPr>
          <w:rFonts w:hint="eastAsia" w:hAnsi="仿宋_GB2312" w:cs="仿宋_GB2312"/>
          <w:kern w:val="2"/>
          <w:sz w:val="30"/>
          <w:szCs w:val="30"/>
          <w:lang w:val="en-US" w:eastAsia="zh-CN"/>
        </w:rPr>
        <w:t>定安县菜篮子产业服务有限公司</w:t>
      </w:r>
    </w:p>
    <w:p w14:paraId="740F1B4E">
      <w:pPr>
        <w:pStyle w:val="2"/>
        <w:spacing w:line="240" w:lineRule="auto"/>
        <w:ind w:left="632" w:leftChars="200" w:firstLine="0" w:firstLineChars="0"/>
        <w:rPr>
          <w:rFonts w:hint="eastAsia" w:ascii="仿宋_GB2312" w:hAnsi="仿宋_GB2312" w:eastAsia="仿宋_GB2312" w:cs="仿宋_GB2312"/>
          <w:kern w:val="2"/>
          <w:sz w:val="30"/>
          <w:szCs w:val="30"/>
          <w:lang w:eastAsia="zh-CN"/>
        </w:rPr>
      </w:pPr>
    </w:p>
    <w:p w14:paraId="5D0AFAD0">
      <w:pPr>
        <w:pStyle w:val="2"/>
        <w:spacing w:line="240" w:lineRule="auto"/>
        <w:ind w:firstLine="592" w:firstLineChars="20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kern w:val="2"/>
          <w:sz w:val="30"/>
          <w:szCs w:val="30"/>
        </w:rPr>
        <w:t>开 户 行：</w:t>
      </w:r>
      <w:r>
        <w:rPr>
          <w:rFonts w:hint="eastAsia" w:hAnsi="仿宋_GB2312" w:cs="仿宋_GB2312"/>
          <w:kern w:val="2"/>
          <w:sz w:val="30"/>
          <w:szCs w:val="30"/>
          <w:lang w:val="en-US" w:eastAsia="zh-CN"/>
        </w:rPr>
        <w:t>海南银行股份有限公司定安支行</w:t>
      </w:r>
    </w:p>
    <w:p w14:paraId="472E9C53">
      <w:pPr>
        <w:pStyle w:val="2"/>
        <w:spacing w:line="240" w:lineRule="auto"/>
        <w:ind w:firstLine="592" w:firstLineChars="200"/>
        <w:rPr>
          <w:rFonts w:hint="eastAsia" w:ascii="仿宋_GB2312" w:hAnsi="仿宋_GB2312" w:eastAsia="仿宋_GB2312" w:cs="仿宋_GB2312"/>
          <w:kern w:val="2"/>
          <w:sz w:val="30"/>
          <w:szCs w:val="30"/>
        </w:rPr>
      </w:pPr>
    </w:p>
    <w:p w14:paraId="2FFE519E">
      <w:pPr>
        <w:pStyle w:val="2"/>
        <w:spacing w:line="240" w:lineRule="auto"/>
        <w:ind w:firstLine="592" w:firstLineChars="20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kern w:val="2"/>
          <w:sz w:val="30"/>
          <w:szCs w:val="30"/>
        </w:rPr>
        <w:t>账    号：</w:t>
      </w:r>
      <w:r>
        <w:rPr>
          <w:rFonts w:hint="eastAsia" w:hAnsi="仿宋_GB2312" w:cs="仿宋_GB2312"/>
          <w:kern w:val="2"/>
          <w:sz w:val="30"/>
          <w:szCs w:val="30"/>
          <w:lang w:val="en-US" w:eastAsia="zh-CN"/>
        </w:rPr>
        <w:t>6003628000018</w:t>
      </w:r>
    </w:p>
    <w:p w14:paraId="709200F3">
      <w:pPr>
        <w:keepNext w:val="0"/>
        <w:keepLines w:val="0"/>
        <w:pageBreakBefore w:val="0"/>
        <w:kinsoku/>
        <w:wordWrap w:val="0"/>
        <w:overflowPunct/>
        <w:topLinePunct w:val="0"/>
        <w:autoSpaceDE/>
        <w:autoSpaceDN/>
        <w:bidi w:val="0"/>
        <w:adjustRightInd w:val="0"/>
        <w:snapToGrid w:val="0"/>
        <w:spacing w:line="520" w:lineRule="exact"/>
        <w:outlineLvl w:val="0"/>
        <w:rPr>
          <w:rFonts w:hint="eastAsia" w:ascii="仿宋_GB2312" w:hAnsi="仿宋_GB2312" w:eastAsia="仿宋_GB2312" w:cs="仿宋_GB2312"/>
          <w:sz w:val="32"/>
          <w:szCs w:val="32"/>
          <w:lang w:eastAsia="zh-CN"/>
        </w:rPr>
      </w:pP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0369DB18">
      <w:pPr>
        <w:pStyle w:val="6"/>
        <w:keepNext w:val="0"/>
        <w:keepLines w:val="0"/>
        <w:pageBreakBefore w:val="0"/>
        <w:numPr>
          <w:ilvl w:val="0"/>
          <w:numId w:val="0"/>
        </w:numPr>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5.甲方应向乙方提供一位每日统计斤数的工作人员并且核实每日售卖斤数。</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1.乙方种植或育苗过程中，所产生的一切成本，包括但不限于人工费用、种子费用、肥料费用、水费、电费等，皆有乙方其独自承担。</w:t>
      </w:r>
    </w:p>
    <w:p w14:paraId="46B0FD52">
      <w:pPr>
        <w:pStyle w:val="6"/>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2.乙方需对所销售的客户信息、客户类型、销售来源、业务类型等资料分门别类保存，供甲方实时查询，以保证账目清晰透明。</w:t>
      </w:r>
    </w:p>
    <w:p w14:paraId="5A7140B7">
      <w:pPr>
        <w:pStyle w:val="6"/>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3.配合甲方所有财务审计、核对和监督等措施，确保收入不会被滥用或挪用。</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ascii="仿宋_GB2312" w:hAnsi="仿宋_GB2312" w:eastAsia="仿宋_GB2312" w:cs="仿宋_GB2312"/>
          <w:bCs/>
          <w:color w:val="auto"/>
          <w:sz w:val="32"/>
          <w:szCs w:val="32"/>
          <w:lang w:val="en-US" w:eastAsia="zh-CN"/>
        </w:rPr>
        <w:t>6.</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10"/>
        <w:rPr>
          <w:rFonts w:hint="eastAsia" w:hAnsi="仿宋_GB2312" w:cs="仿宋_GB2312"/>
          <w:bCs/>
          <w:sz w:val="32"/>
          <w:szCs w:val="32"/>
          <w:lang w:val="en-US" w:eastAsia="zh-CN"/>
        </w:rPr>
      </w:pPr>
      <w:r>
        <w:rPr>
          <w:rFonts w:hint="eastAsia" w:hAnsi="仿宋_GB2312" w:cs="仿宋_GB2312"/>
          <w:bCs/>
          <w:sz w:val="32"/>
          <w:szCs w:val="32"/>
          <w:lang w:val="en-US" w:eastAsia="zh-CN"/>
        </w:rPr>
        <w:t>10.如甲方有购买大棚蔬菜保险，乙方可经甲方同意后，按其承包面积占甲方保险总面积的比例，向甲方支付蔬菜保险费用，支付费用后，乙方承包部分所产生的保险理赔金归乙方所有。</w:t>
      </w:r>
    </w:p>
    <w:p w14:paraId="693079E1">
      <w:pPr>
        <w:pStyle w:val="10"/>
        <w:rPr>
          <w:rFonts w:hint="default" w:hAnsi="仿宋_GB2312" w:cs="仿宋_GB2312"/>
          <w:bCs/>
          <w:sz w:val="32"/>
          <w:szCs w:val="32"/>
          <w:lang w:val="en-US" w:eastAsia="zh-CN"/>
        </w:rPr>
      </w:pPr>
      <w:r>
        <w:rPr>
          <w:rFonts w:hint="eastAsia" w:hAnsi="仿宋_GB2312" w:cs="仿宋_GB2312"/>
          <w:bCs/>
          <w:sz w:val="32"/>
          <w:szCs w:val="32"/>
          <w:lang w:val="en-US" w:eastAsia="zh-CN"/>
        </w:rPr>
        <w:t>11.乙方需配合甲方工作要求，做好生活区域及工作区域相关卫生。乙方需在每日20点前将当日用工情况登记表发送给甲方。</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6FC25F3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4.如甲方质疑乙方出现总利润额有虚报瞒报等行为，可通过第三方审计公司进行财务审计，如虚报总利润额属实，则审计费用由乙方承担，如审计结果证实乙方未存在虚报行为，则审计费用甲方承担。</w:t>
      </w:r>
    </w:p>
    <w:p w14:paraId="54ADEC9C">
      <w:pPr>
        <w:pStyle w:val="6"/>
        <w:keepNext w:val="0"/>
        <w:keepLines w:val="0"/>
        <w:pageBreakBefore w:val="0"/>
        <w:kinsoku/>
        <w:overflowPunct/>
        <w:topLinePunct w:val="0"/>
        <w:autoSpaceDE/>
        <w:autoSpaceDN/>
        <w:bidi w:val="0"/>
        <w:adjustRightInd w:val="0"/>
        <w:spacing w:line="520" w:lineRule="exact"/>
        <w:ind w:left="0" w:leftChars="0"/>
        <w:rPr>
          <w:rFonts w:hint="eastAsia" w:ascii="仿宋_GB2312" w:hAnsi="仿宋_GB2312" w:eastAsia="仿宋_GB2312" w:cs="仿宋_GB2312"/>
          <w:color w:val="auto"/>
          <w:sz w:val="32"/>
          <w:szCs w:val="32"/>
          <w:lang w:val="en-US"/>
        </w:rPr>
      </w:pPr>
      <w:r>
        <w:rPr>
          <w:rFonts w:hint="eastAsia" w:ascii="仿宋_GB2312" w:hAnsi="仿宋_GB2312" w:eastAsia="仿宋_GB2312" w:cs="仿宋_GB2312"/>
          <w:color w:val="FF0000"/>
          <w:sz w:val="32"/>
          <w:szCs w:val="32"/>
          <w:lang w:val="en-US" w:eastAsia="zh-CN"/>
        </w:rPr>
        <w:t xml:space="preserve">   </w:t>
      </w:r>
      <w:r>
        <w:rPr>
          <w:rFonts w:hint="eastAsia" w:ascii="仿宋_GB2312" w:hAnsi="仿宋_GB2312" w:eastAsia="仿宋_GB2312" w:cs="仿宋_GB2312"/>
          <w:color w:val="auto"/>
          <w:sz w:val="32"/>
          <w:szCs w:val="32"/>
          <w:lang w:val="en-US" w:eastAsia="zh-CN"/>
        </w:rPr>
        <w:t xml:space="preserve"> 5.如乙方隐瞒总利润额或进行总利润额虚报，则乙方应向甲方支付违约金（违约金金额的计算方式：违约金=隐瞒的总利润额金额*甲方分红比例*5）。</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6．</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7．</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6"/>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8.本合同履行过程中，因一方违约，守约方为维护自己的合法权益所产生的案件受理费、律师费、交通费、评估费、鉴定费、保全申请费、保函费等均由违约一方承担。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5ACD491F">
      <w:pPr>
        <w:pStyle w:val="10"/>
        <w:ind w:left="0" w:leftChars="0" w:firstLine="0" w:firstLineChars="0"/>
        <w:rPr>
          <w:rFonts w:hint="eastAsia" w:ascii="仿宋_GB2312" w:hAnsi="仿宋_GB2312" w:eastAsia="仿宋_GB2312" w:cs="仿宋_GB2312"/>
          <w:sz w:val="32"/>
          <w:szCs w:val="32"/>
        </w:rPr>
      </w:pPr>
    </w:p>
    <w:p w14:paraId="14251CA5">
      <w:pPr>
        <w:spacing w:line="240" w:lineRule="auto"/>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10"/>
        <w:spacing w:line="240" w:lineRule="auto"/>
        <w:rPr>
          <w:rFonts w:hint="eastAsia"/>
        </w:rPr>
      </w:pPr>
    </w:p>
    <w:p w14:paraId="77B7CE85">
      <w:pPr>
        <w:pStyle w:val="10"/>
        <w:spacing w:line="240" w:lineRule="auto"/>
        <w:rPr>
          <w:rFonts w:hint="eastAsia"/>
        </w:rPr>
      </w:pPr>
    </w:p>
    <w:p w14:paraId="01B3586C">
      <w:pPr>
        <w:spacing w:line="240" w:lineRule="auto"/>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10"/>
        <w:rPr>
          <w:rFonts w:hint="eastAsia"/>
        </w:rPr>
      </w:pPr>
    </w:p>
    <w:p w14:paraId="13077A9A">
      <w:pPr>
        <w:pStyle w:val="15"/>
        <w:spacing w:before="0" w:beforeAutospacing="0" w:after="0" w:afterAutospacing="0"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456C1AC-729F-4F9C-AA97-8CFF413A047F}"/>
  </w:font>
  <w:font w:name="宋体">
    <w:panose1 w:val="02010600030101010101"/>
    <w:charset w:val="7A"/>
    <w:family w:val="auto"/>
    <w:pitch w:val="default"/>
    <w:sig w:usb0="00000203" w:usb1="288F0000" w:usb2="00000006" w:usb3="00000000" w:csb0="00040001" w:csb1="00000000"/>
    <w:embedRegular r:id="rId2" w:fontKey="{09BD962A-8E56-449F-BFCC-86C1801982AD}"/>
  </w:font>
  <w:font w:name="Wingdings">
    <w:panose1 w:val="05000000000000000000"/>
    <w:charset w:val="02"/>
    <w:family w:val="auto"/>
    <w:pitch w:val="default"/>
    <w:sig w:usb0="00000000" w:usb1="00000000" w:usb2="00000000" w:usb3="00000000" w:csb0="80000000" w:csb1="00000000"/>
    <w:embedRegular r:id="rId3" w:fontKey="{126F718F-CA33-4ACB-B8FD-B8953DFBB016}"/>
  </w:font>
  <w:font w:name="Arial">
    <w:panose1 w:val="020B0604020202020204"/>
    <w:charset w:val="01"/>
    <w:family w:val="swiss"/>
    <w:pitch w:val="default"/>
    <w:sig w:usb0="E0002EFF" w:usb1="C000785B" w:usb2="00000009" w:usb3="00000000" w:csb0="400001FF" w:csb1="FFFF0000"/>
    <w:embedRegular r:id="rId4" w:fontKey="{E4540AFD-BFDC-4170-B93A-6DB65A3CC03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A63FBBCC-0C7E-4582-9345-EEB83151C257}"/>
  </w:font>
  <w:font w:name="Symbol">
    <w:panose1 w:val="05050102010706020507"/>
    <w:charset w:val="02"/>
    <w:family w:val="roman"/>
    <w:pitch w:val="default"/>
    <w:sig w:usb0="00000000" w:usb1="00000000" w:usb2="00000000" w:usb3="00000000" w:csb0="80000000" w:csb1="00000000"/>
    <w:embedRegular r:id="rId6" w:fontKey="{197D6EF3-9BC5-43F8-82A1-1D620EEB0405}"/>
  </w:font>
  <w:font w:name="Calibri">
    <w:panose1 w:val="020F0502020204030204"/>
    <w:charset w:val="00"/>
    <w:family w:val="swiss"/>
    <w:pitch w:val="default"/>
    <w:sig w:usb0="E4002EFF" w:usb1="C200247B" w:usb2="00000009" w:usb3="00000000" w:csb0="200001FF" w:csb1="00000000"/>
    <w:embedRegular r:id="rId7" w:fontKey="{47D525A8-50C9-4975-81A5-E3BF814D6514}"/>
  </w:font>
  <w:font w:name="仿宋_GB2312">
    <w:panose1 w:val="02010609030101010101"/>
    <w:charset w:val="86"/>
    <w:family w:val="modern"/>
    <w:pitch w:val="default"/>
    <w:sig w:usb0="00000001" w:usb1="080E0000" w:usb2="00000000" w:usb3="00000000" w:csb0="00040000" w:csb1="00000000"/>
    <w:embedRegular r:id="rId8" w:fontKey="{87EC8449-C0E2-4BFD-AA65-10610D88D0A1}"/>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A00002BF" w:usb1="184F6CFA" w:usb2="00000012" w:usb3="00000000" w:csb0="00040001" w:csb1="00000000"/>
    <w:embedRegular r:id="rId9" w:fontKey="{EF0CE7A7-C516-4B28-A1C1-07926D7E237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33504B3"/>
    <w:rsid w:val="0A293CBB"/>
    <w:rsid w:val="0DB36B9E"/>
    <w:rsid w:val="0E2A6F40"/>
    <w:rsid w:val="113D4C6C"/>
    <w:rsid w:val="1AAC2302"/>
    <w:rsid w:val="1AF27408"/>
    <w:rsid w:val="1C9A063E"/>
    <w:rsid w:val="1F512FD5"/>
    <w:rsid w:val="20994828"/>
    <w:rsid w:val="237A5662"/>
    <w:rsid w:val="250B1C22"/>
    <w:rsid w:val="26690AFD"/>
    <w:rsid w:val="28D124C0"/>
    <w:rsid w:val="2A7401AB"/>
    <w:rsid w:val="2AB1510F"/>
    <w:rsid w:val="30C20906"/>
    <w:rsid w:val="351867B7"/>
    <w:rsid w:val="35E93C67"/>
    <w:rsid w:val="3736503E"/>
    <w:rsid w:val="3A3814AC"/>
    <w:rsid w:val="42DE088E"/>
    <w:rsid w:val="43520DF6"/>
    <w:rsid w:val="439B4D53"/>
    <w:rsid w:val="45A83D21"/>
    <w:rsid w:val="48593FE0"/>
    <w:rsid w:val="4CE83CDD"/>
    <w:rsid w:val="4D6C51D7"/>
    <w:rsid w:val="4F1008FA"/>
    <w:rsid w:val="51F51E0C"/>
    <w:rsid w:val="528023AE"/>
    <w:rsid w:val="5594178A"/>
    <w:rsid w:val="5735556F"/>
    <w:rsid w:val="59CD3061"/>
    <w:rsid w:val="5D825A2E"/>
    <w:rsid w:val="5DA402F0"/>
    <w:rsid w:val="5E7D77DB"/>
    <w:rsid w:val="63AA446F"/>
    <w:rsid w:val="66E71979"/>
    <w:rsid w:val="6AF455C4"/>
    <w:rsid w:val="6BD538C1"/>
    <w:rsid w:val="6D5B4E6F"/>
    <w:rsid w:val="6D8C6249"/>
    <w:rsid w:val="6E8B3274"/>
    <w:rsid w:val="7D675C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5">
    <w:name w:val="annotation text"/>
    <w:basedOn w:val="1"/>
    <w:autoRedefine/>
    <w:qFormat/>
    <w:uiPriority w:val="0"/>
    <w:pPr>
      <w:jc w:val="left"/>
    </w:pPr>
  </w:style>
  <w:style w:type="paragraph" w:styleId="6">
    <w:name w:val="Body Text"/>
    <w:basedOn w:val="1"/>
    <w:next w:val="7"/>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7">
    <w:name w:val="Date"/>
    <w:basedOn w:val="1"/>
    <w:next w:val="1"/>
    <w:autoRedefine/>
    <w:qFormat/>
    <w:uiPriority w:val="0"/>
    <w:rPr>
      <w:sz w:val="24"/>
      <w:szCs w:val="20"/>
    </w:rPr>
  </w:style>
  <w:style w:type="paragraph" w:styleId="8">
    <w:name w:val="Body Text Indent"/>
    <w:basedOn w:val="1"/>
    <w:autoRedefine/>
    <w:qFormat/>
    <w:uiPriority w:val="0"/>
    <w:pPr>
      <w:ind w:firstLine="420" w:firstLineChars="200"/>
    </w:pPr>
    <w:rPr>
      <w:rFonts w:ascii="Calibri" w:hAnsi="Calibri" w:eastAsia="宋体"/>
      <w:sz w:val="21"/>
    </w:rPr>
  </w:style>
  <w:style w:type="paragraph" w:styleId="9">
    <w:name w:val="Plain Text"/>
    <w:basedOn w:val="1"/>
    <w:autoRedefine/>
    <w:qFormat/>
    <w:uiPriority w:val="0"/>
    <w:rPr>
      <w:rFonts w:ascii="宋体" w:hAnsi="Courier New" w:cs="Courier New"/>
      <w:sz w:val="24"/>
      <w:szCs w:val="21"/>
    </w:rPr>
  </w:style>
  <w:style w:type="paragraph" w:styleId="10">
    <w:name w:val="Body Text Indent 2"/>
    <w:basedOn w:val="1"/>
    <w:autoRedefine/>
    <w:qFormat/>
    <w:uiPriority w:val="0"/>
    <w:pPr>
      <w:ind w:firstLine="536"/>
    </w:pPr>
    <w:rPr>
      <w:sz w:val="28"/>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8</Pages>
  <Words>3530</Words>
  <Characters>3849</Characters>
  <Paragraphs>158</Paragraphs>
  <TotalTime>4</TotalTime>
  <ScaleCrop>false</ScaleCrop>
  <LinksUpToDate>false</LinksUpToDate>
  <CharactersWithSpaces>3898</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Onism</cp:lastModifiedBy>
  <cp:lastPrinted>2023-09-14T08:47:00Z</cp:lastPrinted>
  <dcterms:modified xsi:type="dcterms:W3CDTF">2025-05-26T03:05:14Z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CA0372F8FEE644C9B003A88A083FB32A_13</vt:lpwstr>
  </property>
  <property fmtid="{D5CDD505-2E9C-101B-9397-08002B2CF9AE}" pid="4" name="KSOTemplateUUID">
    <vt:lpwstr>v1.0_mb_hJrzumNf4WhlxgNjTkRlMw==</vt:lpwstr>
  </property>
  <property fmtid="{D5CDD505-2E9C-101B-9397-08002B2CF9AE}" pid="5" name="KSOTemplateDocerSaveRecord">
    <vt:lpwstr>eyJoZGlkIjoiYjM4ODQ0ZTM0MjE5MzdhZDA0ZjliYTQ5Mzc3NDkzYzIiLCJ1c2VySWQiOiIzMzkyNjkxODIifQ==</vt:lpwstr>
  </property>
</Properties>
</file>