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09468761">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77690D2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75DC18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意向承租方报名材料</w:t>
      </w:r>
    </w:p>
    <w:p w14:paraId="4E966634">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0A5A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意向承租方（企业/个体工商户）须向安远县农村产权交易中心提交以下报名材料：</w:t>
      </w: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一、营业执照扫描件</w:t>
      </w:r>
      <w:r>
        <w:rPr>
          <w:rFonts w:hint="eastAsia" w:ascii="仿宋_GB2312" w:hAnsi="仿宋_GB2312" w:eastAsia="仿宋_GB2312" w:cs="仿宋_GB2312"/>
          <w:b w:val="0"/>
          <w:bCs w:val="0"/>
          <w:sz w:val="32"/>
          <w:szCs w:val="32"/>
          <w:lang w:val="en-US" w:eastAsia="zh-CN"/>
        </w:rPr>
        <w:t>（盖章或按手印）</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二、法人身份证复印件</w:t>
      </w:r>
      <w:r>
        <w:rPr>
          <w:rFonts w:hint="eastAsia" w:ascii="仿宋_GB2312" w:hAnsi="仿宋_GB2312" w:eastAsia="仿宋_GB2312" w:cs="仿宋_GB2312"/>
          <w:b w:val="0"/>
          <w:bCs w:val="0"/>
          <w:sz w:val="32"/>
          <w:szCs w:val="32"/>
          <w:lang w:val="en-US" w:eastAsia="zh-CN"/>
        </w:rPr>
        <w:t>（盖章或按手印）</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黑体" w:hAnsi="黑体" w:eastAsia="黑体" w:cs="黑体"/>
          <w:b w:val="0"/>
          <w:bCs w:val="0"/>
          <w:sz w:val="32"/>
          <w:szCs w:val="32"/>
          <w:lang w:val="en-US" w:eastAsia="zh-CN"/>
        </w:rPr>
        <w:t>三、企业信用证明</w:t>
      </w:r>
      <w:r>
        <w:rPr>
          <w:rFonts w:hint="eastAsia" w:ascii="仿宋_GB2312" w:hAnsi="仿宋_GB2312" w:eastAsia="仿宋_GB2312" w:cs="仿宋_GB2312"/>
          <w:b w:val="0"/>
          <w:bCs w:val="0"/>
          <w:spacing w:val="-11"/>
          <w:sz w:val="32"/>
          <w:szCs w:val="32"/>
          <w:lang w:val="en-US" w:eastAsia="zh-CN"/>
        </w:rPr>
        <w:t>（盖章或按手印）</w:t>
      </w:r>
    </w:p>
    <w:p w14:paraId="0F31B3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四、厂房使用计划书</w:t>
      </w:r>
      <w:r>
        <w:rPr>
          <w:rFonts w:hint="eastAsia" w:ascii="仿宋_GB2312" w:hAnsi="仿宋_GB2312" w:eastAsia="仿宋_GB2312" w:cs="仿宋_GB2312"/>
          <w:b w:val="0"/>
          <w:bCs w:val="0"/>
          <w:sz w:val="32"/>
          <w:szCs w:val="32"/>
          <w:lang w:val="en-US" w:eastAsia="zh-CN"/>
        </w:rPr>
        <w:t>（意向承租方租赁使用须符合安远县电商快递物流园经营业态规划）（签字并盖章或按手印）</w:t>
      </w:r>
    </w:p>
    <w:p w14:paraId="513BD1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z w:val="32"/>
          <w:szCs w:val="32"/>
          <w:lang w:val="en-US" w:eastAsia="zh-CN"/>
        </w:rPr>
        <w:t>五、网络竞价承诺函</w:t>
      </w:r>
      <w:r>
        <w:rPr>
          <w:rFonts w:hint="eastAsia" w:ascii="仿宋_GB2312" w:hAnsi="仿宋_GB2312" w:eastAsia="仿宋_GB2312" w:cs="仿宋_GB2312"/>
          <w:b w:val="0"/>
          <w:bCs w:val="0"/>
          <w:spacing w:val="0"/>
          <w:sz w:val="32"/>
          <w:szCs w:val="32"/>
          <w:lang w:val="en-US" w:eastAsia="zh-CN"/>
        </w:rPr>
        <w:t>（附件1）（签字并盖章或按手印）</w:t>
      </w:r>
    </w:p>
    <w:p w14:paraId="67523A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3319AC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6C8BA8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6E2B6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8D395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注：1.报名时需将以上材料以邮件形式发送至邮箱（3977426169@qq.com），由工作人员审核通过后方可视为报名成功。</w:t>
      </w:r>
    </w:p>
    <w:p w14:paraId="241157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2.项目成交后，交易中心将按照安远县农村产权交易中心服务费收费标准（附件2）收取承租方服务费。</w:t>
      </w:r>
    </w:p>
    <w:p w14:paraId="75C51992">
      <w:pPr>
        <w:numPr>
          <w:ilvl w:val="0"/>
          <w:numId w:val="0"/>
        </w:numPr>
        <w:jc w:val="both"/>
        <w:rPr>
          <w:rFonts w:hint="eastAsia" w:ascii="黑体" w:hAnsi="黑体" w:eastAsia="黑体" w:cs="黑体"/>
          <w:b w:val="0"/>
          <w:bCs w:val="0"/>
          <w:sz w:val="32"/>
          <w:szCs w:val="32"/>
          <w:lang w:val="en-US" w:eastAsia="zh-CN"/>
        </w:rPr>
      </w:pPr>
    </w:p>
    <w:p w14:paraId="40930A10">
      <w:pPr>
        <w:numPr>
          <w:ilvl w:val="0"/>
          <w:numId w:val="0"/>
        </w:numPr>
        <w:jc w:val="both"/>
        <w:rPr>
          <w:rFonts w:hint="eastAsia" w:ascii="黑体" w:hAnsi="黑体" w:eastAsia="黑体" w:cs="黑体"/>
          <w:b w:val="0"/>
          <w:bCs w:val="0"/>
          <w:sz w:val="32"/>
          <w:szCs w:val="32"/>
          <w:lang w:val="en-US" w:eastAsia="zh-CN"/>
        </w:rPr>
      </w:pPr>
    </w:p>
    <w:p w14:paraId="307E13E7">
      <w:pPr>
        <w:numPr>
          <w:ilvl w:val="0"/>
          <w:numId w:val="0"/>
        </w:numPr>
        <w:jc w:val="both"/>
        <w:rPr>
          <w:rFonts w:hint="eastAsia" w:ascii="黑体" w:hAnsi="黑体" w:eastAsia="黑体" w:cs="黑体"/>
          <w:b w:val="0"/>
          <w:bCs w:val="0"/>
          <w:sz w:val="32"/>
          <w:szCs w:val="32"/>
          <w:lang w:val="en-US" w:eastAsia="zh-CN"/>
        </w:rPr>
      </w:pPr>
    </w:p>
    <w:p w14:paraId="5F948D9B">
      <w:pPr>
        <w:numPr>
          <w:ilvl w:val="0"/>
          <w:numId w:val="0"/>
        </w:numPr>
        <w:jc w:val="both"/>
        <w:rPr>
          <w:rFonts w:hint="eastAsia" w:ascii="黑体" w:hAnsi="黑体" w:eastAsia="黑体" w:cs="黑体"/>
          <w:b w:val="0"/>
          <w:bCs w:val="0"/>
          <w:sz w:val="32"/>
          <w:szCs w:val="32"/>
          <w:lang w:val="en-US" w:eastAsia="zh-CN"/>
        </w:rPr>
      </w:pPr>
    </w:p>
    <w:p w14:paraId="084122AE">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012604F">
      <w:pPr>
        <w:jc w:val="center"/>
        <w:rPr>
          <w:rFonts w:hint="eastAsia" w:ascii="宋体" w:hAnsi="宋体" w:eastAsia="宋体" w:cs="宋体"/>
          <w:sz w:val="30"/>
          <w:szCs w:val="30"/>
          <w:rtl w:val="0"/>
          <w:lang w:val="zh-TW" w:eastAsia="zh-CN"/>
        </w:rPr>
      </w:pPr>
      <w:r>
        <w:rPr>
          <w:rFonts w:ascii="宋体" w:hAnsi="宋体" w:eastAsia="宋体" w:cs="宋体"/>
          <w:b/>
          <w:bCs/>
          <w:sz w:val="40"/>
          <w:szCs w:val="40"/>
          <w:rtl w:val="0"/>
          <w:lang w:val="zh-TW" w:eastAsia="zh-TW"/>
        </w:rPr>
        <w:t>网络竞价承诺函</w:t>
      </w:r>
    </w:p>
    <w:p w14:paraId="19D2B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0F46ACE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5F3694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w:t>
      </w:r>
      <w:r>
        <w:rPr>
          <w:rFonts w:hint="eastAsia" w:ascii="仿宋_GB2312" w:hAnsi="仿宋_GB2312" w:eastAsia="仿宋_GB2312" w:cs="仿宋_GB2312"/>
          <w:sz w:val="32"/>
          <w:szCs w:val="32"/>
          <w:highlight w:val="none"/>
          <w:rtl w:val="0"/>
          <w:lang w:val="zh-TW" w:eastAsia="zh-TW"/>
        </w:rPr>
        <w:t>方就参与</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安远县电商快递物流园2-8#A区租赁项目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网络竞价活动，</w:t>
      </w:r>
      <w:r>
        <w:rPr>
          <w:rFonts w:hint="eastAsia" w:ascii="仿宋_GB2312" w:hAnsi="仿宋_GB2312" w:eastAsia="仿宋_GB2312" w:cs="仿宋_GB2312"/>
          <w:sz w:val="32"/>
          <w:szCs w:val="32"/>
          <w:highlight w:val="none"/>
          <w:rtl w:val="0"/>
          <w:lang w:val="zh-TW" w:eastAsia="zh-TW"/>
        </w:rPr>
        <w:t>作出如下承诺</w:t>
      </w:r>
      <w:r>
        <w:rPr>
          <w:rFonts w:hint="eastAsia" w:ascii="仿宋_GB2312" w:hAnsi="仿宋_GB2312" w:eastAsia="仿宋_GB2312" w:cs="仿宋_GB2312"/>
          <w:color w:val="auto"/>
          <w:sz w:val="32"/>
          <w:szCs w:val="32"/>
          <w:highlight w:val="none"/>
          <w:rtl w:val="0"/>
          <w:lang w:val="zh-TW" w:eastAsia="zh-TW"/>
        </w:rPr>
        <w:t>：</w:t>
      </w:r>
    </w:p>
    <w:p w14:paraId="5BC2FEE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一</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竞价方</w:t>
      </w:r>
      <w:r>
        <w:rPr>
          <w:rFonts w:hint="eastAsia" w:ascii="仿宋_GB2312" w:hAnsi="仿宋_GB2312" w:eastAsia="仿宋_GB2312" w:cs="仿宋_GB2312"/>
          <w:sz w:val="32"/>
          <w:szCs w:val="32"/>
          <w:highlight w:val="none"/>
          <w:rtl w:val="0"/>
          <w:lang w:val="zh-TW" w:eastAsia="zh-TW"/>
        </w:rPr>
        <w:t>同意按照农村产权流转交易公告的要求，参加</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安远县电商快递物流园2-8#A区租赁项目 </w:t>
      </w:r>
      <w:r>
        <w:rPr>
          <w:rFonts w:hint="eastAsia" w:ascii="仿宋_GB2312" w:hAnsi="仿宋_GB2312" w:eastAsia="仿宋_GB2312" w:cs="仿宋_GB2312"/>
          <w:sz w:val="32"/>
          <w:szCs w:val="32"/>
          <w:highlight w:val="none"/>
          <w:rtl w:val="0"/>
          <w:lang w:val="en-US"/>
        </w:rPr>
        <w:t xml:space="preserve"> ”</w:t>
      </w:r>
      <w:r>
        <w:rPr>
          <w:rFonts w:hint="eastAsia" w:ascii="仿宋_GB2312" w:hAnsi="仿宋_GB2312" w:eastAsia="仿宋_GB2312" w:cs="仿宋_GB2312"/>
          <w:sz w:val="32"/>
          <w:szCs w:val="32"/>
          <w:highlight w:val="none"/>
          <w:rtl w:val="0"/>
          <w:lang w:val="zh-TW" w:eastAsia="zh-TW"/>
        </w:rPr>
        <w:t>网络竞价，并参与报价。</w:t>
      </w:r>
    </w:p>
    <w:p w14:paraId="2340436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二</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对</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安远县电商快递物流园2-8#A区租赁项目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承租</w:t>
      </w:r>
      <w:r>
        <w:rPr>
          <w:rFonts w:hint="eastAsia" w:ascii="仿宋_GB2312" w:hAnsi="仿宋_GB2312" w:eastAsia="仿宋_GB2312" w:cs="仿宋_GB2312"/>
          <w:sz w:val="32"/>
          <w:szCs w:val="32"/>
          <w:highlight w:val="none"/>
          <w:rtl w:val="0"/>
          <w:lang w:val="zh-TW" w:eastAsia="zh-TW"/>
        </w:rPr>
        <w:t>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农村产权交易中心网络竞价实施办法（试行）》、《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农村产权交易中心网络竞价须知》已充分了解，并自愿遵守文件中的相关规定。</w:t>
      </w:r>
    </w:p>
    <w:p w14:paraId="494DCFE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p>
    <w:p w14:paraId="3086DAF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14:paraId="6AB561F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日内与出让方签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14:paraId="2184506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14:paraId="47C9FAB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3.未在与出让方签订租赁合同后三日内向安远县农村产权交易中心缴纳交易服务费的；</w:t>
      </w:r>
    </w:p>
    <w:p w14:paraId="1FA4DB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14:paraId="1B6F697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14:paraId="041F236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lang w:val="zh-TW" w:eastAsia="zh-TW"/>
        </w:rPr>
      </w:pPr>
      <w:r>
        <w:rPr>
          <w:rFonts w:hint="eastAsia" w:ascii="仿宋_GB2312" w:hAnsi="仿宋_GB2312" w:eastAsia="仿宋_GB2312" w:cs="仿宋_GB2312"/>
          <w:b w:val="0"/>
          <w:bCs w:val="0"/>
          <w:sz w:val="32"/>
          <w:szCs w:val="32"/>
          <w:highlight w:val="none"/>
          <w:rtl w:val="0"/>
          <w:lang w:val="zh-TW" w:eastAsia="zh-TW"/>
        </w:rPr>
        <w:t>五、</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承诺在竞价成功后严格按照</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的要求予以开发利用，合理使用厂房，不进行任何违法、违规或损害厂房安全、环境的行为。对于需提供开发利用规划的，及时提交规划文件。</w:t>
      </w:r>
    </w:p>
    <w:p w14:paraId="739C9352">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14:paraId="656D504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zh-TW" w:eastAsia="zh-TW"/>
        </w:rPr>
      </w:pPr>
    </w:p>
    <w:p w14:paraId="2D1C592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1922F65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723828B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5F02A3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2C8BA8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6394BEAA">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7E8249BE">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736CB475">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 xml:space="preserve"> </w:t>
      </w:r>
    </w:p>
    <w:p w14:paraId="0B2CD9B4">
      <w:pPr>
        <w:numPr>
          <w:ilvl w:val="0"/>
          <w:numId w:val="0"/>
        </w:numPr>
        <w:jc w:val="both"/>
        <w:rPr>
          <w:rFonts w:hint="eastAsia" w:ascii="黑体" w:hAnsi="黑体" w:eastAsia="黑体" w:cs="黑体"/>
          <w:b w:val="0"/>
          <w:bCs w:val="0"/>
          <w:sz w:val="32"/>
          <w:szCs w:val="32"/>
          <w:rtl w:val="0"/>
          <w:lang w:val="en-US" w:eastAsia="zh-CN"/>
        </w:rPr>
      </w:pPr>
    </w:p>
    <w:p w14:paraId="0305F8BD">
      <w:pPr>
        <w:numPr>
          <w:ilvl w:val="0"/>
          <w:numId w:val="0"/>
        </w:numPr>
        <w:jc w:val="both"/>
        <w:rPr>
          <w:rFonts w:hint="eastAsia" w:ascii="黑体" w:hAnsi="黑体" w:eastAsia="黑体" w:cs="黑体"/>
          <w:b w:val="0"/>
          <w:bCs w:val="0"/>
          <w:sz w:val="32"/>
          <w:szCs w:val="32"/>
          <w:rtl w:val="0"/>
          <w:lang w:val="en-US" w:eastAsia="zh-CN"/>
        </w:rPr>
      </w:pPr>
    </w:p>
    <w:p w14:paraId="5B3BA8E8">
      <w:pPr>
        <w:numPr>
          <w:ilvl w:val="0"/>
          <w:numId w:val="0"/>
        </w:numPr>
        <w:jc w:val="both"/>
        <w:rPr>
          <w:rFonts w:hint="eastAsia" w:ascii="黑体" w:hAnsi="黑体" w:eastAsia="黑体" w:cs="黑体"/>
          <w:b w:val="0"/>
          <w:bCs w:val="0"/>
          <w:sz w:val="32"/>
          <w:szCs w:val="32"/>
          <w:rtl w:val="0"/>
          <w:lang w:val="en-US" w:eastAsia="zh-CN"/>
        </w:rPr>
      </w:pPr>
      <w:r>
        <w:rPr>
          <w:rFonts w:hint="eastAsia" w:ascii="黑体" w:hAnsi="黑体" w:eastAsia="黑体" w:cs="黑体"/>
          <w:b w:val="0"/>
          <w:bCs w:val="0"/>
          <w:sz w:val="32"/>
          <w:szCs w:val="32"/>
          <w:rtl w:val="0"/>
          <w:lang w:val="en-US" w:eastAsia="zh-CN"/>
        </w:rPr>
        <w:t>附件2</w:t>
      </w:r>
    </w:p>
    <w:p w14:paraId="655E2BE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安远县农村产权交易服务费收费标准</w:t>
      </w:r>
    </w:p>
    <w:tbl>
      <w:tblPr>
        <w:tblStyle w:val="5"/>
        <w:tblW w:w="9528" w:type="dxa"/>
        <w:tblInd w:w="-312" w:type="dxa"/>
        <w:tblLayout w:type="autofit"/>
        <w:tblCellMar>
          <w:top w:w="0" w:type="dxa"/>
          <w:left w:w="108" w:type="dxa"/>
          <w:bottom w:w="0" w:type="dxa"/>
          <w:right w:w="108" w:type="dxa"/>
        </w:tblCellMar>
      </w:tblPr>
      <w:tblGrid>
        <w:gridCol w:w="4283"/>
        <w:gridCol w:w="5245"/>
      </w:tblGrid>
      <w:tr w14:paraId="626ADF3C">
        <w:trPr>
          <w:trHeight w:val="445" w:hRule="atLeast"/>
        </w:trPr>
        <w:tc>
          <w:tcPr>
            <w:tcW w:w="9528" w:type="dxa"/>
            <w:gridSpan w:val="2"/>
            <w:tcBorders>
              <w:top w:val="single" w:color="000000" w:sz="8" w:space="0"/>
              <w:left w:val="single" w:color="000000" w:sz="8" w:space="0"/>
              <w:bottom w:val="nil"/>
              <w:right w:val="single" w:color="000000" w:sz="8" w:space="0"/>
            </w:tcBorders>
            <w:shd w:val="clear" w:color="auto" w:fill="FFFFFF"/>
            <w:noWrap w:val="0"/>
            <w:vAlign w:val="center"/>
          </w:tcPr>
          <w:p w14:paraId="4043866F">
            <w:pPr>
              <w:widowControl/>
              <w:jc w:val="center"/>
              <w:textAlignment w:val="center"/>
              <w:rPr>
                <w:rFonts w:ascii="仿宋" w:hAnsi="仿宋" w:eastAsia="仿宋" w:cs="仿宋"/>
                <w:b/>
                <w:bCs/>
                <w:color w:val="000000"/>
                <w:sz w:val="24"/>
                <w:szCs w:val="24"/>
              </w:rPr>
            </w:pPr>
            <w:bookmarkStart w:id="0" w:name="_Hlk170996877"/>
            <w:r>
              <w:rPr>
                <w:rFonts w:hint="eastAsia" w:ascii="仿宋" w:hAnsi="仿宋" w:eastAsia="仿宋" w:cs="仿宋"/>
                <w:b/>
                <w:bCs/>
                <w:color w:val="000000"/>
                <w:sz w:val="24"/>
                <w:szCs w:val="24"/>
                <w:lang w:bidi="ar"/>
              </w:rPr>
              <w:t>安远县</w:t>
            </w:r>
            <w:r>
              <w:rPr>
                <w:rFonts w:hint="eastAsia" w:ascii="仿宋" w:hAnsi="仿宋" w:eastAsia="仿宋" w:cs="仿宋"/>
                <w:b/>
                <w:bCs/>
                <w:color w:val="000000"/>
                <w:kern w:val="0"/>
                <w:sz w:val="24"/>
                <w:szCs w:val="24"/>
                <w:lang w:bidi="ar"/>
              </w:rPr>
              <w:t>农村产权交易中心交易</w:t>
            </w:r>
          </w:p>
        </w:tc>
      </w:tr>
      <w:tr w14:paraId="2E79DE04">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159EA8E9">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服务费收费标准</w:t>
            </w:r>
          </w:p>
        </w:tc>
      </w:tr>
      <w:bookmarkEnd w:id="0"/>
      <w:tr w14:paraId="4FEC770D">
        <w:tblPrEx>
          <w:tblCellMar>
            <w:top w:w="0" w:type="dxa"/>
            <w:left w:w="108" w:type="dxa"/>
            <w:bottom w:w="0" w:type="dxa"/>
            <w:right w:w="108" w:type="dxa"/>
          </w:tblCellMar>
        </w:tblPrEx>
        <w:trPr>
          <w:trHeight w:val="595"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36F745E7">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按差额定律累进计费方式计费（流转租金总价款）</w:t>
            </w:r>
          </w:p>
        </w:tc>
      </w:tr>
      <w:tr w14:paraId="0BBC0389">
        <w:tblPrEx>
          <w:tblCellMar>
            <w:top w:w="0" w:type="dxa"/>
            <w:left w:w="108" w:type="dxa"/>
            <w:bottom w:w="0" w:type="dxa"/>
            <w:right w:w="108" w:type="dxa"/>
          </w:tblCellMar>
        </w:tblPrEx>
        <w:trPr>
          <w:trHeight w:val="595" w:hRule="atLeast"/>
        </w:trPr>
        <w:tc>
          <w:tcPr>
            <w:tcW w:w="4283" w:type="dxa"/>
            <w:tcBorders>
              <w:top w:val="nil"/>
              <w:left w:val="single" w:color="000000" w:sz="8" w:space="0"/>
              <w:bottom w:val="single" w:color="000000" w:sz="8" w:space="0"/>
              <w:right w:val="single" w:color="000000" w:sz="8" w:space="0"/>
            </w:tcBorders>
            <w:shd w:val="clear" w:color="auto" w:fill="FFFFFF"/>
            <w:noWrap w:val="0"/>
            <w:vAlign w:val="center"/>
          </w:tcPr>
          <w:p w14:paraId="29731ACC">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交易金额（万元）</w:t>
            </w:r>
          </w:p>
        </w:tc>
        <w:tc>
          <w:tcPr>
            <w:tcW w:w="5245" w:type="dxa"/>
            <w:tcBorders>
              <w:top w:val="single" w:color="000000" w:sz="8" w:space="0"/>
              <w:left w:val="nil"/>
              <w:bottom w:val="single" w:color="000000" w:sz="8" w:space="0"/>
              <w:right w:val="single" w:color="000000" w:sz="8" w:space="0"/>
            </w:tcBorders>
            <w:shd w:val="clear" w:color="auto" w:fill="FFFFFF"/>
            <w:noWrap w:val="0"/>
            <w:vAlign w:val="center"/>
          </w:tcPr>
          <w:p w14:paraId="7006F565">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公开协议出让、竞价（含线上）、转让%</w:t>
            </w:r>
          </w:p>
        </w:tc>
      </w:tr>
      <w:tr w14:paraId="00754C64">
        <w:tblPrEx>
          <w:tblCellMar>
            <w:top w:w="0" w:type="dxa"/>
            <w:left w:w="108" w:type="dxa"/>
            <w:bottom w:w="0" w:type="dxa"/>
            <w:right w:w="108" w:type="dxa"/>
          </w:tblCellMar>
        </w:tblPrEx>
        <w:trPr>
          <w:trHeight w:val="445" w:hRule="atLeast"/>
        </w:trPr>
        <w:tc>
          <w:tcPr>
            <w:tcW w:w="4283" w:type="dxa"/>
            <w:tcBorders>
              <w:top w:val="single" w:color="000000" w:sz="8" w:space="0"/>
              <w:left w:val="single" w:color="000000" w:sz="8" w:space="0"/>
              <w:bottom w:val="single" w:color="000000" w:sz="8" w:space="0"/>
              <w:right w:val="single" w:color="000000" w:sz="8" w:space="0"/>
            </w:tcBorders>
            <w:noWrap w:val="0"/>
            <w:vAlign w:val="center"/>
          </w:tcPr>
          <w:p w14:paraId="164FD840">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10万以下（含10万）</w:t>
            </w:r>
          </w:p>
        </w:tc>
        <w:tc>
          <w:tcPr>
            <w:tcW w:w="5245" w:type="dxa"/>
            <w:tcBorders>
              <w:top w:val="single" w:color="000000" w:sz="8" w:space="0"/>
              <w:left w:val="nil"/>
              <w:bottom w:val="single" w:color="000000" w:sz="8" w:space="0"/>
              <w:right w:val="single" w:color="000000" w:sz="8" w:space="0"/>
            </w:tcBorders>
            <w:noWrap w:val="0"/>
            <w:vAlign w:val="center"/>
          </w:tcPr>
          <w:p w14:paraId="6181644C">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1.20%</w:t>
            </w:r>
          </w:p>
        </w:tc>
      </w:tr>
      <w:tr w14:paraId="5E9BDC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4EA1D18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10-50（含50万）</w:t>
            </w:r>
          </w:p>
        </w:tc>
        <w:tc>
          <w:tcPr>
            <w:tcW w:w="5245" w:type="dxa"/>
            <w:tcBorders>
              <w:top w:val="nil"/>
              <w:left w:val="nil"/>
              <w:bottom w:val="single" w:color="000000" w:sz="8" w:space="0"/>
              <w:right w:val="single" w:color="000000" w:sz="8" w:space="0"/>
            </w:tcBorders>
            <w:noWrap w:val="0"/>
            <w:vAlign w:val="center"/>
          </w:tcPr>
          <w:p w14:paraId="7BCA4A2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w:t>
            </w:r>
          </w:p>
        </w:tc>
      </w:tr>
      <w:tr w14:paraId="3171D8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510A35D1">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50-100（含100万）</w:t>
            </w:r>
          </w:p>
        </w:tc>
        <w:tc>
          <w:tcPr>
            <w:tcW w:w="5245" w:type="dxa"/>
            <w:tcBorders>
              <w:top w:val="nil"/>
              <w:left w:val="nil"/>
              <w:bottom w:val="single" w:color="000000" w:sz="8" w:space="0"/>
              <w:right w:val="single" w:color="000000" w:sz="8" w:space="0"/>
            </w:tcBorders>
            <w:noWrap w:val="0"/>
            <w:vAlign w:val="center"/>
          </w:tcPr>
          <w:p w14:paraId="4F2A640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0.80%</w:t>
            </w:r>
          </w:p>
        </w:tc>
      </w:tr>
      <w:tr w14:paraId="333DCDA2">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46BF7F7">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100-500（含500万）</w:t>
            </w:r>
          </w:p>
        </w:tc>
        <w:tc>
          <w:tcPr>
            <w:tcW w:w="5245" w:type="dxa"/>
            <w:tcBorders>
              <w:top w:val="nil"/>
              <w:left w:val="nil"/>
              <w:bottom w:val="single" w:color="000000" w:sz="8" w:space="0"/>
              <w:right w:val="single" w:color="000000" w:sz="8" w:space="0"/>
            </w:tcBorders>
            <w:noWrap w:val="0"/>
            <w:vAlign w:val="center"/>
          </w:tcPr>
          <w:p w14:paraId="7CD605F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0.60%</w:t>
            </w:r>
          </w:p>
        </w:tc>
      </w:tr>
      <w:tr w14:paraId="1FC2CCF8">
        <w:tblPrEx>
          <w:tblCellMar>
            <w:top w:w="0" w:type="dxa"/>
            <w:left w:w="108" w:type="dxa"/>
            <w:bottom w:w="0" w:type="dxa"/>
            <w:right w:w="108" w:type="dxa"/>
          </w:tblCellMar>
        </w:tblPrEx>
        <w:trPr>
          <w:trHeight w:val="573" w:hRule="atLeast"/>
        </w:trPr>
        <w:tc>
          <w:tcPr>
            <w:tcW w:w="4283" w:type="dxa"/>
            <w:tcBorders>
              <w:top w:val="nil"/>
              <w:left w:val="single" w:color="000000" w:sz="8" w:space="0"/>
              <w:bottom w:val="single" w:color="000000" w:sz="8" w:space="0"/>
              <w:right w:val="single" w:color="000000" w:sz="8" w:space="0"/>
            </w:tcBorders>
            <w:noWrap w:val="0"/>
            <w:vAlign w:val="center"/>
          </w:tcPr>
          <w:p w14:paraId="192DA55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500-1000（含1000万）</w:t>
            </w:r>
          </w:p>
        </w:tc>
        <w:tc>
          <w:tcPr>
            <w:tcW w:w="5245" w:type="dxa"/>
            <w:tcBorders>
              <w:top w:val="nil"/>
              <w:left w:val="nil"/>
              <w:bottom w:val="single" w:color="000000" w:sz="8" w:space="0"/>
              <w:right w:val="single" w:color="000000" w:sz="8" w:space="0"/>
            </w:tcBorders>
            <w:noWrap w:val="0"/>
            <w:vAlign w:val="center"/>
          </w:tcPr>
          <w:p w14:paraId="35BAEE4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0.40%</w:t>
            </w:r>
            <w:bookmarkStart w:id="1" w:name="_GoBack"/>
            <w:bookmarkEnd w:id="1"/>
          </w:p>
        </w:tc>
      </w:tr>
      <w:tr w14:paraId="0EFE45D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1470B63F">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1000-2000万（含2000万）</w:t>
            </w:r>
          </w:p>
        </w:tc>
        <w:tc>
          <w:tcPr>
            <w:tcW w:w="5245" w:type="dxa"/>
            <w:tcBorders>
              <w:top w:val="nil"/>
              <w:left w:val="nil"/>
              <w:bottom w:val="single" w:color="000000" w:sz="8" w:space="0"/>
              <w:right w:val="single" w:color="000000" w:sz="8" w:space="0"/>
            </w:tcBorders>
            <w:noWrap w:val="0"/>
            <w:vAlign w:val="center"/>
          </w:tcPr>
          <w:p w14:paraId="63E0400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0.25%</w:t>
            </w:r>
          </w:p>
        </w:tc>
      </w:tr>
      <w:tr w14:paraId="733B58B9">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992DFD6">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2000万以上</w:t>
            </w:r>
          </w:p>
        </w:tc>
        <w:tc>
          <w:tcPr>
            <w:tcW w:w="5245" w:type="dxa"/>
            <w:tcBorders>
              <w:top w:val="nil"/>
              <w:left w:val="nil"/>
              <w:bottom w:val="single" w:color="000000" w:sz="8" w:space="0"/>
              <w:right w:val="single" w:color="000000" w:sz="8" w:space="0"/>
            </w:tcBorders>
            <w:noWrap w:val="0"/>
            <w:vAlign w:val="center"/>
          </w:tcPr>
          <w:p w14:paraId="7F3AFE8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0.10%</w:t>
            </w:r>
          </w:p>
        </w:tc>
      </w:tr>
      <w:tr w14:paraId="31580A31">
        <w:tblPrEx>
          <w:tblCellMar>
            <w:top w:w="0" w:type="dxa"/>
            <w:left w:w="108" w:type="dxa"/>
            <w:bottom w:w="0" w:type="dxa"/>
            <w:right w:w="108" w:type="dxa"/>
          </w:tblCellMar>
        </w:tblPrEx>
        <w:trPr>
          <w:trHeight w:val="445"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C07732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差额定律累进计费方式。例如:成交金额为2100万元，计费方式如下:</w:t>
            </w:r>
          </w:p>
        </w:tc>
      </w:tr>
      <w:tr w14:paraId="486A58FD">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FC331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10万元×1.2%=0.12万元</w:t>
            </w:r>
          </w:p>
        </w:tc>
      </w:tr>
      <w:tr w14:paraId="07AD2E59">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648FF6">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40万元×1%=0.4万元</w:t>
            </w:r>
          </w:p>
        </w:tc>
      </w:tr>
      <w:tr w14:paraId="330B12A5">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C6597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50万元×0.8%=0.4万元</w:t>
            </w:r>
          </w:p>
        </w:tc>
      </w:tr>
      <w:tr w14:paraId="6A80F3A6">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2173CE9">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400万元×0.6%=2.4万元</w:t>
            </w:r>
          </w:p>
        </w:tc>
      </w:tr>
      <w:tr w14:paraId="1B45425A">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1C64DFD">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500万元×0.4%=2万元</w:t>
            </w:r>
          </w:p>
        </w:tc>
      </w:tr>
      <w:tr w14:paraId="13CA18EB">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F83D62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1000万元×0.25%=2.5万元</w:t>
            </w:r>
          </w:p>
        </w:tc>
      </w:tr>
      <w:tr w14:paraId="66CCC87C">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BA531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100万元×0.1%=0.1万元</w:t>
            </w:r>
          </w:p>
        </w:tc>
      </w:tr>
      <w:tr w14:paraId="61C2C9D6">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7564FD83">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费用合计=0.12+0.4+0.4+2.4+2+2.5+0.1=7.92（万元)</w:t>
            </w:r>
          </w:p>
        </w:tc>
      </w:tr>
      <w:tr w14:paraId="52F4B5EB">
        <w:tblPrEx>
          <w:tblCellMar>
            <w:top w:w="0" w:type="dxa"/>
            <w:left w:w="108" w:type="dxa"/>
            <w:bottom w:w="0" w:type="dxa"/>
            <w:right w:w="108" w:type="dxa"/>
          </w:tblCellMar>
        </w:tblPrEx>
        <w:trPr>
          <w:trHeight w:val="432"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5A0BA61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备注</w:t>
            </w:r>
          </w:p>
        </w:tc>
      </w:tr>
      <w:tr w14:paraId="0D515370">
        <w:tblPrEx>
          <w:tblCellMar>
            <w:top w:w="0" w:type="dxa"/>
            <w:left w:w="108" w:type="dxa"/>
            <w:bottom w:w="0" w:type="dxa"/>
            <w:right w:w="108" w:type="dxa"/>
          </w:tblCellMar>
        </w:tblPrEx>
        <w:trPr>
          <w:trHeight w:val="307"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7409A60">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1、以成交金额为基数，面向转让方和受让方双向收取。</w:t>
            </w:r>
          </w:p>
        </w:tc>
      </w:tr>
      <w:tr w14:paraId="5529C5D1">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F08647B">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2、每笔交易服务费最低收费200元；历史审查鉴证及工本费用80元每本。</w:t>
            </w:r>
          </w:p>
        </w:tc>
      </w:tr>
      <w:tr w14:paraId="47479444">
        <w:tblPrEx>
          <w:tblCellMar>
            <w:top w:w="0" w:type="dxa"/>
            <w:left w:w="108" w:type="dxa"/>
            <w:bottom w:w="0" w:type="dxa"/>
            <w:right w:w="108" w:type="dxa"/>
          </w:tblCellMar>
        </w:tblPrEx>
        <w:trPr>
          <w:trHeight w:val="1746"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478DB25">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3、转出方为农户个人或者村集体，免收转出方该项费用。</w:t>
            </w:r>
          </w:p>
          <w:p w14:paraId="195E3D2F">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4、为坚持“公益性”最大化原则，降低交易双方相关服务费成本，故不单独划分协议成交服务费及竞价成交服务费。</w:t>
            </w:r>
          </w:p>
          <w:p w14:paraId="6646B981">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5、协议交易是指在安远县农村产权交易中心进行公开挂网协议完成的农村产权交易。竞价交易服务费是指通过招投标、拍卖、网络竞价等方式进行交易，转让方和受让方在交易完成时应支付的服务费用。</w:t>
            </w:r>
          </w:p>
        </w:tc>
      </w:tr>
    </w:tbl>
    <w:p w14:paraId="165CB0F9">
      <w:pPr>
        <w:numPr>
          <w:ilvl w:val="0"/>
          <w:numId w:val="0"/>
        </w:numPr>
        <w:jc w:val="both"/>
        <w:rPr>
          <w:rFonts w:hint="default" w:ascii="黑体" w:hAnsi="黑体" w:eastAsia="黑体" w:cs="黑体"/>
          <w:b w:val="0"/>
          <w:bCs w:val="0"/>
          <w:sz w:val="32"/>
          <w:szCs w:val="32"/>
          <w:rtl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7697D31"/>
    <w:rsid w:val="0A2202CC"/>
    <w:rsid w:val="0B4E34C6"/>
    <w:rsid w:val="0BB14140"/>
    <w:rsid w:val="11FF1DAE"/>
    <w:rsid w:val="12D404D2"/>
    <w:rsid w:val="15022229"/>
    <w:rsid w:val="15B8610B"/>
    <w:rsid w:val="16227A29"/>
    <w:rsid w:val="16CC45CE"/>
    <w:rsid w:val="1C6E2E49"/>
    <w:rsid w:val="1D632E00"/>
    <w:rsid w:val="1EA062D6"/>
    <w:rsid w:val="1FC15CC5"/>
    <w:rsid w:val="208409CB"/>
    <w:rsid w:val="233A4603"/>
    <w:rsid w:val="253B0B2E"/>
    <w:rsid w:val="25DF1492"/>
    <w:rsid w:val="28013942"/>
    <w:rsid w:val="2BA06EDF"/>
    <w:rsid w:val="2CE77338"/>
    <w:rsid w:val="2CF27E3B"/>
    <w:rsid w:val="303D0F29"/>
    <w:rsid w:val="311245A1"/>
    <w:rsid w:val="3269113C"/>
    <w:rsid w:val="34FE10A6"/>
    <w:rsid w:val="38851BFC"/>
    <w:rsid w:val="3B27789D"/>
    <w:rsid w:val="3C8D17F0"/>
    <w:rsid w:val="452E210D"/>
    <w:rsid w:val="471A69C9"/>
    <w:rsid w:val="48834F84"/>
    <w:rsid w:val="489568F6"/>
    <w:rsid w:val="48DF1625"/>
    <w:rsid w:val="49324FF8"/>
    <w:rsid w:val="4B182BCD"/>
    <w:rsid w:val="4CE2188D"/>
    <w:rsid w:val="4CEA0599"/>
    <w:rsid w:val="4DB210B7"/>
    <w:rsid w:val="4E8D742E"/>
    <w:rsid w:val="4EF07A0E"/>
    <w:rsid w:val="4F3B7C16"/>
    <w:rsid w:val="51661CE6"/>
    <w:rsid w:val="53E21FCA"/>
    <w:rsid w:val="55B41744"/>
    <w:rsid w:val="55B81234"/>
    <w:rsid w:val="575E5E0B"/>
    <w:rsid w:val="57671164"/>
    <w:rsid w:val="5B2B4256"/>
    <w:rsid w:val="5B721E85"/>
    <w:rsid w:val="5DC10EA2"/>
    <w:rsid w:val="5DEA664B"/>
    <w:rsid w:val="5F3E6C4E"/>
    <w:rsid w:val="64137F7D"/>
    <w:rsid w:val="65FF6A0B"/>
    <w:rsid w:val="66BB7D1F"/>
    <w:rsid w:val="67062A52"/>
    <w:rsid w:val="67D81DB2"/>
    <w:rsid w:val="684C6D1E"/>
    <w:rsid w:val="688C3563"/>
    <w:rsid w:val="6A37105F"/>
    <w:rsid w:val="6A55309E"/>
    <w:rsid w:val="6B0F149F"/>
    <w:rsid w:val="6BF27CC7"/>
    <w:rsid w:val="6CF941B4"/>
    <w:rsid w:val="700E0113"/>
    <w:rsid w:val="7049430D"/>
    <w:rsid w:val="71F27F57"/>
    <w:rsid w:val="73022C2A"/>
    <w:rsid w:val="748F3C31"/>
    <w:rsid w:val="74AF784E"/>
    <w:rsid w:val="78D97BCD"/>
    <w:rsid w:val="799D63CF"/>
    <w:rsid w:val="79E5540E"/>
    <w:rsid w:val="7A8D0632"/>
    <w:rsid w:val="7B6C0247"/>
    <w:rsid w:val="7B8E01BE"/>
    <w:rsid w:val="7D2F7E80"/>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1450</Words>
  <Characters>1652</Characters>
  <Lines>0</Lines>
  <Paragraphs>0</Paragraphs>
  <TotalTime>1</TotalTime>
  <ScaleCrop>false</ScaleCrop>
  <LinksUpToDate>false</LinksUpToDate>
  <CharactersWithSpaces>1674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黄雪平</cp:lastModifiedBy>
  <cp:lastPrinted>2024-11-20T03:24:00Z</cp:lastPrinted>
  <dcterms:modified xsi:type="dcterms:W3CDTF">2025-06-03T01:26:32Z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A6F8C8A7329740F7A9A3458FC2EA6202_13</vt:lpwstr>
  </property>
  <property fmtid="{D5CDD505-2E9C-101B-9397-08002B2CF9AE}" pid="4" name="KSOTemplateDocerSaveRecord">
    <vt:lpwstr>eyJoZGlkIjoiNjM1ZDYxMzkyOWM2YTJkODZmMjcxN2RiNWU5Mzc2MWUiLCJ1c2VySWQiOiI1MDM3Nzg5NjIifQ==</vt:lpwstr>
  </property>
</Properties>
</file>