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utlineLvl w:val="1"/>
        <w:rPr>
          <w:rFonts w:hint="eastAsia" w:ascii="微软雅黑" w:hAnsi="微软雅黑" w:eastAsia="微软雅黑" w:cs="微软雅黑"/>
          <w:bCs w:val="0"/>
          <w:color w:val="auto"/>
          <w:kern w:val="0"/>
          <w:sz w:val="36"/>
          <w:szCs w:val="20"/>
          <w:highlight w:val="none"/>
        </w:rPr>
      </w:pPr>
      <w:bookmarkStart w:id="11" w:name="_GoBack"/>
      <w:bookmarkEnd w:id="11"/>
      <w:bookmarkStart w:id="0" w:name="_Toc19744"/>
      <w:bookmarkStart w:id="1" w:name="_Toc20838"/>
      <w:bookmarkStart w:id="2" w:name="_Toc15966"/>
      <w:bookmarkStart w:id="3" w:name="_Toc16424"/>
      <w:bookmarkStart w:id="4" w:name="_Toc9045"/>
      <w:bookmarkStart w:id="5" w:name="_Toc30635"/>
      <w:bookmarkStart w:id="6" w:name="_Toc18410"/>
      <w:bookmarkStart w:id="7" w:name="_Toc9935"/>
      <w:r>
        <w:rPr>
          <w:rFonts w:hint="eastAsia" w:ascii="宋体" w:hAnsi="宋体" w:eastAsia="宋体" w:cs="宋体"/>
          <w:bCs/>
          <w:color w:val="auto"/>
          <w:kern w:val="0"/>
          <w:sz w:val="40"/>
          <w:szCs w:val="21"/>
          <w:highlight w:val="none"/>
        </w:rPr>
        <w:t>海南省农村承包土地经营权流转意向书（试行）</w:t>
      </w:r>
      <w:bookmarkEnd w:id="0"/>
    </w:p>
    <w:p>
      <w:pPr>
        <w:keepNext w:val="0"/>
        <w:keepLines w:val="0"/>
        <w:widowControl/>
        <w:suppressLineNumbers w:val="0"/>
        <w:jc w:val="center"/>
        <w:rPr>
          <w:rFonts w:hint="eastAsia" w:ascii="宋体" w:hAnsi="宋体" w:eastAsia="宋体" w:cs="宋体"/>
          <w:b/>
          <w:bCs/>
          <w:color w:val="auto"/>
          <w:kern w:val="0"/>
          <w:sz w:val="40"/>
          <w:szCs w:val="21"/>
          <w:highlight w:val="none"/>
        </w:rPr>
      </w:pPr>
      <w:r>
        <w:rPr>
          <w:rFonts w:hint="eastAsia" w:ascii="宋体" w:hAnsi="宋体" w:eastAsia="宋体" w:cs="宋体"/>
          <w:b/>
          <w:bCs/>
          <w:color w:val="auto"/>
          <w:kern w:val="0"/>
          <w:sz w:val="40"/>
          <w:szCs w:val="21"/>
          <w:highlight w:val="none"/>
          <w:lang w:val="en-US" w:eastAsia="zh-CN" w:bidi="ar-SA"/>
        </w:rPr>
        <w:t>（示范文本）</w:t>
      </w:r>
    </w:p>
    <w:p>
      <w:pPr>
        <w:rPr>
          <w:rFonts w:hint="eastAsia" w:ascii="Calibri" w:hAnsi="Calibri"/>
          <w:color w:val="auto"/>
          <w:kern w:val="2"/>
          <w:highlight w:val="none"/>
        </w:rPr>
      </w:pPr>
    </w:p>
    <w:p>
      <w:pPr>
        <w:widowControl/>
        <w:shd w:val="clear" w:color="auto" w:fill="auto"/>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4"/>
          <w:highlight w:val="none"/>
        </w:rPr>
        <w:t>本协议适用于农户委托村集体经济组织代流转承包土地经营权时使用）</w:t>
      </w:r>
    </w:p>
    <w:p>
      <w:pPr>
        <w:pStyle w:val="4"/>
        <w:rPr>
          <w:rFonts w:hint="eastAsia"/>
          <w:color w:val="auto"/>
          <w:highlight w:val="none"/>
        </w:rPr>
      </w:pPr>
    </w:p>
    <w:p>
      <w:pPr>
        <w:widowControl/>
        <w:shd w:val="clear" w:color="auto" w:fill="auto"/>
        <w:spacing w:line="36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委托人</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以下简称甲方）：</w:t>
      </w:r>
    </w:p>
    <w:p>
      <w:pPr>
        <w:widowControl/>
        <w:shd w:val="clear" w:color="auto" w:fill="auto"/>
        <w:spacing w:line="360" w:lineRule="auto"/>
        <w:jc w:val="left"/>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海南省_____</w:t>
      </w:r>
      <w:r>
        <w:rPr>
          <w:rFonts w:hint="eastAsia" w:ascii="宋体" w:hAnsi="宋体" w:cs="宋体"/>
          <w:color w:val="auto"/>
          <w:kern w:val="0"/>
          <w:sz w:val="28"/>
          <w:szCs w:val="28"/>
          <w:highlight w:val="none"/>
          <w:lang w:eastAsia="zh-CN"/>
        </w:rPr>
        <w:t>市（</w:t>
      </w:r>
      <w:r>
        <w:rPr>
          <w:rFonts w:hint="eastAsia" w:ascii="宋体" w:hAnsi="宋体" w:cs="宋体"/>
          <w:color w:val="auto"/>
          <w:kern w:val="0"/>
          <w:sz w:val="28"/>
          <w:szCs w:val="28"/>
          <w:highlight w:val="none"/>
          <w:lang w:val="en-US" w:eastAsia="zh-CN"/>
        </w:rPr>
        <w:t>县</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镇（乡/街道）</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村（社区）________</w:t>
      </w:r>
    </w:p>
    <w:p>
      <w:pPr>
        <w:widowControl/>
        <w:shd w:val="clear" w:color="auto" w:fill="auto"/>
        <w:spacing w:line="36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受托人（以下简称乙方）：</w:t>
      </w:r>
    </w:p>
    <w:p>
      <w:pPr>
        <w:widowControl/>
        <w:shd w:val="clear" w:color="auto" w:fill="auto"/>
        <w:spacing w:line="36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海南省_____</w:t>
      </w:r>
      <w:r>
        <w:rPr>
          <w:rFonts w:hint="eastAsia" w:ascii="宋体" w:hAnsi="宋体" w:cs="宋体"/>
          <w:color w:val="auto"/>
          <w:kern w:val="0"/>
          <w:sz w:val="28"/>
          <w:szCs w:val="28"/>
          <w:highlight w:val="none"/>
          <w:lang w:eastAsia="zh-CN"/>
        </w:rPr>
        <w:t>市（县）</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镇（乡/街道）</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村（社区）________</w:t>
      </w:r>
    </w:p>
    <w:p>
      <w:pPr>
        <w:widowControl/>
        <w:shd w:val="clear" w:color="auto" w:fill="auto"/>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根据《中华人民共和国农村土地承包法</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中华人民共和国民法典》《</w:t>
      </w:r>
      <w:r>
        <w:rPr>
          <w:rFonts w:hint="eastAsia" w:ascii="宋体" w:hAnsi="宋体" w:cs="宋体"/>
          <w:color w:val="auto"/>
          <w:sz w:val="28"/>
          <w:szCs w:val="28"/>
          <w:highlight w:val="none"/>
        </w:rPr>
        <w:t>农村承包土地经营权流转管理办法》等法律、法规和国家有关政策的规定，甲乙双方本着平等、自愿、诚实信用的原则，经双方协商一致，就承包土地经营权委托流转事宜，</w:t>
      </w:r>
      <w:r>
        <w:rPr>
          <w:rFonts w:hint="eastAsia" w:ascii="宋体" w:hAnsi="宋体" w:cs="宋体"/>
          <w:color w:val="auto"/>
          <w:kern w:val="0"/>
          <w:sz w:val="28"/>
          <w:szCs w:val="28"/>
          <w:highlight w:val="none"/>
        </w:rPr>
        <w:t>订立此协议。</w:t>
      </w:r>
    </w:p>
    <w:p>
      <w:pPr>
        <w:widowControl/>
        <w:shd w:val="clear" w:color="auto" w:fill="auto"/>
        <w:spacing w:line="360" w:lineRule="auto"/>
        <w:ind w:firstLine="562" w:firstLineChars="200"/>
        <w:jc w:val="left"/>
        <w:rPr>
          <w:rFonts w:hint="eastAsia" w:ascii="宋体" w:hAnsi="宋体" w:cs="宋体"/>
          <w:b/>
          <w:color w:val="auto"/>
          <w:kern w:val="0"/>
          <w:sz w:val="28"/>
          <w:szCs w:val="28"/>
          <w:highlight w:val="none"/>
        </w:rPr>
      </w:pPr>
      <w:r>
        <w:rPr>
          <w:rFonts w:hint="eastAsia" w:ascii="宋体" w:hAnsi="宋体" w:cs="宋体"/>
          <w:b/>
          <w:bCs/>
          <w:color w:val="auto"/>
          <w:sz w:val="28"/>
          <w:szCs w:val="28"/>
          <w:highlight w:val="none"/>
        </w:rPr>
        <w:t xml:space="preserve">第一条 </w:t>
      </w:r>
      <w:r>
        <w:rPr>
          <w:rFonts w:hint="eastAsia" w:ascii="宋体" w:hAnsi="宋体" w:cs="宋体"/>
          <w:b/>
          <w:color w:val="auto"/>
          <w:kern w:val="0"/>
          <w:sz w:val="28"/>
          <w:szCs w:val="28"/>
          <w:highlight w:val="none"/>
        </w:rPr>
        <w:t>委托流转土地基本情况</w:t>
      </w:r>
    </w:p>
    <w:p>
      <w:pPr>
        <w:shd w:val="clear" w:color="auto" w:fill="auto"/>
        <w:spacing w:line="360" w:lineRule="auto"/>
        <w:ind w:left="2" w:leftChars="1" w:firstLine="574" w:firstLineChars="205"/>
        <w:rPr>
          <w:rFonts w:hint="eastAsia" w:ascii="宋体" w:hAnsi="宋体" w:cs="宋体"/>
          <w:color w:val="auto"/>
          <w:sz w:val="28"/>
          <w:szCs w:val="28"/>
          <w:highlight w:val="none"/>
        </w:rPr>
      </w:pPr>
      <w:r>
        <w:rPr>
          <w:rFonts w:hint="eastAsia" w:ascii="宋体" w:hAnsi="宋体" w:cs="宋体"/>
          <w:color w:val="auto"/>
          <w:sz w:val="28"/>
          <w:szCs w:val="28"/>
          <w:highlight w:val="none"/>
        </w:rPr>
        <w:t>甲方委托乙方将位于海南省</w:t>
      </w:r>
      <w:r>
        <w:rPr>
          <w:rFonts w:hint="eastAsia" w:ascii="宋体" w:hAnsi="宋体" w:cs="宋体"/>
          <w:color w:val="auto"/>
          <w:kern w:val="0"/>
          <w:sz w:val="28"/>
          <w:szCs w:val="28"/>
          <w:highlight w:val="none"/>
        </w:rPr>
        <w:t>______</w:t>
      </w:r>
      <w:r>
        <w:rPr>
          <w:rFonts w:hint="eastAsia" w:ascii="宋体" w:hAnsi="宋体" w:cs="宋体"/>
          <w:color w:val="auto"/>
          <w:kern w:val="0"/>
          <w:sz w:val="28"/>
          <w:szCs w:val="28"/>
          <w:highlight w:val="none"/>
          <w:lang w:eastAsia="zh-CN"/>
        </w:rPr>
        <w:t>市（县）</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镇（乡/街道）______村（社区）</w:t>
      </w:r>
      <w:r>
        <w:rPr>
          <w:rFonts w:hint="eastAsia" w:ascii="宋体" w:hAnsi="宋体" w:cs="宋体"/>
          <w:color w:val="auto"/>
          <w:sz w:val="28"/>
          <w:szCs w:val="28"/>
          <w:highlight w:val="none"/>
        </w:rPr>
        <w:t>的土地共计______亩承包土地经营权委托给受托方进行流转。具体分户流转土地情况见附件《委托方及委托流转土地详细情况表》。</w:t>
      </w:r>
    </w:p>
    <w:p>
      <w:pPr>
        <w:widowControl/>
        <w:shd w:val="clear" w:color="auto" w:fill="auto"/>
        <w:spacing w:line="360" w:lineRule="auto"/>
        <w:ind w:firstLine="562" w:firstLineChars="200"/>
        <w:jc w:val="lef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第二条 委托及流转期限</w:t>
      </w:r>
    </w:p>
    <w:p>
      <w:pPr>
        <w:widowControl/>
        <w:shd w:val="clear" w:color="auto" w:fill="auto"/>
        <w:spacing w:line="360" w:lineRule="auto"/>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1、委托期限</w:t>
      </w:r>
      <w:r>
        <w:rPr>
          <w:rFonts w:hint="eastAsia" w:ascii="宋体" w:hAnsi="宋体" w:cs="宋体"/>
          <w:color w:val="auto"/>
          <w:sz w:val="28"/>
          <w:szCs w:val="28"/>
          <w:highlight w:val="none"/>
        </w:rPr>
        <w:t>______年，超出委托期限，委托终止。</w:t>
      </w:r>
    </w:p>
    <w:p>
      <w:pPr>
        <w:widowControl/>
        <w:shd w:val="clear" w:color="auto" w:fill="auto"/>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rPr>
        <w:t>2、流转期限</w:t>
      </w:r>
      <w:r>
        <w:rPr>
          <w:rFonts w:hint="eastAsia" w:ascii="宋体" w:hAnsi="宋体" w:cs="宋体"/>
          <w:color w:val="auto"/>
          <w:sz w:val="28"/>
          <w:szCs w:val="28"/>
          <w:highlight w:val="none"/>
        </w:rPr>
        <w:t>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年（从正式签订流转合同日</w:t>
      </w:r>
      <w:r>
        <w:rPr>
          <w:rFonts w:hint="eastAsia" w:ascii="宋体" w:hAnsi="宋体" w:cs="宋体"/>
          <w:color w:val="auto"/>
          <w:sz w:val="28"/>
          <w:szCs w:val="28"/>
          <w:highlight w:val="none"/>
          <w:lang w:eastAsia="zh-CN"/>
        </w:rPr>
        <w:t>起</w:t>
      </w:r>
      <w:r>
        <w:rPr>
          <w:rFonts w:hint="eastAsia" w:ascii="宋体" w:hAnsi="宋体" w:cs="宋体"/>
          <w:color w:val="auto"/>
          <w:sz w:val="28"/>
          <w:szCs w:val="28"/>
          <w:highlight w:val="none"/>
        </w:rPr>
        <w:t>算起，原则上不得超出原土地承包期剩余期限）。</w:t>
      </w:r>
    </w:p>
    <w:p>
      <w:pPr>
        <w:widowControl/>
        <w:shd w:val="clear" w:color="auto" w:fill="auto"/>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地上附着物及设施状况：_________________________________</w:t>
      </w:r>
      <w:r>
        <w:rPr>
          <w:rFonts w:hint="eastAsia" w:ascii="宋体" w:hAnsi="宋体" w:cs="宋体"/>
          <w:color w:val="auto"/>
          <w:sz w:val="28"/>
          <w:szCs w:val="28"/>
          <w:highlight w:val="none"/>
          <w:u w:val="none"/>
          <w:lang w:eastAsia="zh-CN"/>
        </w:rPr>
        <w:t>。</w:t>
      </w:r>
    </w:p>
    <w:p>
      <w:pPr>
        <w:widowControl/>
        <w:shd w:val="clear" w:color="auto" w:fill="auto"/>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流转用途</w:t>
      </w:r>
      <w:r>
        <w:rPr>
          <w:rFonts w:hint="eastAsia" w:ascii="宋体" w:hAnsi="宋体" w:cs="宋体"/>
          <w:bCs/>
          <w:color w:val="auto"/>
          <w:sz w:val="28"/>
          <w:szCs w:val="28"/>
          <w:highlight w:val="none"/>
        </w:rPr>
        <w:t>（须符合本镇</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街道）、区土地规划及农业产业规划）</w:t>
      </w:r>
      <w:r>
        <w:rPr>
          <w:rFonts w:hint="eastAsia" w:ascii="宋体" w:hAnsi="宋体" w:cs="宋体"/>
          <w:color w:val="auto"/>
          <w:sz w:val="28"/>
          <w:szCs w:val="28"/>
          <w:highlight w:val="none"/>
        </w:rPr>
        <w:t>：_________________________________________________________</w:t>
      </w:r>
      <w:r>
        <w:rPr>
          <w:rFonts w:hint="eastAsia" w:ascii="宋体" w:hAnsi="宋体" w:cs="宋体"/>
          <w:color w:val="auto"/>
          <w:sz w:val="28"/>
          <w:szCs w:val="28"/>
          <w:highlight w:val="none"/>
          <w:u w:val="none"/>
          <w:lang w:eastAsia="zh-CN"/>
        </w:rPr>
        <w:t>。</w:t>
      </w:r>
    </w:p>
    <w:p>
      <w:pPr>
        <w:widowControl/>
        <w:shd w:val="clear" w:color="auto" w:fill="auto"/>
        <w:spacing w:line="360" w:lineRule="auto"/>
        <w:ind w:firstLine="562" w:firstLineChars="200"/>
        <w:jc w:val="lef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第三条 委托流转价格</w:t>
      </w:r>
    </w:p>
    <w:p>
      <w:pPr>
        <w:widowControl/>
        <w:shd w:val="clear" w:color="auto" w:fill="auto"/>
        <w:spacing w:line="360" w:lineRule="auto"/>
        <w:ind w:left="199" w:leftChars="95" w:firstLine="280" w:firstLineChars="1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委托流转标的底价为每亩每年</w:t>
      </w:r>
      <w:r>
        <w:rPr>
          <w:rFonts w:hint="eastAsia" w:ascii="宋体" w:hAnsi="宋体" w:cs="宋体"/>
          <w:color w:val="auto"/>
          <w:sz w:val="28"/>
          <w:szCs w:val="28"/>
          <w:highlight w:val="none"/>
        </w:rPr>
        <w:t>_____</w:t>
      </w:r>
      <w:r>
        <w:rPr>
          <w:rFonts w:hint="eastAsia" w:ascii="宋体" w:hAnsi="宋体" w:cs="宋体"/>
          <w:color w:val="auto"/>
          <w:kern w:val="0"/>
          <w:sz w:val="28"/>
          <w:szCs w:val="28"/>
          <w:highlight w:val="none"/>
        </w:rPr>
        <w:t>元。（每</w:t>
      </w:r>
      <w:r>
        <w:rPr>
          <w:rFonts w:hint="eastAsia" w:ascii="宋体" w:hAnsi="宋体" w:cs="宋体"/>
          <w:color w:val="auto"/>
          <w:sz w:val="28"/>
          <w:szCs w:val="28"/>
          <w:highlight w:val="none"/>
        </w:rPr>
        <w:t>_____</w:t>
      </w:r>
      <w:r>
        <w:rPr>
          <w:rFonts w:hint="eastAsia" w:ascii="宋体" w:hAnsi="宋体" w:cs="宋体"/>
          <w:color w:val="auto"/>
          <w:kern w:val="0"/>
          <w:sz w:val="28"/>
          <w:szCs w:val="28"/>
          <w:highlight w:val="none"/>
        </w:rPr>
        <w:t>年递增</w:t>
      </w:r>
      <w:r>
        <w:rPr>
          <w:rFonts w:hint="eastAsia" w:ascii="宋体" w:hAnsi="宋体" w:cs="宋体"/>
          <w:color w:val="auto"/>
          <w:sz w:val="28"/>
          <w:szCs w:val="28"/>
          <w:highlight w:val="none"/>
        </w:rPr>
        <w:t>_____</w:t>
      </w:r>
      <w:r>
        <w:rPr>
          <w:rFonts w:hint="eastAsia" w:ascii="宋体" w:hAnsi="宋体" w:cs="宋体"/>
          <w:color w:val="auto"/>
          <w:kern w:val="0"/>
          <w:sz w:val="28"/>
          <w:szCs w:val="28"/>
          <w:highlight w:val="none"/>
        </w:rPr>
        <w:t>% ）（暂定，以最终与村级集体经济组织讨论的流转底价为准）。</w:t>
      </w:r>
    </w:p>
    <w:p>
      <w:pPr>
        <w:widowControl/>
        <w:shd w:val="clear" w:color="auto" w:fill="auto"/>
        <w:spacing w:line="360" w:lineRule="auto"/>
        <w:ind w:firstLine="562" w:firstLineChars="200"/>
        <w:rPr>
          <w:rFonts w:hint="eastAsia" w:ascii="宋体" w:hAnsi="宋体" w:cs="宋体"/>
          <w:color w:val="auto"/>
          <w:kern w:val="0"/>
          <w:sz w:val="28"/>
          <w:szCs w:val="28"/>
          <w:highlight w:val="none"/>
        </w:rPr>
      </w:pPr>
      <w:r>
        <w:rPr>
          <w:rFonts w:hint="eastAsia" w:ascii="宋体" w:hAnsi="宋体" w:cs="宋体"/>
          <w:b/>
          <w:bCs/>
          <w:color w:val="auto"/>
          <w:kern w:val="0"/>
          <w:sz w:val="28"/>
          <w:szCs w:val="28"/>
          <w:highlight w:val="none"/>
        </w:rPr>
        <w:t>第四条</w:t>
      </w:r>
      <w:r>
        <w:rPr>
          <w:rFonts w:hint="eastAsia" w:ascii="宋体" w:hAnsi="宋体" w:cs="宋体"/>
          <w:color w:val="auto"/>
          <w:kern w:val="0"/>
          <w:sz w:val="28"/>
          <w:szCs w:val="28"/>
          <w:highlight w:val="none"/>
        </w:rPr>
        <w:t xml:space="preserve"> </w:t>
      </w:r>
      <w:r>
        <w:rPr>
          <w:rFonts w:hint="eastAsia" w:ascii="宋体" w:hAnsi="宋体" w:cs="宋体"/>
          <w:b/>
          <w:color w:val="auto"/>
          <w:kern w:val="0"/>
          <w:sz w:val="28"/>
          <w:szCs w:val="28"/>
          <w:highlight w:val="none"/>
        </w:rPr>
        <w:t>其他费用及约定</w:t>
      </w:r>
    </w:p>
    <w:p>
      <w:pPr>
        <w:widowControl/>
        <w:shd w:val="clear" w:color="auto" w:fill="auto"/>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意向书签订之日起至正式签订流转合同期间为预流转，预流转期间不支付租金或补偿相关费用，农户可继续经营。正式流转合同签订后，原则上已种植作物的，待已种植作物收成后，再交由受让方经营，如未完成种植作物收成的，经流转双方协商后，受让方应给予农户一定的青苗补偿，其他费用按正式流转合同约定执行。</w:t>
      </w:r>
    </w:p>
    <w:p>
      <w:pPr>
        <w:widowControl/>
        <w:shd w:val="clear" w:color="auto" w:fill="auto"/>
        <w:spacing w:line="360" w:lineRule="auto"/>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bCs/>
          <w:color w:val="auto"/>
          <w:kern w:val="0"/>
          <w:sz w:val="28"/>
          <w:szCs w:val="28"/>
          <w:highlight w:val="none"/>
        </w:rPr>
        <w:t>第五条 委托权限</w:t>
      </w:r>
    </w:p>
    <w:p>
      <w:pPr>
        <w:widowControl/>
        <w:shd w:val="clear" w:color="auto" w:fill="auto"/>
        <w:spacing w:line="360" w:lineRule="auto"/>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1.乙方按本协议授权范围行使相关权利。</w:t>
      </w:r>
    </w:p>
    <w:p>
      <w:pPr>
        <w:widowControl/>
        <w:shd w:val="clear" w:color="auto" w:fill="auto"/>
        <w:spacing w:line="360" w:lineRule="auto"/>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2.乙方与土地受让方协商流转事宜并代为签订土地流转合同，监督土地受让方履行流转合同约定。</w:t>
      </w:r>
    </w:p>
    <w:p>
      <w:pPr>
        <w:widowControl/>
        <w:shd w:val="clear" w:color="auto" w:fill="auto"/>
        <w:spacing w:line="360" w:lineRule="auto"/>
        <w:ind w:firstLine="560" w:firstLineChars="200"/>
        <w:jc w:val="left"/>
        <w:rPr>
          <w:rFonts w:hint="eastAsia"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eastAsia="zh-CN"/>
        </w:rPr>
        <w:t>其他</w:t>
      </w:r>
      <w:r>
        <w:rPr>
          <w:rFonts w:hint="eastAsia" w:ascii="宋体" w:hAnsi="宋体" w:cs="宋体"/>
          <w:color w:val="auto"/>
          <w:kern w:val="0"/>
          <w:sz w:val="28"/>
          <w:szCs w:val="28"/>
          <w:highlight w:val="none"/>
        </w:rPr>
        <w:t>权限：</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w:t>
      </w:r>
      <w:r>
        <w:rPr>
          <w:rFonts w:hint="eastAsia" w:ascii="宋体" w:hAnsi="宋体" w:cs="宋体"/>
          <w:color w:val="auto"/>
          <w:sz w:val="28"/>
          <w:szCs w:val="28"/>
          <w:highlight w:val="none"/>
          <w:u w:val="single"/>
          <w:lang w:val="en-US" w:eastAsia="zh-CN"/>
        </w:rPr>
        <w:t xml:space="preserve">        </w:t>
      </w:r>
    </w:p>
    <w:p>
      <w:pPr>
        <w:widowControl/>
        <w:shd w:val="clear" w:color="auto" w:fill="auto"/>
        <w:spacing w:line="360" w:lineRule="auto"/>
        <w:ind w:firstLine="562" w:firstLineChars="200"/>
        <w:jc w:val="left"/>
        <w:rPr>
          <w:rFonts w:hint="eastAsia" w:ascii="宋体" w:hAnsi="宋体" w:cs="宋体"/>
          <w:color w:val="auto"/>
          <w:kern w:val="0"/>
          <w:sz w:val="28"/>
          <w:szCs w:val="28"/>
          <w:highlight w:val="none"/>
        </w:rPr>
      </w:pPr>
      <w:r>
        <w:rPr>
          <w:rFonts w:hint="eastAsia" w:ascii="宋体" w:hAnsi="宋体" w:cs="宋体"/>
          <w:b/>
          <w:bCs/>
          <w:color w:val="auto"/>
          <w:kern w:val="0"/>
          <w:sz w:val="28"/>
          <w:szCs w:val="28"/>
          <w:highlight w:val="none"/>
        </w:rPr>
        <w:t>第六条 违约责任</w:t>
      </w:r>
    </w:p>
    <w:p>
      <w:pPr>
        <w:shd w:val="clear" w:color="auto" w:fill="auto"/>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1.因一方当事人解除或变更协议使另一方遭受损失的，除依法可免除责任外，应向守约方支付违约金________元。如果违约金不足以弥补守约方经济损失，违约方应据实赔偿。</w:t>
      </w:r>
    </w:p>
    <w:p>
      <w:pPr>
        <w:shd w:val="clear" w:color="auto" w:fill="auto"/>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2.乙方不按约定流转土地，改变土地用途、破坏水利等农田基础设施或给土地造成永久性损害的，甲方有权解除约定，乙方应当赔偿对甲方造成的损失。</w:t>
      </w:r>
    </w:p>
    <w:p>
      <w:pPr>
        <w:widowControl/>
        <w:shd w:val="clear" w:color="auto" w:fill="auto"/>
        <w:spacing w:line="360" w:lineRule="auto"/>
        <w:ind w:left="420" w:left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第七条 纠纷解决方式</w:t>
      </w:r>
    </w:p>
    <w:p>
      <w:pPr>
        <w:shd w:val="clear" w:color="auto" w:fill="auto"/>
        <w:spacing w:line="360" w:lineRule="auto"/>
        <w:ind w:firstLine="506" w:firstLineChars="181"/>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甲乙双方发生纠纷，可以自行和解，也可以请求镇人民政府（街道办事处）等调解。当事人和解、调解不成或者不愿和解、调解的，可向人民法院起诉解决。</w:t>
      </w:r>
    </w:p>
    <w:p>
      <w:pPr>
        <w:widowControl/>
        <w:shd w:val="clear" w:color="auto" w:fill="auto"/>
        <w:spacing w:line="360" w:lineRule="auto"/>
        <w:ind w:firstLine="562" w:firstLineChars="200"/>
        <w:jc w:val="left"/>
        <w:rPr>
          <w:rFonts w:hint="eastAsia" w:ascii="宋体" w:hAnsi="宋体" w:cs="宋体"/>
          <w:color w:val="auto"/>
          <w:sz w:val="28"/>
          <w:szCs w:val="28"/>
          <w:highlight w:val="none"/>
        </w:rPr>
      </w:pPr>
      <w:r>
        <w:rPr>
          <w:rFonts w:hint="eastAsia" w:ascii="宋体" w:hAnsi="宋体" w:cs="宋体"/>
          <w:b/>
          <w:color w:val="auto"/>
          <w:kern w:val="0"/>
          <w:sz w:val="28"/>
          <w:szCs w:val="28"/>
          <w:highlight w:val="none"/>
        </w:rPr>
        <w:t xml:space="preserve">第八条 </w:t>
      </w:r>
      <w:r>
        <w:rPr>
          <w:rFonts w:hint="eastAsia" w:ascii="宋体" w:hAnsi="宋体" w:cs="宋体"/>
          <w:b/>
          <w:color w:val="auto"/>
          <w:sz w:val="28"/>
          <w:szCs w:val="28"/>
          <w:highlight w:val="none"/>
        </w:rPr>
        <w:t>其他约定</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rPr>
        <w:t>本协议一式三份，甲乙双方各执一份，</w:t>
      </w:r>
      <w:r>
        <w:rPr>
          <w:rFonts w:hint="eastAsia" w:ascii="宋体" w:hAnsi="宋体" w:cs="宋体"/>
          <w:color w:val="auto"/>
          <w:kern w:val="0"/>
          <w:sz w:val="28"/>
          <w:szCs w:val="28"/>
          <w:highlight w:val="none"/>
          <w:lang w:eastAsia="zh-CN"/>
        </w:rPr>
        <w:t>xx农村产权交易中心</w:t>
      </w:r>
      <w:r>
        <w:rPr>
          <w:rFonts w:hint="eastAsia" w:ascii="宋体" w:hAnsi="宋体" w:cs="宋体"/>
          <w:color w:val="auto"/>
          <w:kern w:val="0"/>
          <w:sz w:val="28"/>
          <w:szCs w:val="28"/>
          <w:highlight w:val="none"/>
        </w:rPr>
        <w:t>备案一份。</w:t>
      </w:r>
      <w:r>
        <w:rPr>
          <w:rFonts w:hint="eastAsia" w:ascii="宋体" w:hAnsi="宋体" w:cs="宋体"/>
          <w:color w:val="auto"/>
          <w:sz w:val="28"/>
          <w:szCs w:val="28"/>
          <w:highlight w:val="none"/>
        </w:rPr>
        <w:t>本协议自双方签字后生效。</w:t>
      </w:r>
    </w:p>
    <w:p>
      <w:pPr>
        <w:shd w:val="clear" w:color="auto" w:fill="auto"/>
        <w:rPr>
          <w:rFonts w:hint="eastAsia" w:ascii="宋体" w:hAnsi="宋体" w:cs="宋体"/>
          <w:color w:val="auto"/>
          <w:sz w:val="28"/>
          <w:szCs w:val="28"/>
          <w:highlight w:val="none"/>
        </w:rPr>
      </w:pPr>
    </w:p>
    <w:p>
      <w:pPr>
        <w:shd w:val="clear" w:color="auto" w:fill="auto"/>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甲方代表（签字/按手印）：          乙方代表（签字/盖章）：</w:t>
      </w:r>
    </w:p>
    <w:p>
      <w:pPr>
        <w:pStyle w:val="4"/>
        <w:shd w:val="clear" w:color="auto" w:fill="auto"/>
        <w:rPr>
          <w:rFonts w:hint="eastAsia" w:ascii="宋体" w:hAnsi="宋体" w:cs="宋体"/>
          <w:color w:val="auto"/>
          <w:sz w:val="28"/>
          <w:szCs w:val="28"/>
          <w:highlight w:val="none"/>
        </w:rPr>
      </w:pPr>
    </w:p>
    <w:p>
      <w:pPr>
        <w:shd w:val="clear" w:color="auto" w:fill="auto"/>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身份证号：                         身份证号：</w:t>
      </w:r>
    </w:p>
    <w:p>
      <w:pPr>
        <w:shd w:val="clear" w:color="auto" w:fill="auto"/>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地址：                             地址：</w:t>
      </w:r>
    </w:p>
    <w:p>
      <w:pPr>
        <w:pStyle w:val="4"/>
        <w:shd w:val="clear" w:color="auto" w:fill="auto"/>
        <w:rPr>
          <w:rFonts w:hint="eastAsia" w:ascii="宋体" w:hAnsi="宋体" w:cs="宋体"/>
          <w:color w:val="auto"/>
          <w:sz w:val="28"/>
          <w:szCs w:val="28"/>
          <w:highlight w:val="none"/>
        </w:rPr>
      </w:pPr>
    </w:p>
    <w:p>
      <w:pPr>
        <w:shd w:val="clear" w:color="auto" w:fill="auto"/>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联系电话：                         联系电话：</w:t>
      </w:r>
    </w:p>
    <w:p>
      <w:pPr>
        <w:shd w:val="clear" w:color="auto" w:fill="auto"/>
        <w:spacing w:line="360" w:lineRule="auto"/>
        <w:ind w:right="0" w:firstLine="840" w:firstLineChars="3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                       年   月   日</w:t>
      </w:r>
    </w:p>
    <w:p>
      <w:pPr>
        <w:pStyle w:val="4"/>
        <w:ind w:firstLine="0"/>
        <w:rPr>
          <w:rFonts w:hint="eastAsia" w:ascii="Times New Roman" w:hAnsi="Times New Roman"/>
          <w:color w:val="auto"/>
          <w:sz w:val="28"/>
          <w:szCs w:val="28"/>
          <w:highlight w:val="none"/>
        </w:rPr>
      </w:pPr>
    </w:p>
    <w:p>
      <w:pPr>
        <w:pStyle w:val="5"/>
        <w:shd w:val="clear" w:color="auto" w:fill="auto"/>
        <w:ind w:left="2250" w:hanging="1200"/>
        <w:rPr>
          <w:rFonts w:hint="eastAsia"/>
          <w:color w:val="auto"/>
          <w:sz w:val="28"/>
          <w:szCs w:val="28"/>
          <w:highlight w:val="none"/>
        </w:rPr>
      </w:pPr>
    </w:p>
    <w:p>
      <w:pPr>
        <w:shd w:val="clear" w:color="auto" w:fill="auto"/>
        <w:spacing w:line="360" w:lineRule="auto"/>
        <w:jc w:val="right"/>
        <w:rPr>
          <w:rFonts w:ascii="Times New Roman" w:hAnsi="Times New Roman"/>
          <w:color w:val="auto"/>
          <w:kern w:val="0"/>
          <w:sz w:val="28"/>
          <w:szCs w:val="28"/>
          <w:highlight w:val="none"/>
        </w:rPr>
      </w:pPr>
      <w:r>
        <w:rPr>
          <w:rFonts w:hint="eastAsia" w:ascii="Times New Roman" w:hAnsi="Times New Roman"/>
          <w:color w:val="auto"/>
          <w:kern w:val="0"/>
          <w:sz w:val="28"/>
          <w:szCs w:val="28"/>
          <w:highlight w:val="none"/>
        </w:rPr>
        <w:t>村集体经济组织鉴证（盖章）</w:t>
      </w:r>
    </w:p>
    <w:p>
      <w:pPr>
        <w:shd w:val="clear" w:color="auto" w:fill="auto"/>
        <w:spacing w:line="360" w:lineRule="auto"/>
        <w:jc w:val="right"/>
        <w:rPr>
          <w:rFonts w:ascii="Times New Roman" w:hAnsi="Times New Roman"/>
          <w:color w:val="auto"/>
          <w:sz w:val="28"/>
          <w:szCs w:val="28"/>
          <w:highlight w:val="none"/>
        </w:rPr>
      </w:pPr>
      <w:r>
        <w:rPr>
          <w:rFonts w:hint="eastAsia" w:ascii="Times New Roman" w:hAnsi="Times New Roman"/>
          <w:color w:val="auto"/>
          <w:sz w:val="28"/>
          <w:szCs w:val="28"/>
          <w:highlight w:val="none"/>
        </w:rPr>
        <w:t xml:space="preserve">           </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 xml:space="preserve">  年</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月</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日</w:t>
      </w:r>
      <w:bookmarkEnd w:id="1"/>
      <w:bookmarkEnd w:id="2"/>
      <w:bookmarkEnd w:id="3"/>
      <w:bookmarkEnd w:id="4"/>
      <w:bookmarkEnd w:id="5"/>
      <w:bookmarkEnd w:id="6"/>
      <w:bookmarkEnd w:id="7"/>
    </w:p>
    <w:p>
      <w:pPr>
        <w:shd w:val="clear" w:color="auto" w:fill="auto"/>
        <w:spacing w:line="360" w:lineRule="auto"/>
        <w:rPr>
          <w:rFonts w:ascii="Times New Roman" w:hAnsi="Times New Roman"/>
          <w:b/>
          <w:color w:val="auto"/>
          <w:sz w:val="24"/>
          <w:highlight w:val="none"/>
        </w:rPr>
      </w:pPr>
      <w:r>
        <w:rPr>
          <w:rFonts w:hint="eastAsia" w:ascii="Times New Roman" w:hAnsi="Times New Roman"/>
          <w:b/>
          <w:color w:val="auto"/>
          <w:sz w:val="24"/>
          <w:highlight w:val="none"/>
        </w:rPr>
        <w:br w:type="page"/>
      </w:r>
      <w:r>
        <w:rPr>
          <w:rFonts w:hint="eastAsia" w:ascii="Times New Roman" w:hAnsi="Times New Roman"/>
          <w:b/>
          <w:color w:val="auto"/>
          <w:sz w:val="24"/>
          <w:highlight w:val="none"/>
        </w:rPr>
        <w:t>附表</w:t>
      </w:r>
      <w:bookmarkStart w:id="8" w:name="_Toc8044"/>
    </w:p>
    <w:p>
      <w:pPr>
        <w:pStyle w:val="2"/>
        <w:outlineLvl w:val="2"/>
        <w:rPr>
          <w:rFonts w:hint="eastAsia" w:ascii="宋体" w:hAnsi="宋体" w:eastAsia="宋体" w:cs="宋体"/>
          <w:b/>
          <w:bCs/>
          <w:color w:val="auto"/>
          <w:kern w:val="0"/>
          <w:sz w:val="40"/>
          <w:szCs w:val="21"/>
          <w:highlight w:val="none"/>
        </w:rPr>
      </w:pPr>
      <w:bookmarkStart w:id="9" w:name="_Toc663"/>
      <w:bookmarkStart w:id="10" w:name="_Toc27578"/>
      <w:r>
        <w:rPr>
          <w:rFonts w:hint="eastAsia" w:ascii="宋体" w:hAnsi="宋体" w:eastAsia="宋体" w:cs="宋体"/>
          <w:b/>
          <w:bCs/>
          <w:color w:val="auto"/>
          <w:kern w:val="0"/>
          <w:sz w:val="40"/>
          <w:szCs w:val="21"/>
          <w:highlight w:val="none"/>
        </w:rPr>
        <w:t>委托方及委托流转土地详细情况表</w:t>
      </w:r>
      <w:bookmarkEnd w:id="8"/>
      <w:bookmarkEnd w:id="9"/>
      <w:bookmarkEnd w:id="10"/>
      <w:r>
        <w:rPr>
          <w:rFonts w:hint="eastAsia" w:ascii="宋体" w:hAnsi="宋体" w:eastAsia="宋体" w:cs="宋体"/>
          <w:b/>
          <w:bCs/>
          <w:color w:val="auto"/>
          <w:kern w:val="0"/>
          <w:sz w:val="40"/>
          <w:szCs w:val="21"/>
          <w:highlight w:val="none"/>
        </w:rPr>
        <w:t>（可另附页）</w:t>
      </w:r>
    </w:p>
    <w:p>
      <w:pPr>
        <w:pStyle w:val="5"/>
        <w:shd w:val="clear" w:color="auto" w:fill="auto"/>
        <w:ind w:left="0" w:leftChars="0" w:firstLine="0" w:firstLineChars="0"/>
        <w:rPr>
          <w:rFonts w:hint="eastAsia"/>
          <w:color w:val="auto"/>
          <w:highlight w:val="none"/>
        </w:rPr>
      </w:pPr>
    </w:p>
    <w:tbl>
      <w:tblPr>
        <w:tblStyle w:val="6"/>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09"/>
        <w:gridCol w:w="1386"/>
        <w:gridCol w:w="1235"/>
        <w:gridCol w:w="1324"/>
        <w:gridCol w:w="1031"/>
        <w:gridCol w:w="11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11" w:type="dxa"/>
            <w:noWrap w:val="0"/>
            <w:vAlign w:val="center"/>
          </w:tcPr>
          <w:p>
            <w:pPr>
              <w:shd w:val="clear" w:color="auto" w:fill="auto"/>
              <w:jc w:val="center"/>
              <w:rPr>
                <w:rFonts w:hint="eastAsia" w:ascii="宋体" w:hAnsi="宋体" w:cs="宋体"/>
                <w:b/>
                <w:bCs/>
                <w:color w:val="auto"/>
                <w:kern w:val="20"/>
                <w:sz w:val="28"/>
                <w:szCs w:val="21"/>
                <w:highlight w:val="none"/>
              </w:rPr>
            </w:pPr>
            <w:r>
              <w:rPr>
                <w:rFonts w:hint="eastAsia" w:ascii="宋体" w:hAnsi="宋体" w:cs="宋体"/>
                <w:b/>
                <w:bCs/>
                <w:color w:val="auto"/>
                <w:kern w:val="20"/>
                <w:sz w:val="24"/>
                <w:szCs w:val="21"/>
                <w:highlight w:val="none"/>
              </w:rPr>
              <w:t>序号</w:t>
            </w:r>
          </w:p>
        </w:tc>
        <w:tc>
          <w:tcPr>
            <w:tcW w:w="1209" w:type="dxa"/>
            <w:noWrap w:val="0"/>
            <w:vAlign w:val="center"/>
          </w:tcPr>
          <w:p>
            <w:pPr>
              <w:shd w:val="clear" w:color="auto" w:fill="auto"/>
              <w:jc w:val="center"/>
              <w:rPr>
                <w:rFonts w:hint="eastAsia" w:ascii="宋体" w:hAnsi="宋体" w:cs="宋体"/>
                <w:b/>
                <w:bCs/>
                <w:color w:val="auto"/>
                <w:kern w:val="20"/>
                <w:sz w:val="22"/>
                <w:szCs w:val="21"/>
                <w:highlight w:val="none"/>
              </w:rPr>
            </w:pPr>
            <w:r>
              <w:rPr>
                <w:rFonts w:hint="eastAsia" w:ascii="宋体" w:hAnsi="宋体" w:cs="宋体"/>
                <w:b/>
                <w:bCs/>
                <w:color w:val="auto"/>
                <w:kern w:val="20"/>
                <w:sz w:val="22"/>
                <w:szCs w:val="21"/>
                <w:highlight w:val="none"/>
              </w:rPr>
              <w:t>委托方</w:t>
            </w:r>
          </w:p>
          <w:p>
            <w:pPr>
              <w:shd w:val="clear" w:color="auto" w:fill="auto"/>
              <w:jc w:val="center"/>
              <w:rPr>
                <w:rFonts w:hint="eastAsia" w:ascii="宋体" w:hAnsi="宋体" w:cs="宋体"/>
                <w:b/>
                <w:bCs/>
                <w:color w:val="auto"/>
                <w:kern w:val="20"/>
                <w:sz w:val="28"/>
                <w:szCs w:val="21"/>
                <w:highlight w:val="none"/>
              </w:rPr>
            </w:pPr>
            <w:r>
              <w:rPr>
                <w:rFonts w:hint="eastAsia" w:ascii="宋体" w:hAnsi="宋体" w:cs="宋体"/>
                <w:b/>
                <w:bCs/>
                <w:color w:val="auto"/>
                <w:kern w:val="20"/>
                <w:sz w:val="22"/>
                <w:szCs w:val="21"/>
                <w:highlight w:val="none"/>
              </w:rPr>
              <w:t>户主姓名</w:t>
            </w:r>
          </w:p>
        </w:tc>
        <w:tc>
          <w:tcPr>
            <w:tcW w:w="1386" w:type="dxa"/>
            <w:noWrap w:val="0"/>
            <w:vAlign w:val="center"/>
          </w:tcPr>
          <w:p>
            <w:pPr>
              <w:shd w:val="clear" w:color="auto" w:fill="auto"/>
              <w:jc w:val="center"/>
              <w:rPr>
                <w:rFonts w:hint="eastAsia" w:ascii="宋体" w:hAnsi="宋体" w:cs="宋体"/>
                <w:b/>
                <w:bCs/>
                <w:color w:val="auto"/>
                <w:kern w:val="20"/>
                <w:sz w:val="22"/>
                <w:szCs w:val="21"/>
                <w:highlight w:val="none"/>
              </w:rPr>
            </w:pPr>
            <w:r>
              <w:rPr>
                <w:rFonts w:hint="eastAsia" w:ascii="宋体" w:hAnsi="宋体" w:cs="宋体"/>
                <w:b/>
                <w:bCs/>
                <w:color w:val="auto"/>
                <w:kern w:val="20"/>
                <w:sz w:val="22"/>
                <w:szCs w:val="21"/>
                <w:highlight w:val="none"/>
              </w:rPr>
              <w:t>身份证号码</w:t>
            </w:r>
          </w:p>
        </w:tc>
        <w:tc>
          <w:tcPr>
            <w:tcW w:w="1235" w:type="dxa"/>
            <w:noWrap w:val="0"/>
            <w:vAlign w:val="center"/>
          </w:tcPr>
          <w:p>
            <w:pPr>
              <w:shd w:val="clear" w:color="auto" w:fill="auto"/>
              <w:jc w:val="center"/>
              <w:rPr>
                <w:rFonts w:hint="eastAsia" w:ascii="宋体" w:hAnsi="宋体" w:cs="宋体"/>
                <w:b/>
                <w:bCs/>
                <w:color w:val="auto"/>
                <w:kern w:val="20"/>
                <w:sz w:val="28"/>
                <w:szCs w:val="21"/>
                <w:highlight w:val="none"/>
              </w:rPr>
            </w:pPr>
            <w:r>
              <w:rPr>
                <w:rFonts w:hint="eastAsia" w:ascii="宋体" w:hAnsi="宋体" w:cs="宋体"/>
                <w:b/>
                <w:bCs/>
                <w:color w:val="auto"/>
                <w:kern w:val="20"/>
                <w:sz w:val="22"/>
                <w:szCs w:val="21"/>
                <w:highlight w:val="none"/>
              </w:rPr>
              <w:t>地块名称</w:t>
            </w:r>
          </w:p>
        </w:tc>
        <w:tc>
          <w:tcPr>
            <w:tcW w:w="1324" w:type="dxa"/>
            <w:noWrap w:val="0"/>
            <w:vAlign w:val="center"/>
          </w:tcPr>
          <w:p>
            <w:pPr>
              <w:shd w:val="clear" w:color="auto" w:fill="auto"/>
              <w:jc w:val="center"/>
              <w:rPr>
                <w:rFonts w:hint="eastAsia" w:ascii="宋体" w:hAnsi="宋体" w:cs="宋体"/>
                <w:b/>
                <w:bCs/>
                <w:color w:val="auto"/>
                <w:kern w:val="20"/>
                <w:sz w:val="22"/>
                <w:szCs w:val="21"/>
                <w:highlight w:val="none"/>
              </w:rPr>
            </w:pPr>
            <w:r>
              <w:rPr>
                <w:rFonts w:hint="eastAsia" w:ascii="宋体" w:hAnsi="宋体" w:cs="宋体"/>
                <w:b/>
                <w:bCs/>
                <w:color w:val="auto"/>
                <w:kern w:val="20"/>
                <w:sz w:val="22"/>
                <w:szCs w:val="21"/>
                <w:highlight w:val="none"/>
              </w:rPr>
              <w:t>地块编码</w:t>
            </w:r>
          </w:p>
        </w:tc>
        <w:tc>
          <w:tcPr>
            <w:tcW w:w="1031" w:type="dxa"/>
            <w:noWrap w:val="0"/>
            <w:vAlign w:val="center"/>
          </w:tcPr>
          <w:p>
            <w:pPr>
              <w:shd w:val="clear" w:color="auto" w:fill="auto"/>
              <w:jc w:val="center"/>
              <w:rPr>
                <w:rFonts w:hint="eastAsia" w:ascii="宋体" w:hAnsi="宋体" w:cs="宋体"/>
                <w:b/>
                <w:bCs/>
                <w:color w:val="auto"/>
                <w:kern w:val="20"/>
                <w:sz w:val="28"/>
                <w:szCs w:val="21"/>
                <w:highlight w:val="none"/>
              </w:rPr>
            </w:pPr>
            <w:r>
              <w:rPr>
                <w:rFonts w:hint="eastAsia" w:ascii="宋体" w:hAnsi="宋体" w:cs="宋体"/>
                <w:b/>
                <w:bCs/>
                <w:color w:val="auto"/>
                <w:kern w:val="20"/>
                <w:sz w:val="22"/>
                <w:szCs w:val="21"/>
                <w:highlight w:val="none"/>
              </w:rPr>
              <w:t>有效证书编号</w:t>
            </w:r>
          </w:p>
        </w:tc>
        <w:tc>
          <w:tcPr>
            <w:tcW w:w="1183" w:type="dxa"/>
            <w:noWrap w:val="0"/>
            <w:vAlign w:val="center"/>
          </w:tcPr>
          <w:p>
            <w:pPr>
              <w:shd w:val="clear" w:color="auto" w:fill="auto"/>
              <w:jc w:val="center"/>
              <w:rPr>
                <w:rFonts w:hint="eastAsia" w:ascii="宋体" w:hAnsi="宋体" w:cs="宋体"/>
                <w:b/>
                <w:bCs/>
                <w:color w:val="auto"/>
                <w:kern w:val="20"/>
                <w:sz w:val="28"/>
                <w:szCs w:val="21"/>
                <w:highlight w:val="none"/>
              </w:rPr>
            </w:pPr>
            <w:r>
              <w:rPr>
                <w:rFonts w:hint="eastAsia" w:ascii="宋体" w:hAnsi="宋体" w:cs="宋体"/>
                <w:b/>
                <w:bCs/>
                <w:color w:val="auto"/>
                <w:kern w:val="20"/>
                <w:sz w:val="22"/>
                <w:szCs w:val="21"/>
                <w:highlight w:val="none"/>
              </w:rPr>
              <w:t>委托流转土地面积（亩）</w:t>
            </w:r>
          </w:p>
        </w:tc>
        <w:tc>
          <w:tcPr>
            <w:tcW w:w="1167" w:type="dxa"/>
            <w:noWrap w:val="0"/>
            <w:vAlign w:val="center"/>
          </w:tcPr>
          <w:p>
            <w:pPr>
              <w:shd w:val="clear" w:color="auto" w:fill="auto"/>
              <w:jc w:val="center"/>
              <w:rPr>
                <w:rFonts w:hint="eastAsia" w:ascii="宋体" w:hAnsi="宋体" w:cs="宋体"/>
                <w:b/>
                <w:bCs/>
                <w:color w:val="auto"/>
                <w:kern w:val="20"/>
                <w:sz w:val="22"/>
                <w:szCs w:val="21"/>
                <w:highlight w:val="none"/>
              </w:rPr>
            </w:pPr>
            <w:r>
              <w:rPr>
                <w:rFonts w:hint="eastAsia" w:ascii="宋体" w:hAnsi="宋体" w:cs="宋体"/>
                <w:b/>
                <w:bCs/>
                <w:color w:val="auto"/>
                <w:kern w:val="20"/>
                <w:sz w:val="22"/>
                <w:szCs w:val="21"/>
                <w:highlight w:val="none"/>
              </w:rPr>
              <w:t>户主签字按指印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2</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3</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4</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5</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6</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7</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8</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9</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10</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11</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12</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13</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14</w:t>
            </w:r>
          </w:p>
        </w:tc>
        <w:tc>
          <w:tcPr>
            <w:tcW w:w="1209" w:type="dxa"/>
            <w:noWrap w:val="0"/>
            <w:vAlign w:val="top"/>
          </w:tcPr>
          <w:p>
            <w:pPr>
              <w:shd w:val="clear" w:color="auto" w:fill="auto"/>
              <w:rPr>
                <w:rFonts w:hint="eastAsia" w:ascii="宋体" w:hAnsi="宋体" w:cs="宋体"/>
                <w:b/>
                <w:color w:val="auto"/>
                <w:kern w:val="20"/>
                <w:sz w:val="28"/>
                <w:szCs w:val="21"/>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1" w:type="dxa"/>
            <w:noWrap w:val="0"/>
            <w:vAlign w:val="top"/>
          </w:tcPr>
          <w:p>
            <w:pPr>
              <w:shd w:val="clear" w:color="auto" w:fill="auto"/>
              <w:jc w:val="center"/>
              <w:rPr>
                <w:rFonts w:hint="eastAsia" w:ascii="宋体" w:hAnsi="宋体" w:cs="宋体"/>
                <w:color w:val="auto"/>
                <w:kern w:val="20"/>
                <w:sz w:val="28"/>
                <w:szCs w:val="21"/>
                <w:highlight w:val="none"/>
              </w:rPr>
            </w:pPr>
            <w:r>
              <w:rPr>
                <w:rFonts w:hint="eastAsia" w:ascii="宋体" w:hAnsi="宋体" w:cs="宋体"/>
                <w:color w:val="auto"/>
                <w:kern w:val="20"/>
                <w:sz w:val="28"/>
                <w:szCs w:val="21"/>
                <w:highlight w:val="none"/>
              </w:rPr>
              <w:t>15</w:t>
            </w:r>
          </w:p>
        </w:tc>
        <w:tc>
          <w:tcPr>
            <w:tcW w:w="1209" w:type="dxa"/>
            <w:noWrap w:val="0"/>
            <w:vAlign w:val="top"/>
          </w:tcPr>
          <w:p>
            <w:pPr>
              <w:shd w:val="clear" w:color="auto" w:fill="auto"/>
              <w:rPr>
                <w:rFonts w:hint="eastAsia" w:ascii="宋体" w:hAnsi="宋体" w:cs="宋体"/>
                <w:color w:val="auto"/>
                <w:kern w:val="20"/>
                <w:sz w:val="24"/>
                <w:highlight w:val="none"/>
              </w:rPr>
            </w:pPr>
          </w:p>
        </w:tc>
        <w:tc>
          <w:tcPr>
            <w:tcW w:w="1386" w:type="dxa"/>
            <w:noWrap w:val="0"/>
            <w:vAlign w:val="top"/>
          </w:tcPr>
          <w:p>
            <w:pPr>
              <w:shd w:val="clear" w:color="auto" w:fill="auto"/>
              <w:rPr>
                <w:rFonts w:hint="eastAsia" w:ascii="宋体" w:hAnsi="宋体" w:cs="宋体"/>
                <w:b/>
                <w:color w:val="auto"/>
                <w:kern w:val="20"/>
                <w:sz w:val="28"/>
                <w:szCs w:val="21"/>
                <w:highlight w:val="none"/>
              </w:rPr>
            </w:pPr>
          </w:p>
        </w:tc>
        <w:tc>
          <w:tcPr>
            <w:tcW w:w="1235" w:type="dxa"/>
            <w:noWrap w:val="0"/>
            <w:vAlign w:val="top"/>
          </w:tcPr>
          <w:p>
            <w:pPr>
              <w:shd w:val="clear" w:color="auto" w:fill="auto"/>
              <w:rPr>
                <w:rFonts w:hint="eastAsia" w:ascii="宋体" w:hAnsi="宋体" w:cs="宋体"/>
                <w:b/>
                <w:color w:val="auto"/>
                <w:kern w:val="20"/>
                <w:sz w:val="28"/>
                <w:szCs w:val="21"/>
                <w:highlight w:val="none"/>
              </w:rPr>
            </w:pPr>
          </w:p>
        </w:tc>
        <w:tc>
          <w:tcPr>
            <w:tcW w:w="1324" w:type="dxa"/>
            <w:noWrap w:val="0"/>
            <w:vAlign w:val="top"/>
          </w:tcPr>
          <w:p>
            <w:pPr>
              <w:shd w:val="clear" w:color="auto" w:fill="auto"/>
              <w:rPr>
                <w:rFonts w:hint="eastAsia" w:ascii="宋体" w:hAnsi="宋体" w:cs="宋体"/>
                <w:b/>
                <w:color w:val="auto"/>
                <w:kern w:val="20"/>
                <w:sz w:val="28"/>
                <w:szCs w:val="21"/>
                <w:highlight w:val="none"/>
              </w:rPr>
            </w:pPr>
          </w:p>
        </w:tc>
        <w:tc>
          <w:tcPr>
            <w:tcW w:w="1031" w:type="dxa"/>
            <w:noWrap w:val="0"/>
            <w:vAlign w:val="top"/>
          </w:tcPr>
          <w:p>
            <w:pPr>
              <w:shd w:val="clear" w:color="auto" w:fill="auto"/>
              <w:rPr>
                <w:rFonts w:hint="eastAsia" w:ascii="宋体" w:hAnsi="宋体" w:cs="宋体"/>
                <w:b/>
                <w:color w:val="auto"/>
                <w:kern w:val="20"/>
                <w:sz w:val="28"/>
                <w:szCs w:val="21"/>
                <w:highlight w:val="none"/>
              </w:rPr>
            </w:pPr>
          </w:p>
        </w:tc>
        <w:tc>
          <w:tcPr>
            <w:tcW w:w="1183" w:type="dxa"/>
            <w:noWrap w:val="0"/>
            <w:vAlign w:val="top"/>
          </w:tcPr>
          <w:p>
            <w:pPr>
              <w:shd w:val="clear" w:color="auto" w:fill="auto"/>
              <w:rPr>
                <w:rFonts w:hint="eastAsia" w:ascii="宋体" w:hAnsi="宋体" w:cs="宋体"/>
                <w:b/>
                <w:color w:val="auto"/>
                <w:kern w:val="20"/>
                <w:sz w:val="28"/>
                <w:szCs w:val="21"/>
                <w:highlight w:val="none"/>
              </w:rPr>
            </w:pPr>
          </w:p>
        </w:tc>
        <w:tc>
          <w:tcPr>
            <w:tcW w:w="1167" w:type="dxa"/>
            <w:noWrap w:val="0"/>
            <w:vAlign w:val="top"/>
          </w:tcPr>
          <w:p>
            <w:pPr>
              <w:shd w:val="clear" w:color="auto" w:fill="auto"/>
              <w:rPr>
                <w:rFonts w:hint="eastAsia" w:ascii="宋体" w:hAnsi="宋体" w:cs="宋体"/>
                <w:b/>
                <w:color w:val="auto"/>
                <w:kern w:val="20"/>
                <w:sz w:val="2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820" w:type="dxa"/>
            <w:gridSpan w:val="2"/>
            <w:noWrap w:val="0"/>
            <w:vAlign w:val="top"/>
          </w:tcPr>
          <w:p>
            <w:pPr>
              <w:shd w:val="clear" w:color="auto" w:fill="auto"/>
              <w:spacing w:before="468" w:beforeLines="150"/>
              <w:jc w:val="right"/>
              <w:rPr>
                <w:rFonts w:hint="eastAsia" w:ascii="宋体" w:hAnsi="宋体" w:cs="宋体"/>
                <w:b/>
                <w:color w:val="auto"/>
                <w:kern w:val="20"/>
                <w:sz w:val="28"/>
                <w:szCs w:val="21"/>
                <w:highlight w:val="none"/>
              </w:rPr>
            </w:pPr>
            <w:r>
              <w:rPr>
                <w:rFonts w:hint="eastAsia" w:ascii="宋体" w:hAnsi="宋体" w:cs="宋体"/>
                <w:b/>
                <w:color w:val="auto"/>
                <w:kern w:val="20"/>
                <w:sz w:val="28"/>
                <w:szCs w:val="21"/>
                <w:highlight w:val="none"/>
              </w:rPr>
              <w:t>本页合计</w:t>
            </w:r>
          </w:p>
        </w:tc>
        <w:tc>
          <w:tcPr>
            <w:tcW w:w="1386" w:type="dxa"/>
            <w:noWrap w:val="0"/>
            <w:vAlign w:val="top"/>
          </w:tcPr>
          <w:p>
            <w:pPr>
              <w:shd w:val="clear" w:color="auto" w:fill="auto"/>
              <w:spacing w:before="468" w:beforeLines="150"/>
              <w:ind w:right="1124" w:firstLine="843" w:firstLineChars="300"/>
              <w:rPr>
                <w:rFonts w:hint="eastAsia" w:ascii="宋体" w:hAnsi="宋体" w:cs="宋体"/>
                <w:b/>
                <w:color w:val="auto"/>
                <w:kern w:val="20"/>
                <w:sz w:val="28"/>
                <w:szCs w:val="21"/>
                <w:highlight w:val="none"/>
              </w:rPr>
            </w:pPr>
            <w:r>
              <w:rPr>
                <w:rFonts w:hint="eastAsia" w:ascii="宋体" w:hAnsi="宋体" w:cs="宋体"/>
                <w:b/>
                <w:color w:val="auto"/>
                <w:kern w:val="20"/>
                <w:sz w:val="28"/>
                <w:szCs w:val="21"/>
                <w:highlight w:val="none"/>
              </w:rPr>
              <w:t>户</w:t>
            </w:r>
          </w:p>
        </w:tc>
        <w:tc>
          <w:tcPr>
            <w:tcW w:w="1235" w:type="dxa"/>
            <w:noWrap w:val="0"/>
            <w:vAlign w:val="top"/>
          </w:tcPr>
          <w:p>
            <w:pPr>
              <w:shd w:val="clear" w:color="auto" w:fill="auto"/>
              <w:spacing w:before="468" w:beforeLines="150"/>
              <w:jc w:val="right"/>
              <w:rPr>
                <w:rFonts w:hint="eastAsia" w:ascii="宋体" w:hAnsi="宋体" w:cs="宋体"/>
                <w:b/>
                <w:color w:val="auto"/>
                <w:kern w:val="20"/>
                <w:sz w:val="28"/>
                <w:szCs w:val="21"/>
                <w:highlight w:val="none"/>
              </w:rPr>
            </w:pPr>
            <w:r>
              <w:rPr>
                <w:rFonts w:hint="eastAsia" w:ascii="宋体" w:hAnsi="宋体" w:cs="宋体"/>
                <w:b/>
                <w:color w:val="auto"/>
                <w:kern w:val="20"/>
                <w:sz w:val="28"/>
                <w:szCs w:val="21"/>
                <w:highlight w:val="none"/>
              </w:rPr>
              <w:t>亩</w:t>
            </w:r>
          </w:p>
        </w:tc>
        <w:tc>
          <w:tcPr>
            <w:tcW w:w="4705" w:type="dxa"/>
            <w:gridSpan w:val="4"/>
            <w:noWrap w:val="0"/>
            <w:vAlign w:val="top"/>
          </w:tcPr>
          <w:p>
            <w:pPr>
              <w:shd w:val="clear" w:color="auto" w:fill="auto"/>
              <w:rPr>
                <w:rFonts w:hint="eastAsia" w:ascii="宋体" w:hAnsi="宋体" w:cs="宋体"/>
                <w:b/>
                <w:color w:val="auto"/>
                <w:kern w:val="20"/>
                <w:sz w:val="28"/>
                <w:szCs w:val="21"/>
                <w:highlight w:val="none"/>
              </w:rPr>
            </w:pPr>
            <w:r>
              <w:rPr>
                <w:rFonts w:hint="eastAsia" w:ascii="宋体" w:hAnsi="宋体" w:cs="宋体"/>
                <w:b/>
                <w:color w:val="auto"/>
                <w:kern w:val="20"/>
                <w:sz w:val="28"/>
                <w:szCs w:val="21"/>
                <w:highlight w:val="none"/>
              </w:rPr>
              <w:t>村集体经济组织盖章</w:t>
            </w:r>
          </w:p>
          <w:p>
            <w:pPr>
              <w:shd w:val="clear" w:color="auto" w:fill="auto"/>
              <w:rPr>
                <w:rFonts w:hint="eastAsia" w:ascii="宋体" w:hAnsi="宋体" w:cs="宋体"/>
                <w:b/>
                <w:color w:val="auto"/>
                <w:kern w:val="20"/>
                <w:sz w:val="28"/>
                <w:szCs w:val="21"/>
                <w:highlight w:val="none"/>
              </w:rPr>
            </w:pPr>
            <w:r>
              <w:rPr>
                <w:rFonts w:hint="eastAsia" w:ascii="宋体" w:hAnsi="宋体" w:cs="宋体"/>
                <w:b/>
                <w:color w:val="auto"/>
                <w:kern w:val="20"/>
                <w:sz w:val="28"/>
                <w:szCs w:val="21"/>
                <w:highlight w:val="none"/>
              </w:rPr>
              <w:t xml:space="preserve">                   年 </w:t>
            </w:r>
            <w:r>
              <w:rPr>
                <w:rFonts w:hint="eastAsia" w:ascii="宋体" w:hAnsi="宋体" w:cs="宋体"/>
                <w:b/>
                <w:color w:val="auto"/>
                <w:kern w:val="20"/>
                <w:sz w:val="28"/>
                <w:szCs w:val="21"/>
                <w:highlight w:val="none"/>
                <w:lang w:val="en-US" w:eastAsia="zh-CN"/>
              </w:rPr>
              <w:t xml:space="preserve"> </w:t>
            </w:r>
            <w:r>
              <w:rPr>
                <w:rFonts w:hint="eastAsia" w:ascii="宋体" w:hAnsi="宋体" w:cs="宋体"/>
                <w:b/>
                <w:color w:val="auto"/>
                <w:kern w:val="20"/>
                <w:sz w:val="28"/>
                <w:szCs w:val="21"/>
                <w:highlight w:val="none"/>
              </w:rPr>
              <w:t xml:space="preserve">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7D5106C9"/>
    <w:rsid w:val="2FCF3B21"/>
    <w:rsid w:val="7D51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Verdana" w:hAnsi="Verdana"/>
      <w:szCs w:val="20"/>
    </w:rPr>
  </w:style>
  <w:style w:type="paragraph" w:styleId="5">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2024-04-21T02:33:00Z</dcterms:created>
  <dc:creator>莫海莹</dc:creator>
  <cp:lastModifiedBy>莫海莹</cp:lastModifiedBy>
  <dcterms:modified xsi:type="dcterms:W3CDTF">2024-04-21T03:13:51Z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F10A77F8A4CD4B7296CA4660105E83B2_11</vt:lpwstr>
  </property>
</Properties>
</file>