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0A84CBE1">
      <w:pPr>
        <w:jc w:val="left"/>
        <w:sectPr>
          <w:pgSz w:w="11906" w:h="16838"/>
          <w:pgMar w:top="1440" w:right="1800" w:bottom="1440" w:left="1800" w:header="851" w:footer="992" w:gutter="0"/>
          <w:cols w:space="425" w:num="1"/>
          <w:docGrid w:type="lines" w:linePitch="312" w:charSpace="0"/>
        </w:sectPr>
      </w:pPr>
    </w:p>
    <w:p w14:paraId="6207068B">
      <w:pPr>
        <w:pStyle w:val="4"/>
        <w:spacing w:line="240" w:lineRule="auto"/>
        <w:rPr>
          <w:rFonts w:ascii="黑体" w:hAnsi="黑体"/>
          <w:color w:val="000000"/>
        </w:rPr>
      </w:pPr>
      <w:bookmarkStart w:id="1" w:name="_Toc24454"/>
      <w:bookmarkStart w:id="2" w:name="_Toc32320"/>
      <w:bookmarkStart w:id="3" w:name="_Toc21422"/>
      <w:bookmarkStart w:id="4" w:name="_Toc11918"/>
      <w:bookmarkStart w:id="5" w:name="_Toc15737"/>
      <w:bookmarkStart w:id="6" w:name="_Toc21762"/>
      <w:bookmarkStart w:id="7" w:name="_Toc20910"/>
      <w:bookmarkStart w:id="8" w:name="_Toc29002"/>
      <w:bookmarkStart w:id="9" w:name="_Toc24727"/>
      <w:bookmarkStart w:id="10" w:name="_Toc20033"/>
      <w:bookmarkStart w:id="11" w:name="_Toc25712"/>
      <w:bookmarkStart w:id="12" w:name="_Toc8396"/>
      <w:bookmarkStart w:id="13" w:name="_Toc7615"/>
      <w:bookmarkStart w:id="14" w:name="_Toc24068"/>
      <w:bookmarkStart w:id="15" w:name="_Toc13462"/>
      <w:bookmarkStart w:id="16" w:name="_Toc12789"/>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东方市八所镇青山村老村地块99.92亩集体地流转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东方</w:t>
      </w:r>
      <w:r>
        <w:rPr>
          <w:rFonts w:hint="eastAsia" w:ascii="新宋体" w:hAnsi="新宋体" w:eastAsia="新宋体" w:cs="新宋体"/>
          <w:kern w:val="0"/>
          <w:sz w:val="28"/>
          <w:szCs w:val="28"/>
          <w:highlight w:val="none"/>
        </w:rPr>
        <w:t>农村产权交易中心农村产权交易规则（试行）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东方</w:t>
      </w:r>
      <w:r>
        <w:rPr>
          <w:rFonts w:hint="eastAsia" w:ascii="新宋体" w:hAnsi="新宋体" w:eastAsia="新宋体" w:cs="新宋体"/>
          <w:bCs w:val="0"/>
          <w:kern w:val="0"/>
          <w:sz w:val="28"/>
          <w:szCs w:val="28"/>
          <w:highlight w:val="none"/>
        </w:rPr>
        <w:t>农村产权交易中心网络竞价实施办法（试行）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东方</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5年</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06月</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27日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50000元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东方市农村产权交易中心有限公司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海南农商银行东方八所支行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1020156100000204</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313BAFFA">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49960</w:t>
      </w:r>
      <w:r>
        <w:rPr>
          <w:rFonts w:hint="eastAsia" w:ascii="新宋体" w:hAnsi="新宋体" w:eastAsia="新宋体" w:cs="Times New Roman"/>
          <w:b/>
          <w:bCs/>
          <w:sz w:val="28"/>
          <w:szCs w:val="28"/>
          <w:lang w:val="en-US" w:eastAsia="zh-CN"/>
        </w:rPr>
        <w:t>元/年</w:t>
      </w:r>
    </w:p>
    <w:p w14:paraId="42815393">
      <w:pPr>
        <w:spacing w:line="520" w:lineRule="exact"/>
        <w:ind w:firstLine="562" w:firstLineChars="200"/>
        <w:jc w:val="left"/>
        <w:rPr>
          <w:rFonts w:hint="eastAsia" w:ascii="新宋体" w:hAnsi="新宋体" w:eastAsia="新宋体" w:cs="Times New Roman"/>
          <w:b/>
          <w:bCs/>
          <w:kern w:val="2"/>
          <w:sz w:val="28"/>
          <w:szCs w:val="28"/>
          <w:lang w:val="en-US" w:eastAsia="zh-CN" w:bidi="ar-SA"/>
        </w:rPr>
      </w:pPr>
      <w:r>
        <w:rPr>
          <w:rFonts w:hint="eastAsia" w:ascii="新宋体" w:hAnsi="新宋体" w:eastAsia="新宋体" w:cs="Times New Roman"/>
          <w:b/>
          <w:bCs/>
          <w:kern w:val="2"/>
          <w:sz w:val="28"/>
          <w:szCs w:val="28"/>
          <w:lang w:val="en-US" w:eastAsia="zh-CN" w:bidi="ar-SA"/>
        </w:rPr>
        <w:t>2、本次网络竞价采用竞价方式（</w:t>
      </w:r>
      <w:r>
        <w:rPr>
          <w:rFonts w:hint="eastAsia" w:ascii="新宋体" w:hAnsi="新宋体" w:eastAsia="新宋体" w:cs="Times New Roman"/>
          <w:b w:val="0"/>
          <w:bCs w:val="0"/>
          <w:kern w:val="2"/>
          <w:sz w:val="28"/>
          <w:szCs w:val="28"/>
          <w:shd w:val="clear" w:color="FFFFFF" w:fill="D9D9D9"/>
          <w:lang w:val="en-US" w:eastAsia="zh-CN" w:bidi="ar-SA"/>
        </w:rPr>
        <w:t>☑</w:t>
      </w:r>
      <w:r>
        <w:rPr>
          <w:rFonts w:hint="eastAsia" w:ascii="新宋体" w:hAnsi="新宋体" w:eastAsia="新宋体" w:cs="Times New Roman"/>
          <w:b/>
          <w:bCs/>
          <w:kern w:val="2"/>
          <w:sz w:val="28"/>
          <w:szCs w:val="28"/>
          <w:lang w:val="en-US" w:eastAsia="zh-CN" w:bidi="ar-SA"/>
        </w:rPr>
        <w:t>阶梯竞价、□自由竞价）。</w:t>
      </w:r>
    </w:p>
    <w:p w14:paraId="474A067C">
      <w:pPr>
        <w:spacing w:line="520" w:lineRule="exact"/>
        <w:ind w:firstLine="562" w:firstLineChars="200"/>
        <w:jc w:val="left"/>
        <w:rPr>
          <w:rFonts w:hint="eastAsia" w:ascii="新宋体" w:hAnsi="新宋体" w:eastAsia="新宋体" w:cs="Times New Roman"/>
          <w:b/>
          <w:bCs/>
          <w:kern w:val="2"/>
          <w:sz w:val="28"/>
          <w:szCs w:val="28"/>
          <w:lang w:val="en-US" w:eastAsia="zh-CN" w:bidi="ar-SA"/>
        </w:rPr>
      </w:pPr>
    </w:p>
    <w:p w14:paraId="5711D9FB">
      <w:pPr>
        <w:spacing w:line="520" w:lineRule="exact"/>
        <w:ind w:firstLine="562" w:firstLineChars="200"/>
        <w:jc w:val="left"/>
        <w:rPr>
          <w:rFonts w:hint="eastAsia" w:ascii="新宋体" w:hAnsi="新宋体" w:eastAsia="新宋体" w:cs="Times New Roman"/>
          <w:b/>
          <w:bCs/>
          <w:kern w:val="2"/>
          <w:sz w:val="28"/>
          <w:szCs w:val="28"/>
          <w:lang w:val="en-US" w:eastAsia="zh-CN" w:bidi="ar-SA"/>
        </w:rPr>
      </w:pPr>
    </w:p>
    <w:p w14:paraId="1181425C">
      <w:pPr>
        <w:spacing w:line="520" w:lineRule="exact"/>
        <w:ind w:firstLine="562" w:firstLineChars="200"/>
        <w:jc w:val="left"/>
        <w:rPr>
          <w:rFonts w:hint="eastAsia" w:ascii="新宋体" w:hAnsi="新宋体" w:eastAsia="新宋体" w:cs="Times New Roman"/>
          <w:b/>
          <w:bCs/>
          <w:kern w:val="2"/>
          <w:sz w:val="28"/>
          <w:szCs w:val="28"/>
          <w:lang w:val="en-US" w:eastAsia="zh-CN" w:bidi="ar-SA"/>
        </w:rPr>
      </w:pPr>
    </w:p>
    <w:p w14:paraId="457C8EC3">
      <w:pPr>
        <w:spacing w:line="520" w:lineRule="exact"/>
        <w:ind w:firstLine="562" w:firstLineChars="200"/>
        <w:jc w:val="left"/>
        <w:rPr>
          <w:rFonts w:hint="eastAsia" w:ascii="新宋体" w:hAnsi="新宋体" w:eastAsia="新宋体" w:cs="Times New Roman"/>
          <w:b/>
          <w:bCs/>
          <w:kern w:val="2"/>
          <w:sz w:val="28"/>
          <w:szCs w:val="28"/>
          <w:lang w:val="en-US" w:eastAsia="zh-CN" w:bidi="ar-SA"/>
        </w:rPr>
      </w:pPr>
    </w:p>
    <w:p w14:paraId="7F4DDA45">
      <w:pPr>
        <w:spacing w:line="520" w:lineRule="exact"/>
        <w:ind w:firstLine="562" w:firstLineChars="200"/>
        <w:jc w:val="left"/>
        <w:rPr>
          <w:rFonts w:hint="eastAsia" w:ascii="新宋体" w:hAnsi="新宋体" w:eastAsia="新宋体" w:cs="Times New Roman"/>
          <w:b/>
          <w:bCs/>
          <w:kern w:val="2"/>
          <w:sz w:val="28"/>
          <w:szCs w:val="28"/>
          <w:lang w:val="en-US" w:eastAsia="zh-CN" w:bidi="ar-SA"/>
        </w:rPr>
      </w:pPr>
    </w:p>
    <w:p w14:paraId="6BE67862">
      <w:pPr>
        <w:spacing w:line="520" w:lineRule="exact"/>
        <w:ind w:firstLine="562" w:firstLineChars="200"/>
        <w:jc w:val="left"/>
        <w:rPr>
          <w:rFonts w:hint="eastAsia" w:ascii="新宋体" w:hAnsi="新宋体" w:eastAsia="新宋体" w:cs="Times New Roman"/>
          <w:b/>
          <w:bCs/>
          <w:kern w:val="2"/>
          <w:sz w:val="28"/>
          <w:szCs w:val="28"/>
          <w:lang w:val="en-US" w:eastAsia="zh-CN" w:bidi="ar-SA"/>
        </w:rPr>
      </w:pPr>
    </w:p>
    <w:p w14:paraId="0AC10D98">
      <w:pPr>
        <w:spacing w:line="520" w:lineRule="exact"/>
        <w:ind w:firstLine="562" w:firstLineChars="200"/>
        <w:jc w:val="left"/>
        <w:rPr>
          <w:rFonts w:hint="default" w:ascii="新宋体" w:hAnsi="新宋体" w:eastAsia="新宋体" w:cs="Times New Roman"/>
          <w:b/>
          <w:bCs/>
          <w:kern w:val="2"/>
          <w:sz w:val="28"/>
          <w:szCs w:val="28"/>
          <w:lang w:val="en-US" w:eastAsia="zh-CN" w:bidi="ar-SA"/>
        </w:rPr>
      </w:pPr>
      <w:r>
        <w:rPr>
          <w:rFonts w:hint="eastAsia" w:ascii="新宋体" w:hAnsi="新宋体" w:eastAsia="新宋体" w:cs="Times New Roman"/>
          <w:b/>
          <w:bCs/>
          <w:kern w:val="2"/>
          <w:sz w:val="28"/>
          <w:szCs w:val="28"/>
          <w:lang w:val="en-US" w:eastAsia="zh-CN" w:bidi="ar-SA"/>
        </w:rPr>
        <w:t xml:space="preserve">3、竞买方接受出租（转让）方确定的交易条件，通过农交中心网站的网络竞价系统进行动态递增（减）报价，将报价最高者确定为承租（受让）方的竞价方式（反向竞价以报价最低者确定为承租（受让）方）。 </w:t>
      </w:r>
    </w:p>
    <w:p w14:paraId="78BF1BB1">
      <w:pPr>
        <w:spacing w:line="520" w:lineRule="exact"/>
        <w:ind w:firstLine="562" w:firstLineChars="200"/>
        <w:jc w:val="left"/>
        <w:rPr>
          <w:rFonts w:hint="eastAsia" w:ascii="新宋体" w:hAnsi="新宋体" w:eastAsia="新宋体" w:cs="Times New Roman"/>
          <w:b/>
          <w:bCs/>
          <w:kern w:val="2"/>
          <w:sz w:val="28"/>
          <w:szCs w:val="28"/>
          <w:lang w:val="en-US" w:eastAsia="zh-CN" w:bidi="ar-SA"/>
        </w:rPr>
      </w:pPr>
      <w:r>
        <w:rPr>
          <w:rFonts w:hint="eastAsia" w:ascii="新宋体" w:hAnsi="新宋体" w:eastAsia="新宋体" w:cs="Times New Roman"/>
          <w:b/>
          <w:bCs/>
          <w:kern w:val="2"/>
          <w:sz w:val="28"/>
          <w:szCs w:val="28"/>
          <w:lang w:val="en-US" w:eastAsia="zh-CN" w:bidi="ar-SA"/>
        </w:rPr>
        <w:t>4、本次竞价加（减）价阶梯为人民币：100元的整数倍（至少100元）。</w:t>
      </w:r>
    </w:p>
    <w:p w14:paraId="66DBDF05">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w:t>
      </w:r>
      <w:r>
        <w:rPr>
          <w:rFonts w:hint="eastAsia" w:ascii="新宋体" w:hAnsi="新宋体" w:eastAsia="新宋体" w:cs="Times New Roman"/>
          <w:sz w:val="28"/>
          <w:szCs w:val="28"/>
          <w:lang w:eastAsia="zh-CN"/>
        </w:rPr>
        <w:t>报价期</w:t>
      </w:r>
      <w:r>
        <w:rPr>
          <w:rFonts w:hint="eastAsia" w:ascii="新宋体" w:hAnsi="新宋体" w:eastAsia="新宋体" w:cs="Times New Roman"/>
          <w:sz w:val="28"/>
          <w:szCs w:val="28"/>
        </w:rPr>
        <w:t>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5年</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06月-30日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结束后即进入延时报价期，</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可由多个延时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价周期组成，每个延时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w:t>
      </w:r>
      <w:r>
        <w:rPr>
          <w:rFonts w:hint="eastAsia" w:ascii="新宋体" w:hAnsi="新宋体" w:eastAsia="新宋体" w:cs="Times New Roman"/>
          <w:b/>
          <w:bCs/>
          <w:sz w:val="28"/>
          <w:szCs w:val="28"/>
          <w:lang w:val="en-US" w:eastAsia="zh-CN"/>
        </w:rPr>
        <w:t>报价</w:t>
      </w:r>
      <w:r>
        <w:rPr>
          <w:rFonts w:hint="eastAsia" w:ascii="新宋体" w:hAnsi="新宋体" w:eastAsia="新宋体" w:cs="Times New Roman"/>
          <w:b/>
          <w:bCs/>
          <w:sz w:val="28"/>
          <w:szCs w:val="28"/>
        </w:rPr>
        <w:t>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才能出具《标的竞得书》），竞得人凭《标的竞得书》与委托单位在3个工作日内（或按公告要求的时限）签订交易合同，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东方市农村产权交易中心有限公司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海南农商银行东方支行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1020156100000158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将按《东方农村产权交易中心交易保证金操作规则（试行）》有关规定办理。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5ED27F76">
      <w:pPr>
        <w:spacing w:line="520" w:lineRule="exact"/>
        <w:rPr>
          <w:rFonts w:hint="eastAsia"/>
        </w:rPr>
      </w:pPr>
      <w:r>
        <w:rPr>
          <w:rFonts w:hint="eastAsia" w:ascii="Times New Roman" w:hAnsi="Times New Roman"/>
          <w:sz w:val="32"/>
          <w:szCs w:val="32"/>
        </w:rPr>
        <w:t>已详细阅读此竞价须知，对此竞价须知无异议。</w:t>
      </w:r>
    </w:p>
    <w:p w14:paraId="2AC4CB1C">
      <w:pPr>
        <w:spacing w:line="520" w:lineRule="exact"/>
        <w:rPr>
          <w:rFonts w:hint="eastAsia" w:ascii="Times New Roman" w:hAnsi="Times New Roman"/>
          <w:sz w:val="32"/>
          <w:szCs w:val="32"/>
        </w:rPr>
      </w:pPr>
    </w:p>
    <w:p w14:paraId="3904B635">
      <w:pPr>
        <w:spacing w:line="520" w:lineRule="exact"/>
        <w:ind w:firstLine="3840" w:firstLineChars="12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840" w:firstLineChars="12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3D45EA94">
      <w:pPr>
        <w:pStyle w:val="4"/>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4"/>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东方农村产权交易中心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东方市八所镇青山村老村地块99.92亩集体地流转</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东方市八所镇青山村老村地块99.92亩集体地流转</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东方市八所镇青山村老村地块99.92亩集体地流转</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东方</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东方</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dongfang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农交</w:t>
      </w:r>
      <w:r>
        <w:rPr>
          <w:rFonts w:hint="eastAsia" w:ascii="Times New Roman" w:hAnsi="Times New Roman"/>
          <w:sz w:val="28"/>
          <w:szCs w:val="28"/>
          <w:lang w:eastAsia="zh-CN"/>
        </w:rPr>
        <w:t>中心</w:t>
      </w:r>
      <w:r>
        <w:rPr>
          <w:rFonts w:hint="eastAsia" w:ascii="Times New Roman" w:hAnsi="Times New Roman"/>
          <w:sz w:val="28"/>
          <w:szCs w:val="28"/>
        </w:rPr>
        <w:t>书面通知要求与出租（转让）方签署交易合同，并按《产权交易结算通知书》的约定支付交易价款。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FA7197E">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4"/>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844165"/>
                <wp:effectExtent l="4445" t="4445" r="14605" b="8890"/>
                <wp:wrapNone/>
                <wp:docPr id="128" name="矩形 128"/>
                <wp:cNvGraphicFramePr/>
                <a:graphic xmlns:a="http://schemas.openxmlformats.org/drawingml/2006/main">
                  <a:graphicData uri="http://schemas.microsoft.com/office/word/2010/wordprocessingShape">
                    <wps:wsp>
                      <wps:cNvSpPr/>
                      <wps:spPr>
                        <a:xfrm>
                          <a:off x="0" y="0"/>
                          <a:ext cx="6057900" cy="2844165"/>
                        </a:xfrm>
                        <a:prstGeom prst="rect">
                          <a:avLst/>
                        </a:prstGeom>
                        <a:solidFill>
                          <a:srgbClr val="FFFFFF"/>
                        </a:solidFill>
                        <a:ln w="9525" cap="flat" cmpd="sng">
                          <a:solidFill>
                            <a:schemeClr val="tx1"/>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23.95pt;width:477pt;z-index:251659264;mso-width-relative:page;mso-height-relative:page;" fillcolor="#FFFFFF" filled="t" stroked="t" coordsize="21600,21600" o:gfxdata="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BjihK2QAAAAoBAAAPAAAAAAAAAAEAIAAAACIA&#10;AABkcnMvZG93bnJldi54bWxQSwECFAAUAAAACACHTuJAvW60IggCAAA7BAAADgAAAAAAAAABACAA&#10;AAAoAQAAZHJzL2Uyb0RvYy54bWxQSwUGAAAAAAYABgBZAQAAogUAAAAA&#10;">
                <v:fill on="t" focussize="0,0"/>
                <v:stroke color="#000000 [3213]"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东方农村产权交易中心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06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4"/>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东方农村产权交易中心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东方</w:t>
      </w:r>
      <w:r>
        <w:rPr>
          <w:rFonts w:hint="eastAsia" w:ascii="Times New Roman" w:hAnsi="Times New Roman"/>
          <w:bCs/>
          <w:sz w:val="24"/>
        </w:rPr>
        <w:t>农村产权交易</w:t>
      </w:r>
      <w:r>
        <w:rPr>
          <w:rFonts w:hint="eastAsia" w:ascii="Times New Roman" w:hAnsi="Times New Roman"/>
          <w:bCs/>
          <w:sz w:val="24"/>
          <w:lang w:val="en-US" w:eastAsia="zh-CN"/>
        </w:rPr>
        <w:t>中心（以下简称“农交中心”）网站</w:t>
      </w:r>
      <w:r>
        <w:rPr>
          <w:rFonts w:hint="eastAsia" w:ascii="Times New Roman" w:hAnsi="Times New Roman"/>
          <w:bCs/>
          <w:sz w:val="24"/>
        </w:rPr>
        <w:t>（http://</w:t>
      </w:r>
      <w:r>
        <w:rPr>
          <w:rFonts w:hint="eastAsia" w:ascii="Times New Roman" w:hAnsi="Times New Roman"/>
          <w:bCs/>
          <w:sz w:val="24"/>
          <w:lang w:val="en-US" w:eastAsia="zh-CN"/>
        </w:rPr>
        <w:t>dongfang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东方市八所镇青山村老村地块99.92亩集体地流转</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《东方农村产权交易中心农村产权交易规则（试行）》等相关规定实施农村产权流转活动；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24611"/>
      <w:bookmarkStart w:id="21" w:name="_Toc7009"/>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东方农村产权交易中心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30986"/>
      <w:bookmarkStart w:id="24" w:name="_Toc29057"/>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4"/>
        <w:spacing w:line="240" w:lineRule="auto"/>
        <w:rPr>
          <w:rFonts w:ascii="黑体" w:hAnsi="黑体"/>
          <w:color w:val="000000"/>
        </w:rPr>
      </w:pPr>
      <w:bookmarkStart w:id="28" w:name="_Toc32101"/>
      <w:bookmarkStart w:id="29" w:name="_Toc4580"/>
      <w:bookmarkStart w:id="30" w:name="_Toc12264"/>
      <w:bookmarkStart w:id="31" w:name="_Toc11237"/>
      <w:bookmarkStart w:id="32" w:name="_Toc29841"/>
      <w:bookmarkStart w:id="33" w:name="_Toc13094"/>
      <w:bookmarkStart w:id="34" w:name="_Toc14469"/>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2"/>
            </w:pP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ascii="宋体" w:hAnsi="宋体" w:eastAsia="宋体"/>
                <w:sz w:val="22"/>
              </w:rPr>
            </w:pP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eastAsia" w:ascii="宋体" w:hAnsi="宋体" w:eastAsia="宋体"/>
                <w:sz w:val="22"/>
                <w:lang w:val="en-US" w:eastAsia="zh-CN"/>
              </w:rPr>
            </w:pP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 xml:space="preserve">东方市八所镇青山村老村地块99.92亩集体地流转 </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东方市八所镇青山村股份经济合作社</w:t>
      </w:r>
      <w:r>
        <w:rPr>
          <w:rFonts w:hint="eastAsia" w:asciiTheme="minorEastAsia" w:hAnsiTheme="minorEastAsia" w:eastAsiaTheme="minorEastAsia" w:cstheme="minorEastAsia"/>
          <w:sz w:val="32"/>
          <w:szCs w:val="32"/>
        </w:rPr>
        <w:t>召开的会议决议，同意</w:t>
      </w:r>
      <w:bookmarkStart w:id="36" w:name="OLE_LINK1"/>
      <w:r>
        <w:rPr>
          <w:rFonts w:hint="eastAsia" w:asciiTheme="minorEastAsia" w:hAnsiTheme="minorEastAsia" w:cstheme="minorEastAsia"/>
          <w:color w:val="C00000"/>
          <w:sz w:val="32"/>
          <w:szCs w:val="32"/>
          <w:u w:val="single"/>
          <w:lang w:val="en-US" w:eastAsia="zh-CN"/>
        </w:rPr>
        <w:t>东方市八所镇青山村老村地块99.92亩集体地流转</w:t>
      </w:r>
      <w:r>
        <w:rPr>
          <w:rFonts w:hint="eastAsia" w:asciiTheme="minorEastAsia" w:hAnsiTheme="minorEastAsia" w:cstheme="minorEastAsia"/>
          <w:color w:val="C00000"/>
          <w:sz w:val="32"/>
          <w:szCs w:val="32"/>
          <w:u w:val="single"/>
          <w:lang w:val="en-US" w:eastAsia="zh-CN"/>
        </w:rPr>
        <w:t xml:space="preserve"> </w:t>
      </w:r>
      <w:bookmarkEnd w:id="36"/>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东方</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dongfang</w:t>
      </w:r>
      <w:r>
        <w:rPr>
          <w:rFonts w:hint="eastAsia" w:asciiTheme="minorEastAsia" w:hAnsiTheme="minorEastAsia" w:eastAsiaTheme="minorEastAsia" w:cstheme="minorEastAsia"/>
          <w:sz w:val="32"/>
          <w:szCs w:val="32"/>
        </w:rPr>
        <w:t>.nongjiao.com）进行出租交易，依据《海南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B556A3B">
      <w:pPr>
        <w:spacing w:line="520" w:lineRule="exact"/>
        <w:ind w:firstLine="560" w:firstLineChars="200"/>
        <w:rPr>
          <w:rFonts w:hint="eastAsia" w:asciiTheme="minorEastAsia" w:hAnsiTheme="minorEastAsia" w:cstheme="minorEastAsia"/>
          <w:color w:val="C00000"/>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val="en-US" w:eastAsia="zh-CN"/>
        </w:rPr>
        <w:t>东方市八所镇青山村老村地块99.92亩集体地流转</w:t>
      </w:r>
    </w:p>
    <w:p w14:paraId="396F0A1D">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东方市</w:t>
      </w:r>
      <w:r>
        <w:rPr>
          <w:rFonts w:hint="eastAsia" w:asciiTheme="minorEastAsia" w:hAnsiTheme="minorEastAsia" w:cstheme="minorEastAsia"/>
          <w:color w:val="C00000"/>
          <w:sz w:val="28"/>
          <w:szCs w:val="28"/>
          <w:lang w:val="en-US" w:eastAsia="zh-CN"/>
        </w:rPr>
        <w:t>八所镇青山村</w:t>
      </w:r>
      <w:r>
        <w:rPr>
          <w:rFonts w:hint="eastAsia" w:asciiTheme="minorEastAsia" w:hAnsiTheme="minorEastAsia" w:eastAsiaTheme="minorEastAsia" w:cstheme="minorEastAsia"/>
          <w:color w:val="C00000"/>
          <w:sz w:val="28"/>
          <w:szCs w:val="28"/>
          <w:lang w:val="en-US" w:eastAsia="zh-CN"/>
        </w:rPr>
        <w:t>股份经济合作社</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99.92亩</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10年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49960元/年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w:t>
      </w:r>
      <w:r>
        <w:rPr>
          <w:rFonts w:hint="eastAsia" w:asciiTheme="minorEastAsia" w:hAnsiTheme="minorEastAsia" w:cstheme="minorEastAsia"/>
          <w:b w:val="0"/>
          <w:bCs w:val="0"/>
          <w:color w:val="auto"/>
          <w:sz w:val="28"/>
          <w:szCs w:val="28"/>
          <w:highlight w:val="none"/>
          <w:u w:val="none"/>
          <w:lang w:val="en-US" w:eastAsia="zh-CN"/>
        </w:rPr>
        <w:t>50000元</w:t>
      </w:r>
    </w:p>
    <w:p w14:paraId="3C67C08C">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19</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27</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30</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30</w:t>
      </w:r>
      <w:r>
        <w:rPr>
          <w:rFonts w:hint="eastAsia" w:asciiTheme="minorEastAsia" w:hAnsiTheme="minorEastAsia" w:eastAsiaTheme="minorEastAsia" w:cstheme="minorEastAsia"/>
          <w:sz w:val="28"/>
          <w:szCs w:val="28"/>
        </w:rPr>
        <w:t xml:space="preserve"> 16:00</w:t>
      </w:r>
      <w:r>
        <w:rPr>
          <w:rFonts w:hint="eastAsia" w:asciiTheme="minorEastAsia" w:hAnsiTheme="minorEastAsia" w:eastAsiaTheme="minorEastAsia" w:cstheme="minorEastAsia"/>
          <w:color w:val="C00000"/>
          <w:sz w:val="28"/>
          <w:szCs w:val="28"/>
          <w:lang w:val="en-US" w:eastAsia="zh-CN"/>
        </w:rPr>
        <w:t>（最后5分钟有人出价竞拍时间延长5分钟）</w:t>
      </w:r>
    </w:p>
    <w:p w14:paraId="23EE4D7C">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五年一付，每五年递增10%</w:t>
      </w:r>
    </w:p>
    <w:p w14:paraId="7934A578">
      <w:pPr>
        <w:spacing w:line="520" w:lineRule="exact"/>
        <w:ind w:firstLine="560" w:firstLineChars="200"/>
        <w:rPr>
          <w:rFonts w:hint="default"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现场勘查联系方式：</w:t>
      </w:r>
      <w:bookmarkStart w:id="37" w:name="_GoBack"/>
      <w:r>
        <w:rPr>
          <w:rFonts w:hint="eastAsia" w:asciiTheme="minorEastAsia" w:hAnsiTheme="minorEastAsia" w:cstheme="minorEastAsia"/>
          <w:sz w:val="28"/>
          <w:szCs w:val="28"/>
          <w:lang w:eastAsia="zh-CN"/>
        </w:rPr>
        <w:t>曾定波</w:t>
      </w:r>
      <w:r>
        <w:rPr>
          <w:rFonts w:hint="eastAsia" w:asciiTheme="minorEastAsia" w:hAnsiTheme="minorEastAsia" w:cstheme="minorEastAsia"/>
          <w:sz w:val="28"/>
          <w:szCs w:val="28"/>
          <w:lang w:val="en-US" w:eastAsia="zh-CN"/>
        </w:rPr>
        <w:t xml:space="preserve">   13907642858</w:t>
      </w:r>
      <w:bookmarkEnd w:id="37"/>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监督电话：0898-38931829</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16689536547</w:t>
      </w:r>
      <w:r>
        <w:rPr>
          <w:rFonts w:hint="eastAsia" w:asciiTheme="minorEastAsia" w:hAnsiTheme="minorEastAsia" w:eastAsiaTheme="minorEastAsia" w:cstheme="minorEastAsia"/>
          <w:sz w:val="28"/>
          <w:szCs w:val="28"/>
        </w:rPr>
        <w:t>（报名热线）</w:t>
      </w:r>
    </w:p>
    <w:p w14:paraId="69C6789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报名地址：海南省东方市八所镇东海路33号。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dongfang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D:/二维码.png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二维码.png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2D6B2D-3DA8-4261-A89D-25A2FCF4F10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835F8E33-4B0E-4703-8B15-0ECCF641F4BF}"/>
  </w:font>
  <w:font w:name="新宋体">
    <w:panose1 w:val="02010609030101010101"/>
    <w:charset w:val="86"/>
    <w:family w:val="modern"/>
    <w:pitch w:val="default"/>
    <w:sig w:usb0="00000203" w:usb1="288F0000" w:usb2="00000006" w:usb3="00000000" w:csb0="00040001" w:csb1="00000000"/>
    <w:embedRegular r:id="rId3" w:fontKey="{A9A41ED5-6690-47DB-B5F2-7CFE57D16863}"/>
  </w:font>
  <w:font w:name="微软雅黑">
    <w:panose1 w:val="020B0503020204020204"/>
    <w:charset w:val="86"/>
    <w:family w:val="swiss"/>
    <w:pitch w:val="default"/>
    <w:sig w:usb0="80000287" w:usb1="2ACF3C50" w:usb2="00000016" w:usb3="00000000" w:csb0="0004001F" w:csb1="00000000"/>
    <w:embedRegular r:id="rId4" w:fontKey="{4094F123-1437-4DA5-B83B-2BDC7E498097}"/>
  </w:font>
  <w:font w:name="方正小标宋简体">
    <w:panose1 w:val="02000000000000000000"/>
    <w:charset w:val="86"/>
    <w:family w:val="auto"/>
    <w:pitch w:val="default"/>
    <w:sig w:usb0="00000001" w:usb1="08000000" w:usb2="00000000" w:usb3="00000000" w:csb0="00040000" w:csb1="00000000"/>
    <w:embedRegular r:id="rId5" w:fontKey="{010A0C8A-1477-4003-A907-8AFE3B2BB6C4}"/>
  </w:font>
  <w:font w:name="仿宋">
    <w:panose1 w:val="02010609060101010101"/>
    <w:charset w:val="86"/>
    <w:family w:val="modern"/>
    <w:pitch w:val="default"/>
    <w:sig w:usb0="800002BF" w:usb1="38CF7CFA" w:usb2="00000016" w:usb3="00000000" w:csb0="00040001" w:csb1="00000000"/>
    <w:embedRegular r:id="rId6" w:fontKey="{1A417E2F-D216-43CF-9E6E-83C193C79E52}"/>
  </w:font>
  <w:font w:name="方正小标宋_GBK">
    <w:panose1 w:val="02000000000000000000"/>
    <w:charset w:val="86"/>
    <w:family w:val="auto"/>
    <w:pitch w:val="default"/>
    <w:sig w:usb0="A00002BF" w:usb1="38CF7CFA" w:usb2="00082016" w:usb3="00000000" w:csb0="00040001" w:csb1="00000000"/>
    <w:embedRegular r:id="rId7" w:fontKey="{2D833294-50CE-41F0-9450-8714C26A2CC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1BE7A7E"/>
    <w:rsid w:val="03662FF6"/>
    <w:rsid w:val="09C967AF"/>
    <w:rsid w:val="0A8721A0"/>
    <w:rsid w:val="0B7B2128"/>
    <w:rsid w:val="0B985CD3"/>
    <w:rsid w:val="0CD67C16"/>
    <w:rsid w:val="0E9816ED"/>
    <w:rsid w:val="0FFF4E07"/>
    <w:rsid w:val="10396E71"/>
    <w:rsid w:val="106B6FA8"/>
    <w:rsid w:val="10827230"/>
    <w:rsid w:val="11DE52CB"/>
    <w:rsid w:val="12516798"/>
    <w:rsid w:val="14AE726C"/>
    <w:rsid w:val="150A3847"/>
    <w:rsid w:val="15113041"/>
    <w:rsid w:val="15A10F61"/>
    <w:rsid w:val="15DB0698"/>
    <w:rsid w:val="15DD6385"/>
    <w:rsid w:val="160D174D"/>
    <w:rsid w:val="16D93709"/>
    <w:rsid w:val="18665867"/>
    <w:rsid w:val="18D96419"/>
    <w:rsid w:val="18E10F33"/>
    <w:rsid w:val="19634639"/>
    <w:rsid w:val="1A0C35CC"/>
    <w:rsid w:val="1AB67273"/>
    <w:rsid w:val="1AD31D10"/>
    <w:rsid w:val="1C741FFD"/>
    <w:rsid w:val="1CE74D57"/>
    <w:rsid w:val="1D8334A3"/>
    <w:rsid w:val="202B23F6"/>
    <w:rsid w:val="20BE4E97"/>
    <w:rsid w:val="20D87A7B"/>
    <w:rsid w:val="2163678E"/>
    <w:rsid w:val="22162485"/>
    <w:rsid w:val="23C4301C"/>
    <w:rsid w:val="24DB640B"/>
    <w:rsid w:val="26887D7C"/>
    <w:rsid w:val="2741574C"/>
    <w:rsid w:val="2B3B26F3"/>
    <w:rsid w:val="2BA47406"/>
    <w:rsid w:val="2C765212"/>
    <w:rsid w:val="2F0F6680"/>
    <w:rsid w:val="30365638"/>
    <w:rsid w:val="303B5E5F"/>
    <w:rsid w:val="30B56AE1"/>
    <w:rsid w:val="30CE55FA"/>
    <w:rsid w:val="327E6635"/>
    <w:rsid w:val="32C77F74"/>
    <w:rsid w:val="3321133C"/>
    <w:rsid w:val="33802506"/>
    <w:rsid w:val="33C70D15"/>
    <w:rsid w:val="35076EF8"/>
    <w:rsid w:val="3516702D"/>
    <w:rsid w:val="356B5D48"/>
    <w:rsid w:val="36257C7B"/>
    <w:rsid w:val="36B163A7"/>
    <w:rsid w:val="36D35E40"/>
    <w:rsid w:val="37E601A9"/>
    <w:rsid w:val="38573209"/>
    <w:rsid w:val="38C64B83"/>
    <w:rsid w:val="3A7A2C02"/>
    <w:rsid w:val="3B9F607D"/>
    <w:rsid w:val="3EBE5137"/>
    <w:rsid w:val="3EE84C2D"/>
    <w:rsid w:val="400973E0"/>
    <w:rsid w:val="43315BEC"/>
    <w:rsid w:val="43AD1C7C"/>
    <w:rsid w:val="44191BBB"/>
    <w:rsid w:val="44912C24"/>
    <w:rsid w:val="44FC583A"/>
    <w:rsid w:val="45BE0ACA"/>
    <w:rsid w:val="46FB0059"/>
    <w:rsid w:val="47C03328"/>
    <w:rsid w:val="48350522"/>
    <w:rsid w:val="48F422BB"/>
    <w:rsid w:val="4A7A6DBA"/>
    <w:rsid w:val="4C122427"/>
    <w:rsid w:val="4D440E1C"/>
    <w:rsid w:val="4DC33073"/>
    <w:rsid w:val="4E3F7559"/>
    <w:rsid w:val="4ECE0172"/>
    <w:rsid w:val="51516E47"/>
    <w:rsid w:val="53A21BCD"/>
    <w:rsid w:val="543842E0"/>
    <w:rsid w:val="55A45C23"/>
    <w:rsid w:val="587041B3"/>
    <w:rsid w:val="5A5177D6"/>
    <w:rsid w:val="5CF93C67"/>
    <w:rsid w:val="5D942216"/>
    <w:rsid w:val="5E0B036F"/>
    <w:rsid w:val="5E403D97"/>
    <w:rsid w:val="5E9A314C"/>
    <w:rsid w:val="639B14F1"/>
    <w:rsid w:val="64515E2E"/>
    <w:rsid w:val="64D61FAB"/>
    <w:rsid w:val="65D81705"/>
    <w:rsid w:val="661F44E6"/>
    <w:rsid w:val="6DDE6E2A"/>
    <w:rsid w:val="70A1661B"/>
    <w:rsid w:val="70C6412A"/>
    <w:rsid w:val="786A7F85"/>
    <w:rsid w:val="791505B4"/>
    <w:rsid w:val="7A7C6A82"/>
    <w:rsid w:val="7D051392"/>
    <w:rsid w:val="7D637D24"/>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6226</Words>
  <Characters>6522</Characters>
  <Lines>59</Lines>
  <Paragraphs>16</Paragraphs>
  <TotalTime>0</TotalTime>
  <ScaleCrop>false</ScaleCrop>
  <LinksUpToDate>false</LinksUpToDate>
  <CharactersWithSpaces>6945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韩政豪、</cp:lastModifiedBy>
  <cp:lastPrinted>2025-02-27T01:03:00Z</cp:lastPrinted>
  <dcterms:modified xsi:type="dcterms:W3CDTF">2025-06-18T10:12:47Z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75C0F21ED6C64527897766A316197D1C_13</vt:lpwstr>
  </property>
  <property fmtid="{D5CDD505-2E9C-101B-9397-08002B2CF9AE}" pid="4" name="KSOTemplateDocerSaveRecord">
    <vt:lpwstr>eyJoZGlkIjoiZjNkMzU1OTE0ZDc2NmQwMzQ3NGY5YmE0ZTg2NWM2ZWEiLCJ1c2VySWQiOiI0MDg4MTQyMDkifQ==</vt:lpwstr>
  </property>
</Properties>
</file>