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DC231D">
      <w:pPr>
        <w:adjustRightInd w:val="0"/>
        <w:spacing w:line="360" w:lineRule="auto"/>
        <w:ind w:right="964"/>
        <w:rPr>
          <w:rFonts w:ascii="宋体" w:hAnsi="宋体" w:eastAsia="宋体" w:cs="Times New Roman"/>
          <w:b/>
          <w:bCs/>
          <w:sz w:val="24"/>
          <w:szCs w:val="24"/>
        </w:rPr>
      </w:pPr>
      <w:r>
        <w:rPr>
          <w:rFonts w:hint="eastAsia" w:ascii="宋体" w:hAnsi="宋体" w:eastAsia="宋体" w:cs="宋体"/>
          <w:b/>
          <w:bCs/>
          <w:sz w:val="24"/>
          <w:szCs w:val="24"/>
        </w:rPr>
        <w:t>合同编号：</w:t>
      </w:r>
    </w:p>
    <w:p w14:paraId="353E400F">
      <w:pPr>
        <w:adjustRightInd w:val="0"/>
        <w:spacing w:line="360" w:lineRule="auto"/>
        <w:jc w:val="center"/>
        <w:rPr>
          <w:rFonts w:ascii="宋体" w:hAnsi="宋体" w:eastAsia="宋体" w:cs="Times New Roman"/>
          <w:b/>
          <w:bCs/>
          <w:sz w:val="48"/>
          <w:szCs w:val="48"/>
        </w:rPr>
      </w:pPr>
    </w:p>
    <w:p w14:paraId="7002496C">
      <w:pPr>
        <w:adjustRightInd w:val="0"/>
        <w:spacing w:line="360" w:lineRule="auto"/>
        <w:jc w:val="center"/>
        <w:rPr>
          <w:rFonts w:ascii="宋体" w:hAnsi="宋体" w:eastAsia="宋体" w:cs="Times New Roman"/>
          <w:b/>
          <w:bCs/>
          <w:sz w:val="48"/>
          <w:szCs w:val="48"/>
        </w:rPr>
      </w:pPr>
    </w:p>
    <w:p w14:paraId="2D7639BE">
      <w:pPr>
        <w:adjustRightInd w:val="0"/>
        <w:spacing w:line="360" w:lineRule="auto"/>
        <w:jc w:val="center"/>
        <w:rPr>
          <w:rFonts w:ascii="宋体" w:hAnsi="宋体" w:eastAsia="宋体" w:cs="Times New Roman"/>
          <w:b/>
          <w:bCs/>
          <w:sz w:val="48"/>
          <w:szCs w:val="48"/>
        </w:rPr>
      </w:pPr>
    </w:p>
    <w:p w14:paraId="3503C9FB">
      <w:pPr>
        <w:adjustRightInd w:val="0"/>
        <w:spacing w:line="360" w:lineRule="auto"/>
        <w:jc w:val="center"/>
        <w:rPr>
          <w:rFonts w:ascii="宋体" w:hAnsi="宋体" w:eastAsia="宋体" w:cs="Times New Roman"/>
          <w:b/>
          <w:bCs/>
          <w:sz w:val="52"/>
          <w:szCs w:val="52"/>
        </w:rPr>
      </w:pPr>
      <w:r>
        <w:rPr>
          <w:rFonts w:hint="eastAsia" w:ascii="宋体" w:hAnsi="宋体" w:eastAsia="宋体" w:cs="宋体"/>
          <w:b/>
          <w:bCs/>
          <w:sz w:val="52"/>
          <w:szCs w:val="52"/>
        </w:rPr>
        <w:t>租赁合同</w:t>
      </w:r>
    </w:p>
    <w:p w14:paraId="3AC3B0C3">
      <w:pPr>
        <w:adjustRightInd w:val="0"/>
        <w:spacing w:line="360" w:lineRule="auto"/>
        <w:rPr>
          <w:rFonts w:ascii="宋体" w:hAnsi="宋体" w:eastAsia="宋体" w:cs="Times New Roman"/>
          <w:sz w:val="28"/>
          <w:szCs w:val="28"/>
        </w:rPr>
      </w:pPr>
    </w:p>
    <w:p w14:paraId="3F4021FB">
      <w:pPr>
        <w:adjustRightInd w:val="0"/>
        <w:spacing w:line="360" w:lineRule="auto"/>
        <w:rPr>
          <w:rFonts w:ascii="宋体" w:hAnsi="宋体" w:eastAsia="宋体" w:cs="Times New Roman"/>
          <w:sz w:val="28"/>
          <w:szCs w:val="28"/>
        </w:rPr>
      </w:pPr>
    </w:p>
    <w:p w14:paraId="02833C5B">
      <w:pPr>
        <w:adjustRightInd w:val="0"/>
        <w:spacing w:line="360" w:lineRule="auto"/>
        <w:rPr>
          <w:rFonts w:ascii="宋体" w:hAnsi="宋体" w:eastAsia="宋体" w:cs="Times New Roman"/>
          <w:sz w:val="28"/>
          <w:szCs w:val="28"/>
        </w:rPr>
      </w:pPr>
    </w:p>
    <w:p w14:paraId="40E04F07">
      <w:pPr>
        <w:adjustRightInd w:val="0"/>
        <w:spacing w:line="360" w:lineRule="auto"/>
        <w:rPr>
          <w:rFonts w:ascii="宋体" w:hAnsi="宋体" w:eastAsia="宋体" w:cs="Times New Roman"/>
          <w:sz w:val="28"/>
          <w:szCs w:val="28"/>
        </w:rPr>
      </w:pPr>
    </w:p>
    <w:p w14:paraId="72EF5398">
      <w:pPr>
        <w:adjustRightInd w:val="0"/>
        <w:spacing w:line="360" w:lineRule="auto"/>
        <w:rPr>
          <w:rFonts w:ascii="宋体" w:hAnsi="宋体" w:eastAsia="宋体" w:cs="Times New Roman"/>
          <w:sz w:val="28"/>
          <w:szCs w:val="28"/>
        </w:rPr>
      </w:pPr>
    </w:p>
    <w:p w14:paraId="5692E4BA">
      <w:pPr>
        <w:adjustRightInd w:val="0"/>
        <w:spacing w:line="360" w:lineRule="auto"/>
        <w:rPr>
          <w:rFonts w:ascii="宋体" w:hAnsi="宋体" w:eastAsia="宋体" w:cs="Times New Roman"/>
          <w:b/>
          <w:bCs/>
          <w:sz w:val="36"/>
          <w:szCs w:val="36"/>
        </w:rPr>
      </w:pPr>
    </w:p>
    <w:p w14:paraId="3863B1DB">
      <w:pPr>
        <w:adjustRightInd w:val="0"/>
        <w:spacing w:line="360" w:lineRule="auto"/>
        <w:rPr>
          <w:rFonts w:ascii="宋体" w:hAnsi="宋体" w:eastAsia="宋体" w:cs="Times New Roman"/>
          <w:b/>
          <w:bCs/>
          <w:sz w:val="30"/>
          <w:szCs w:val="30"/>
          <w:u w:val="single"/>
        </w:rPr>
      </w:pPr>
      <w:r>
        <w:rPr>
          <w:rFonts w:hint="eastAsia" w:ascii="宋体" w:hAnsi="宋体" w:eastAsia="宋体" w:cs="宋体"/>
          <w:b/>
          <w:bCs/>
          <w:sz w:val="30"/>
          <w:szCs w:val="30"/>
        </w:rPr>
        <w:t>出租方：</w:t>
      </w:r>
      <w:r>
        <w:rPr>
          <w:rFonts w:hint="eastAsia" w:cs="宋体" w:asciiTheme="minorEastAsia" w:hAnsiTheme="minorEastAsia" w:eastAsiaTheme="minorEastAsia"/>
          <w:b/>
          <w:bCs/>
          <w:sz w:val="30"/>
          <w:szCs w:val="30"/>
        </w:rPr>
        <w:t>北京海垦商贸发展有限公司</w:t>
      </w:r>
    </w:p>
    <w:p w14:paraId="079B2A2A">
      <w:pPr>
        <w:adjustRightInd w:val="0"/>
        <w:spacing w:line="360" w:lineRule="auto"/>
        <w:rPr>
          <w:rFonts w:ascii="宋体" w:hAnsi="宋体" w:eastAsia="宋体" w:cs="Times New Roman"/>
          <w:b/>
          <w:bCs/>
          <w:sz w:val="30"/>
          <w:szCs w:val="30"/>
        </w:rPr>
      </w:pPr>
    </w:p>
    <w:p w14:paraId="5B1EDF1D">
      <w:pPr>
        <w:adjustRightInd w:val="0"/>
        <w:spacing w:line="240" w:lineRule="atLeast"/>
        <w:ind w:left="3463" w:right="-58" w:hanging="3463" w:hangingChars="1150"/>
        <w:rPr>
          <w:rFonts w:hint="default" w:ascii="宋体" w:hAnsi="宋体" w:eastAsia="宋体" w:cs="Times New Roman"/>
          <w:b/>
          <w:bCs/>
          <w:sz w:val="28"/>
          <w:szCs w:val="28"/>
          <w:u w:val="single"/>
          <w:lang w:val="en-US" w:eastAsia="zh-CN"/>
        </w:rPr>
      </w:pPr>
      <w:r>
        <w:rPr>
          <w:rFonts w:hint="eastAsia" w:ascii="宋体" w:hAnsi="宋体" w:eastAsia="宋体" w:cs="宋体"/>
          <w:b/>
          <w:bCs/>
          <w:sz w:val="30"/>
          <w:szCs w:val="30"/>
        </w:rPr>
        <w:t>承租方：</w:t>
      </w:r>
      <w:bookmarkStart w:id="0" w:name="_Hlk485157530"/>
    </w:p>
    <w:p w14:paraId="5DFF134A">
      <w:pPr>
        <w:adjustRightInd w:val="0"/>
        <w:spacing w:line="240" w:lineRule="atLeast"/>
        <w:ind w:left="3233" w:right="-58" w:hanging="3233" w:hangingChars="1150"/>
        <w:rPr>
          <w:rFonts w:ascii="宋体" w:hAnsi="宋体" w:eastAsia="宋体" w:cs="Times New Roman"/>
          <w:b/>
          <w:bCs/>
          <w:sz w:val="28"/>
          <w:szCs w:val="28"/>
          <w:u w:val="single"/>
        </w:rPr>
      </w:pPr>
    </w:p>
    <w:bookmarkEnd w:id="0"/>
    <w:p w14:paraId="1E595058">
      <w:pPr>
        <w:adjustRightInd w:val="0"/>
        <w:spacing w:line="360" w:lineRule="auto"/>
        <w:rPr>
          <w:rFonts w:ascii="宋体" w:hAnsi="宋体" w:eastAsia="宋体" w:cs="Times New Roman"/>
          <w:b/>
          <w:bCs/>
          <w:sz w:val="30"/>
          <w:szCs w:val="30"/>
        </w:rPr>
      </w:pPr>
    </w:p>
    <w:p w14:paraId="674BAF20">
      <w:pPr>
        <w:adjustRightInd w:val="0"/>
        <w:spacing w:line="360" w:lineRule="auto"/>
        <w:ind w:right="1120"/>
        <w:rPr>
          <w:rFonts w:ascii="宋体" w:hAnsi="宋体" w:eastAsia="宋体" w:cs="Times New Roman"/>
          <w:b/>
          <w:bCs/>
          <w:sz w:val="30"/>
          <w:szCs w:val="30"/>
        </w:rPr>
      </w:pPr>
      <w:r>
        <w:rPr>
          <w:rFonts w:hint="eastAsia" w:ascii="宋体" w:hAnsi="宋体" w:eastAsia="宋体" w:cs="宋体"/>
          <w:b/>
          <w:bCs/>
          <w:sz w:val="30"/>
          <w:szCs w:val="30"/>
        </w:rPr>
        <w:t>签订时间：</w:t>
      </w:r>
    </w:p>
    <w:p w14:paraId="3E702622">
      <w:pPr>
        <w:adjustRightInd w:val="0"/>
        <w:spacing w:line="360" w:lineRule="auto"/>
        <w:ind w:right="1120"/>
        <w:rPr>
          <w:rFonts w:ascii="宋体" w:hAnsi="宋体" w:eastAsia="宋体" w:cs="Times New Roman"/>
          <w:b/>
          <w:bCs/>
          <w:sz w:val="30"/>
          <w:szCs w:val="30"/>
        </w:rPr>
      </w:pPr>
    </w:p>
    <w:p w14:paraId="5B5EC8BA">
      <w:pPr>
        <w:adjustRightInd w:val="0"/>
        <w:rPr>
          <w:rFonts w:ascii="宋体" w:hAnsi="宋体" w:eastAsia="宋体" w:cs="宋体"/>
          <w:b/>
          <w:bCs/>
          <w:sz w:val="30"/>
          <w:szCs w:val="30"/>
        </w:rPr>
      </w:pPr>
    </w:p>
    <w:p w14:paraId="11F8A307">
      <w:pPr>
        <w:adjustRightInd w:val="0"/>
        <w:rPr>
          <w:rFonts w:ascii="宋体" w:hAnsi="宋体" w:eastAsia="宋体" w:cs="Times New Roman"/>
          <w:sz w:val="28"/>
          <w:szCs w:val="28"/>
        </w:rPr>
      </w:pPr>
    </w:p>
    <w:p w14:paraId="00E2CC38">
      <w:pPr>
        <w:adjustRightInd w:val="0"/>
        <w:rPr>
          <w:rFonts w:ascii="宋体" w:hAnsi="宋体" w:eastAsia="宋体" w:cs="Times New Roman"/>
          <w:sz w:val="28"/>
          <w:szCs w:val="28"/>
        </w:rPr>
      </w:pPr>
    </w:p>
    <w:p w14:paraId="26660F7F">
      <w:pPr>
        <w:adjustRightInd w:val="0"/>
        <w:rPr>
          <w:rFonts w:ascii="宋体" w:hAnsi="宋体" w:eastAsia="宋体" w:cs="Times New Roman"/>
          <w:sz w:val="28"/>
          <w:szCs w:val="28"/>
        </w:rPr>
      </w:pPr>
    </w:p>
    <w:p w14:paraId="087EB136">
      <w:pPr>
        <w:adjustRightInd w:val="0"/>
        <w:spacing w:line="360" w:lineRule="auto"/>
        <w:jc w:val="center"/>
        <w:rPr>
          <w:rFonts w:cs="Times New Roman" w:asciiTheme="minorEastAsia" w:hAnsiTheme="minorEastAsia" w:eastAsiaTheme="minorEastAsia"/>
          <w:b/>
          <w:bCs/>
          <w:sz w:val="44"/>
          <w:szCs w:val="44"/>
        </w:rPr>
      </w:pPr>
      <w:r>
        <w:rPr>
          <w:rFonts w:hint="eastAsia" w:cs="宋体" w:asciiTheme="minorEastAsia" w:hAnsiTheme="minorEastAsia" w:eastAsiaTheme="minorEastAsia"/>
          <w:b/>
          <w:bCs/>
          <w:sz w:val="44"/>
          <w:szCs w:val="44"/>
        </w:rPr>
        <w:t>租赁合同</w:t>
      </w:r>
    </w:p>
    <w:p w14:paraId="70A87DBC">
      <w:pPr>
        <w:adjustRightInd w:val="0"/>
        <w:rPr>
          <w:rFonts w:cs="宋体" w:asciiTheme="minorEastAsia" w:hAnsiTheme="minorEastAsia" w:eastAsiaTheme="minorEastAsia"/>
          <w:b/>
          <w:bCs/>
          <w:sz w:val="28"/>
          <w:szCs w:val="28"/>
        </w:rPr>
      </w:pPr>
    </w:p>
    <w:p w14:paraId="08CBD9F1">
      <w:pPr>
        <w:adjustRightInd w:val="0"/>
        <w:snapToGrid w:val="0"/>
        <w:spacing w:line="480" w:lineRule="exact"/>
        <w:ind w:firstLine="562" w:firstLineChars="200"/>
        <w:rPr>
          <w:rFonts w:cs="宋体" w:asciiTheme="minorEastAsia" w:hAnsiTheme="minorEastAsia" w:eastAsiaTheme="minorEastAsia"/>
          <w:b/>
          <w:bCs/>
          <w:sz w:val="28"/>
          <w:szCs w:val="28"/>
          <w:u w:val="single"/>
        </w:rPr>
      </w:pPr>
      <w:r>
        <w:rPr>
          <w:rFonts w:hint="eastAsia" w:cs="宋体" w:asciiTheme="minorEastAsia" w:hAnsiTheme="minorEastAsia" w:eastAsiaTheme="minorEastAsia"/>
          <w:b/>
          <w:bCs/>
          <w:sz w:val="28"/>
          <w:szCs w:val="28"/>
        </w:rPr>
        <w:t>甲方：</w:t>
      </w:r>
      <w:r>
        <w:rPr>
          <w:rFonts w:hint="eastAsia" w:cs="宋体" w:asciiTheme="minorEastAsia" w:hAnsiTheme="minorEastAsia" w:eastAsiaTheme="minorEastAsia"/>
          <w:b/>
          <w:bCs/>
          <w:sz w:val="28"/>
          <w:szCs w:val="28"/>
          <w:u w:val="single"/>
        </w:rPr>
        <w:t>北京海垦商贸发展有限公司</w:t>
      </w:r>
    </w:p>
    <w:p w14:paraId="79A005E7">
      <w:pPr>
        <w:adjustRightInd w:val="0"/>
        <w:snapToGrid w:val="0"/>
        <w:spacing w:line="480" w:lineRule="exact"/>
        <w:ind w:firstLine="560" w:firstLineChars="200"/>
        <w:rPr>
          <w:rFonts w:hint="eastAsia" w:asciiTheme="minorEastAsia" w:hAnsiTheme="minorEastAsia" w:eastAsiaTheme="minorEastAsia"/>
          <w:sz w:val="28"/>
          <w:szCs w:val="28"/>
          <w:lang w:val="en-US" w:eastAsia="zh-CN"/>
        </w:rPr>
      </w:pPr>
      <w:r>
        <w:rPr>
          <w:rFonts w:hint="eastAsia" w:cs="宋体" w:asciiTheme="minorEastAsia" w:hAnsiTheme="minorEastAsia" w:eastAsiaTheme="minorEastAsia"/>
          <w:sz w:val="28"/>
          <w:szCs w:val="28"/>
        </w:rPr>
        <w:t>法定代表人：</w:t>
      </w:r>
      <w:r>
        <w:rPr>
          <w:rFonts w:hint="eastAsia" w:cs="宋体" w:asciiTheme="minorEastAsia" w:hAnsiTheme="minorEastAsia" w:eastAsiaTheme="minorEastAsia"/>
          <w:sz w:val="28"/>
          <w:szCs w:val="28"/>
          <w:lang w:val="en-US" w:eastAsia="zh-CN"/>
        </w:rPr>
        <w:t>孙博</w:t>
      </w:r>
    </w:p>
    <w:p w14:paraId="21D3FF34">
      <w:pPr>
        <w:adjustRightInd w:val="0"/>
        <w:snapToGrid w:val="0"/>
        <w:spacing w:line="48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住所：北京市朝阳区尚家楼路2号院10号楼4层401室</w:t>
      </w:r>
    </w:p>
    <w:p w14:paraId="08F10D76">
      <w:pPr>
        <w:adjustRightInd w:val="0"/>
        <w:snapToGrid w:val="0"/>
        <w:spacing w:line="48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统一社会信用代码：</w:t>
      </w:r>
      <w:r>
        <w:rPr>
          <w:rFonts w:ascii="Times New Roman" w:hAnsi="Times New Roman" w:cs="Times New Roman" w:eastAsiaTheme="minorEastAsia"/>
          <w:sz w:val="28"/>
          <w:szCs w:val="28"/>
        </w:rPr>
        <w:t>91110000575210527M</w:t>
      </w:r>
    </w:p>
    <w:p w14:paraId="611F6D95">
      <w:pPr>
        <w:adjustRightInd w:val="0"/>
        <w:snapToGrid w:val="0"/>
        <w:spacing w:before="156" w:beforeLines="50" w:line="480" w:lineRule="exact"/>
        <w:ind w:right="1123" w:firstLine="562" w:firstLineChars="200"/>
        <w:rPr>
          <w:rFonts w:hint="default" w:ascii="宋体" w:hAnsi="宋体" w:eastAsia="宋体" w:cs="Times New Roman"/>
          <w:b/>
          <w:bCs/>
          <w:sz w:val="28"/>
          <w:szCs w:val="28"/>
          <w:u w:val="single"/>
          <w:lang w:val="en-US" w:eastAsia="zh-CN"/>
        </w:rPr>
      </w:pPr>
      <w:r>
        <w:rPr>
          <w:rFonts w:hint="eastAsia" w:ascii="宋体" w:hAnsi="宋体" w:eastAsia="宋体" w:cs="宋体"/>
          <w:b/>
          <w:bCs/>
          <w:sz w:val="28"/>
          <w:szCs w:val="28"/>
        </w:rPr>
        <w:t>乙方：</w:t>
      </w:r>
    </w:p>
    <w:p w14:paraId="2411AC12">
      <w:pPr>
        <w:adjustRightInd w:val="0"/>
        <w:snapToGrid w:val="0"/>
        <w:spacing w:line="480" w:lineRule="exact"/>
        <w:ind w:left="1261" w:leftChars="267" w:right="-58" w:hanging="700" w:hangingChars="250"/>
        <w:rPr>
          <w:rFonts w:hint="eastAsia"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w:t>
      </w:r>
    </w:p>
    <w:p w14:paraId="582ABAA1">
      <w:pPr>
        <w:adjustRightInd w:val="0"/>
        <w:snapToGrid w:val="0"/>
        <w:spacing w:line="480" w:lineRule="exact"/>
        <w:ind w:left="1261" w:leftChars="267" w:right="-58" w:hanging="700" w:hangingChars="250"/>
        <w:rPr>
          <w:rFonts w:hint="default" w:ascii="宋体" w:hAnsi="宋体" w:eastAsia="宋体" w:cs="Times New Roman"/>
          <w:sz w:val="28"/>
          <w:szCs w:val="28"/>
          <w:lang w:val="en-US" w:eastAsia="zh-CN"/>
        </w:rPr>
      </w:pPr>
      <w:r>
        <w:rPr>
          <w:rFonts w:hint="eastAsia" w:ascii="宋体" w:hAnsi="宋体" w:eastAsia="宋体" w:cs="宋体"/>
          <w:sz w:val="28"/>
          <w:szCs w:val="28"/>
        </w:rPr>
        <w:t>住所：</w:t>
      </w:r>
    </w:p>
    <w:p w14:paraId="6FD153EA">
      <w:pPr>
        <w:adjustRightInd w:val="0"/>
        <w:snapToGrid w:val="0"/>
        <w:spacing w:line="480" w:lineRule="exact"/>
        <w:ind w:right="1120" w:firstLine="560" w:firstLineChars="200"/>
        <w:rPr>
          <w:rFonts w:hint="default" w:ascii="宋体" w:hAnsi="宋体" w:eastAsia="宋体" w:cs="Times New Roman"/>
          <w:sz w:val="28"/>
          <w:szCs w:val="28"/>
          <w:lang w:val="en-US" w:eastAsia="zh-CN"/>
        </w:rPr>
      </w:pPr>
      <w:r>
        <w:rPr>
          <w:rFonts w:hint="eastAsia" w:cs="宋体" w:asciiTheme="minorEastAsia" w:hAnsiTheme="minorEastAsia" w:eastAsiaTheme="minorEastAsia"/>
          <w:sz w:val="28"/>
          <w:szCs w:val="28"/>
        </w:rPr>
        <w:t>统一社会信用代码</w:t>
      </w:r>
      <w:r>
        <w:rPr>
          <w:rFonts w:hint="eastAsia" w:ascii="宋体" w:hAnsi="宋体" w:eastAsia="宋体" w:cs="宋体"/>
          <w:sz w:val="28"/>
          <w:szCs w:val="28"/>
        </w:rPr>
        <w:t>：</w:t>
      </w:r>
    </w:p>
    <w:p w14:paraId="24C3B30B">
      <w:pPr>
        <w:adjustRightInd w:val="0"/>
        <w:snapToGrid w:val="0"/>
        <w:spacing w:line="240" w:lineRule="auto"/>
        <w:ind w:firstLine="0" w:firstLineChars="0"/>
        <w:rPr>
          <w:rFonts w:ascii="宋体" w:hAnsi="宋体" w:eastAsia="宋体" w:cs="宋体"/>
          <w:sz w:val="28"/>
          <w:szCs w:val="28"/>
        </w:rPr>
      </w:pPr>
    </w:p>
    <w:p w14:paraId="60FA1274">
      <w:pPr>
        <w:adjustRightInd w:val="0"/>
        <w:snapToGrid w:val="0"/>
        <w:spacing w:before="156" w:beforeLines="50"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甲乙双方依据《中华人民共和国民法典》、《中华人民共和国城市房地产管理法》及有关法律、法规的规定，在平等、自愿的基础上，就甲方合法拥有的资产出租给乙方事宜达成如下合同。</w:t>
      </w:r>
    </w:p>
    <w:p w14:paraId="6EB314B7">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第一条、租赁标的基本情况</w:t>
      </w:r>
    </w:p>
    <w:p w14:paraId="75824D4E">
      <w:pPr>
        <w:adjustRightInd w:val="0"/>
        <w:snapToGrid w:val="0"/>
        <w:spacing w:line="480" w:lineRule="exact"/>
        <w:ind w:firstLine="560" w:firstLineChars="200"/>
        <w:jc w:val="left"/>
        <w:rPr>
          <w:rFonts w:ascii="宋体" w:hAnsi="宋体" w:eastAsia="宋体" w:cs="宋体"/>
          <w:sz w:val="28"/>
          <w:szCs w:val="28"/>
          <w:u w:val="none"/>
        </w:rPr>
      </w:pPr>
      <w:r>
        <w:rPr>
          <w:rFonts w:ascii="宋体" w:hAnsi="宋体" w:eastAsia="宋体" w:cs="宋体"/>
          <w:sz w:val="28"/>
          <w:szCs w:val="28"/>
        </w:rPr>
        <w:t>1.1</w:t>
      </w:r>
      <w:r>
        <w:rPr>
          <w:rFonts w:hint="eastAsia" w:ascii="宋体" w:hAnsi="宋体" w:eastAsia="宋体" w:cs="宋体"/>
          <w:sz w:val="28"/>
          <w:szCs w:val="28"/>
        </w:rPr>
        <w:t>甲方出租的标的坐落于：</w:t>
      </w:r>
      <w:r>
        <w:rPr>
          <w:rFonts w:hint="eastAsia" w:ascii="宋体" w:hAnsi="宋体" w:eastAsia="宋体" w:cs="宋体"/>
          <w:sz w:val="28"/>
          <w:szCs w:val="28"/>
          <w:u w:val="single"/>
          <w:lang w:val="en-US" w:eastAsia="zh-CN"/>
        </w:rPr>
        <w:t>乐东县保国</w:t>
      </w:r>
      <w:r>
        <w:rPr>
          <w:rFonts w:hint="eastAsia" w:ascii="宋体" w:hAnsi="宋体" w:eastAsia="宋体" w:cs="宋体"/>
          <w:sz w:val="28"/>
          <w:szCs w:val="28"/>
          <w:u w:val="single"/>
        </w:rPr>
        <w:t>农场</w:t>
      </w:r>
      <w:r>
        <w:rPr>
          <w:rFonts w:hint="eastAsia" w:ascii="宋体" w:hAnsi="宋体" w:eastAsia="宋体" w:cs="宋体"/>
          <w:sz w:val="28"/>
          <w:szCs w:val="28"/>
          <w:u w:val="single"/>
          <w:lang w:val="en-US" w:eastAsia="zh-CN"/>
        </w:rPr>
        <w:t>场部，出租建筑面积</w:t>
      </w:r>
      <w:r>
        <w:rPr>
          <w:rFonts w:hint="eastAsia" w:ascii="宋体" w:hAnsi="宋体" w:eastAsia="宋体" w:cs="宋体"/>
          <w:sz w:val="28"/>
          <w:szCs w:val="28"/>
          <w:u w:val="single"/>
        </w:rPr>
        <w:t>：</w:t>
      </w:r>
      <w:r>
        <w:rPr>
          <w:rFonts w:hint="eastAsia" w:ascii="宋体" w:hAnsi="宋体" w:eastAsia="宋体" w:cs="宋体"/>
          <w:sz w:val="28"/>
          <w:szCs w:val="28"/>
          <w:u w:val="single"/>
          <w:lang w:val="en-US" w:eastAsia="zh-CN"/>
        </w:rPr>
        <w:t>1，897㎡，出租场地面积：5，267㎡</w:t>
      </w:r>
      <w:r>
        <w:rPr>
          <w:rFonts w:hint="eastAsia" w:ascii="宋体" w:hAnsi="宋体" w:eastAsia="宋体" w:cs="宋体"/>
          <w:sz w:val="28"/>
          <w:szCs w:val="28"/>
          <w:u w:val="single"/>
        </w:rPr>
        <w:t>。</w:t>
      </w:r>
    </w:p>
    <w:p w14:paraId="5589815D">
      <w:pPr>
        <w:adjustRightInd w:val="0"/>
        <w:snapToGrid w:val="0"/>
        <w:spacing w:line="480" w:lineRule="exact"/>
        <w:ind w:firstLine="560" w:firstLineChars="200"/>
        <w:jc w:val="left"/>
        <w:rPr>
          <w:rFonts w:ascii="宋体" w:hAnsi="宋体" w:eastAsia="宋体" w:cs="宋体"/>
          <w:sz w:val="28"/>
          <w:szCs w:val="28"/>
        </w:rPr>
      </w:pPr>
      <w:r>
        <w:rPr>
          <w:rFonts w:hint="eastAsia" w:ascii="宋体" w:hAnsi="宋体" w:eastAsia="宋体" w:cs="宋体"/>
          <w:sz w:val="28"/>
          <w:szCs w:val="28"/>
        </w:rPr>
        <w:t>1.2用途为：</w:t>
      </w:r>
      <w:r>
        <w:rPr>
          <w:rFonts w:hint="eastAsia" w:ascii="宋体" w:hAnsi="宋体" w:eastAsia="宋体" w:cs="宋体"/>
          <w:sz w:val="28"/>
          <w:szCs w:val="28"/>
          <w:u w:val="single"/>
          <w:lang w:val="en-US" w:eastAsia="zh-CN"/>
        </w:rPr>
        <w:t xml:space="preserve"> 商业及仓储  </w:t>
      </w:r>
      <w:r>
        <w:rPr>
          <w:rFonts w:hint="eastAsia" w:ascii="宋体" w:hAnsi="宋体" w:eastAsia="宋体" w:cs="宋体"/>
          <w:sz w:val="28"/>
          <w:szCs w:val="28"/>
        </w:rPr>
        <w:t xml:space="preserve">。 </w:t>
      </w:r>
    </w:p>
    <w:p w14:paraId="120BF69D">
      <w:pPr>
        <w:adjustRightInd w:val="0"/>
        <w:snapToGrid w:val="0"/>
        <w:spacing w:line="480" w:lineRule="exact"/>
        <w:ind w:firstLine="560" w:firstLineChars="200"/>
        <w:rPr>
          <w:rFonts w:hint="eastAsia" w:ascii="宋体" w:hAnsi="宋体" w:eastAsia="宋体" w:cs="宋体"/>
          <w:color w:val="auto"/>
          <w:sz w:val="28"/>
          <w:szCs w:val="28"/>
          <w:lang w:eastAsia="zh-CN"/>
        </w:rPr>
      </w:pPr>
      <w:r>
        <w:rPr>
          <w:rFonts w:ascii="宋体" w:hAnsi="宋体" w:eastAsia="宋体" w:cs="宋体"/>
          <w:color w:val="auto"/>
          <w:sz w:val="28"/>
          <w:szCs w:val="28"/>
        </w:rPr>
        <w:t>1.</w:t>
      </w:r>
      <w:r>
        <w:rPr>
          <w:rFonts w:hint="eastAsia" w:ascii="宋体" w:hAnsi="宋体" w:eastAsia="宋体" w:cs="宋体"/>
          <w:color w:val="auto"/>
          <w:sz w:val="28"/>
          <w:szCs w:val="28"/>
        </w:rPr>
        <w:t>3租赁标的为现状出租，合同生效后，视为乙方接受租赁标的物在移交时的所有现状及状态，乙方不得在后续租赁期间以任何理由解除合同</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由</w:t>
      </w:r>
      <w:r>
        <w:rPr>
          <w:rFonts w:hint="eastAsia" w:ascii="宋体" w:hAnsi="宋体" w:eastAsia="宋体" w:cs="宋体"/>
          <w:color w:val="auto"/>
          <w:sz w:val="28"/>
          <w:szCs w:val="28"/>
          <w:lang w:val="en-US" w:eastAsia="zh-CN"/>
        </w:rPr>
        <w:t>乙</w:t>
      </w:r>
      <w:r>
        <w:rPr>
          <w:rFonts w:hint="eastAsia" w:ascii="宋体" w:hAnsi="宋体" w:eastAsia="宋体" w:cs="宋体"/>
          <w:color w:val="auto"/>
          <w:sz w:val="28"/>
          <w:szCs w:val="28"/>
        </w:rPr>
        <w:t>方负责清场</w:t>
      </w:r>
      <w:r>
        <w:rPr>
          <w:rFonts w:hint="eastAsia" w:ascii="宋体" w:hAnsi="宋体" w:eastAsia="宋体" w:cs="宋体"/>
          <w:color w:val="auto"/>
          <w:sz w:val="28"/>
          <w:szCs w:val="28"/>
          <w:lang w:val="en-US" w:eastAsia="zh-CN"/>
        </w:rPr>
        <w:t>及处理出租范围内的历史遗留问题全面</w:t>
      </w:r>
      <w:r>
        <w:rPr>
          <w:rFonts w:hint="eastAsia" w:ascii="宋体" w:hAnsi="宋体" w:eastAsia="宋体" w:cs="宋体"/>
          <w:color w:val="auto"/>
          <w:sz w:val="28"/>
          <w:szCs w:val="28"/>
        </w:rPr>
        <w:t>工作</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费用由乙方承担</w:t>
      </w:r>
      <w:r>
        <w:rPr>
          <w:rFonts w:hint="eastAsia" w:ascii="宋体" w:hAnsi="宋体" w:eastAsia="宋体" w:cs="宋体"/>
          <w:color w:val="auto"/>
          <w:sz w:val="28"/>
          <w:szCs w:val="28"/>
        </w:rPr>
        <w:t>。</w:t>
      </w:r>
    </w:p>
    <w:p w14:paraId="28DAF48A">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1.4乙方需根据合同约定用途，办理相关审批手续，若乙方需要变更土地及房屋用途，应当首先经过甲方书面同意，且乙方保证改变的用途符合国家有关消防、安全、环保、卫生等规定。乙方自行办理有关审批手续，支付并承担有关费用。</w:t>
      </w:r>
    </w:p>
    <w:p w14:paraId="338D2478">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r>
        <w:rPr>
          <w:rFonts w:hint="eastAsia" w:ascii="宋体" w:hAnsi="宋体" w:eastAsia="宋体" w:cs="宋体"/>
          <w:b/>
          <w:bCs/>
          <w:sz w:val="28"/>
          <w:szCs w:val="28"/>
        </w:rPr>
        <w:t>租赁期限</w:t>
      </w:r>
    </w:p>
    <w:p w14:paraId="77463AD6">
      <w:pPr>
        <w:pStyle w:val="12"/>
        <w:adjustRightInd w:val="0"/>
        <w:snapToGrid w:val="0"/>
        <w:spacing w:before="156" w:beforeLines="50" w:line="480" w:lineRule="exact"/>
        <w:ind w:firstLine="560"/>
        <w:rPr>
          <w:rFonts w:ascii="宋体" w:hAnsi="宋体" w:eastAsia="宋体" w:cs="Times New Roman"/>
          <w:b/>
          <w:bCs/>
          <w:sz w:val="28"/>
          <w:szCs w:val="28"/>
        </w:rPr>
      </w:pPr>
      <w:r>
        <w:rPr>
          <w:rFonts w:ascii="宋体" w:hAnsi="宋体" w:eastAsia="宋体" w:cs="宋体"/>
          <w:sz w:val="28"/>
          <w:szCs w:val="28"/>
        </w:rPr>
        <w:t>2.1</w:t>
      </w:r>
      <w:r>
        <w:rPr>
          <w:rFonts w:hint="eastAsia" w:ascii="宋体" w:hAnsi="宋体" w:eastAsia="宋体" w:cs="宋体"/>
          <w:sz w:val="28"/>
          <w:szCs w:val="28"/>
          <w:lang w:val="en-US" w:eastAsia="zh-CN"/>
        </w:rPr>
        <w:t>租赁期限为</w:t>
      </w:r>
      <w:r>
        <w:rPr>
          <w:rFonts w:hint="eastAsia" w:ascii="宋体" w:hAnsi="宋体" w:eastAsia="宋体" w:cs="宋体"/>
          <w:sz w:val="28"/>
          <w:szCs w:val="28"/>
          <w:u w:val="single"/>
          <w:lang w:val="en-US" w:eastAsia="zh-CN"/>
        </w:rPr>
        <w:t xml:space="preserve"> 4 </w:t>
      </w:r>
      <w:r>
        <w:rPr>
          <w:rFonts w:hint="eastAsia" w:ascii="宋体" w:hAnsi="宋体" w:eastAsia="宋体" w:cs="宋体"/>
          <w:sz w:val="28"/>
          <w:szCs w:val="28"/>
          <w:lang w:val="en-US" w:eastAsia="zh-CN"/>
        </w:rPr>
        <w:t>年</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即</w:t>
      </w:r>
      <w:r>
        <w:rPr>
          <w:rFonts w:hint="eastAsia" w:ascii="宋体" w:hAnsi="宋体" w:eastAsia="宋体" w:cs="宋体"/>
          <w:sz w:val="28"/>
          <w:szCs w:val="28"/>
        </w:rPr>
        <w:t>租赁期</w:t>
      </w:r>
      <w:r>
        <w:rPr>
          <w:rFonts w:hint="eastAsia" w:ascii="宋体" w:hAnsi="宋体" w:eastAsia="宋体" w:cs="宋体"/>
          <w:sz w:val="28"/>
          <w:szCs w:val="28"/>
          <w:lang w:val="en-US" w:eastAsia="zh-CN"/>
        </w:rPr>
        <w:t>为：</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日至</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ascii="宋体" w:hAnsi="宋体" w:eastAsia="宋体" w:cs="宋体"/>
          <w:sz w:val="28"/>
          <w:szCs w:val="28"/>
          <w:u w:val="single"/>
        </w:rPr>
        <w:t xml:space="preserve"> </w:t>
      </w:r>
      <w:r>
        <w:rPr>
          <w:rFonts w:hint="eastAsia" w:ascii="宋体" w:hAnsi="宋体" w:eastAsia="宋体" w:cs="宋体"/>
          <w:sz w:val="28"/>
          <w:szCs w:val="28"/>
        </w:rPr>
        <w:t>月</w:t>
      </w:r>
      <w:r>
        <w:rPr>
          <w:rFonts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r>
        <w:rPr>
          <w:rFonts w:hint="eastAsia" w:ascii="宋体" w:hAnsi="宋体" w:eastAsia="宋体" w:cs="宋体"/>
          <w:sz w:val="28"/>
          <w:szCs w:val="28"/>
          <w:lang w:eastAsia="zh-CN"/>
        </w:rPr>
        <w:t>。</w:t>
      </w:r>
    </w:p>
    <w:p w14:paraId="21170D0E">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2.2</w:t>
      </w:r>
      <w:bookmarkStart w:id="1" w:name="_Hlk485284139"/>
      <w:r>
        <w:rPr>
          <w:rFonts w:hint="eastAsia" w:ascii="宋体" w:hAnsi="宋体" w:eastAsia="宋体" w:cs="宋体"/>
          <w:sz w:val="28"/>
          <w:szCs w:val="28"/>
        </w:rPr>
        <w:t>租赁期满或本合同终止，甲方有权收回租赁标的。乙方应将租赁标的及其附属物品、设备、设施完好返还甲方。</w:t>
      </w:r>
    </w:p>
    <w:p w14:paraId="52A0306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2.3</w:t>
      </w:r>
      <w:r>
        <w:rPr>
          <w:rFonts w:hint="eastAsia" w:ascii="宋体" w:hAnsi="宋体" w:eastAsia="宋体" w:cs="宋体"/>
          <w:sz w:val="28"/>
          <w:szCs w:val="28"/>
        </w:rPr>
        <w:t>因乙方使用</w:t>
      </w:r>
      <w:r>
        <w:rPr>
          <w:rFonts w:ascii="宋体" w:hAnsi="宋体" w:eastAsia="宋体" w:cs="宋体"/>
          <w:sz w:val="28"/>
          <w:szCs w:val="28"/>
        </w:rPr>
        <w:t>不当</w:t>
      </w:r>
      <w:r>
        <w:rPr>
          <w:rFonts w:hint="eastAsia" w:ascii="宋体" w:hAnsi="宋体" w:eastAsia="宋体" w:cs="宋体"/>
          <w:sz w:val="28"/>
          <w:szCs w:val="28"/>
        </w:rPr>
        <w:t>导致租赁标的及其设施、物品（包括但不限于墙壁等设备）灭失、毁损的，乙方应承担赔偿责任。</w:t>
      </w:r>
    </w:p>
    <w:p w14:paraId="4AA7B02E">
      <w:pPr>
        <w:adjustRightInd w:val="0"/>
        <w:snapToGrid w:val="0"/>
        <w:spacing w:line="480" w:lineRule="exact"/>
        <w:ind w:firstLine="560" w:firstLineChars="200"/>
        <w:rPr>
          <w:rFonts w:ascii="宋体" w:hAnsi="宋体" w:eastAsia="宋体" w:cs="Times New Roman"/>
          <w:sz w:val="28"/>
          <w:szCs w:val="28"/>
        </w:rPr>
      </w:pPr>
      <w:bookmarkStart w:id="2" w:name="_Hlk485242851"/>
      <w:r>
        <w:rPr>
          <w:rFonts w:ascii="宋体" w:hAnsi="宋体" w:eastAsia="宋体" w:cs="宋体"/>
          <w:sz w:val="28"/>
          <w:szCs w:val="28"/>
        </w:rPr>
        <w:t>2.</w:t>
      </w:r>
      <w:r>
        <w:rPr>
          <w:rFonts w:hint="eastAsia" w:ascii="宋体" w:hAnsi="宋体" w:eastAsia="宋体" w:cs="宋体"/>
          <w:sz w:val="28"/>
          <w:szCs w:val="28"/>
        </w:rPr>
        <w:t>4若乙方逾期返还租赁标的，逾期期间乙方应每日向甲方支付相当于原租赁期限最后一天</w:t>
      </w:r>
      <w:r>
        <w:rPr>
          <w:rFonts w:ascii="宋体" w:hAnsi="宋体" w:eastAsia="宋体" w:cs="宋体"/>
          <w:sz w:val="28"/>
          <w:szCs w:val="28"/>
          <w:u w:val="single"/>
        </w:rPr>
        <w:t>3</w:t>
      </w:r>
      <w:r>
        <w:rPr>
          <w:rFonts w:hint="eastAsia" w:ascii="宋体" w:hAnsi="宋体" w:eastAsia="宋体" w:cs="宋体"/>
          <w:sz w:val="28"/>
          <w:szCs w:val="28"/>
        </w:rPr>
        <w:t>倍日租金的租赁标的使用费</w:t>
      </w:r>
      <w:bookmarkEnd w:id="2"/>
      <w:r>
        <w:rPr>
          <w:rFonts w:hint="eastAsia" w:ascii="宋体" w:hAnsi="宋体" w:eastAsia="宋体" w:cs="宋体"/>
          <w:sz w:val="28"/>
          <w:szCs w:val="28"/>
        </w:rPr>
        <w:t>；</w:t>
      </w:r>
      <w:bookmarkStart w:id="3" w:name="_Hlk485242951"/>
      <w:r>
        <w:rPr>
          <w:rFonts w:hint="eastAsia" w:ascii="宋体" w:hAnsi="宋体" w:eastAsia="宋体" w:cs="宋体"/>
          <w:sz w:val="28"/>
          <w:szCs w:val="28"/>
        </w:rPr>
        <w:t>逾期超过</w:t>
      </w:r>
      <w:r>
        <w:rPr>
          <w:rFonts w:hint="eastAsia" w:ascii="宋体" w:hAnsi="宋体" w:eastAsia="宋体" w:cs="宋体"/>
          <w:sz w:val="28"/>
          <w:szCs w:val="28"/>
          <w:u w:val="single"/>
        </w:rPr>
        <w:t>15</w:t>
      </w:r>
      <w:r>
        <w:rPr>
          <w:rFonts w:hint="eastAsia" w:ascii="宋体" w:hAnsi="宋体" w:eastAsia="宋体" w:cs="宋体"/>
          <w:sz w:val="28"/>
          <w:szCs w:val="28"/>
        </w:rPr>
        <w:t>个工作日，甲方有权自行收回该租赁标的。该租赁标的内所留物品乙方全部放弃，甲方有权自行处理，并有权从乙方支付的押金中自行抵扣，不足部分，甲方有权向乙方追偿。因此而对甲方造成的损失及费用由乙方承担。</w:t>
      </w:r>
      <w:bookmarkEnd w:id="3"/>
    </w:p>
    <w:p w14:paraId="4F872E6B">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2.</w:t>
      </w:r>
      <w:r>
        <w:rPr>
          <w:rFonts w:hint="eastAsia" w:ascii="宋体" w:hAnsi="宋体" w:eastAsia="宋体" w:cs="宋体"/>
          <w:sz w:val="28"/>
          <w:szCs w:val="28"/>
        </w:rPr>
        <w:t>5租赁期满或合同解除后，甲乙双方应对房屋和附属物品、设备设施及水电使用等情况进行验收，结清各自应当承担的费用。未经甲方书面同意，乙方不得私自拆除门窗、水电设施、装修部件等影响建筑物主体安全或影响资产正常使用的行为。</w:t>
      </w:r>
    </w:p>
    <w:bookmarkEnd w:id="1"/>
    <w:p w14:paraId="1CD98442">
      <w:pPr>
        <w:pStyle w:val="12"/>
        <w:numPr>
          <w:ilvl w:val="0"/>
          <w:numId w:val="1"/>
        </w:numPr>
        <w:adjustRightInd w:val="0"/>
        <w:snapToGrid w:val="0"/>
        <w:spacing w:before="156" w:beforeLines="50" w:line="480" w:lineRule="exact"/>
        <w:ind w:left="0" w:firstLine="562"/>
        <w:rPr>
          <w:rFonts w:ascii="宋体" w:hAnsi="宋体" w:eastAsia="宋体" w:cs="Times New Roman"/>
          <w:b/>
          <w:bCs/>
          <w:sz w:val="28"/>
          <w:szCs w:val="28"/>
        </w:rPr>
      </w:pPr>
      <w:bookmarkStart w:id="4" w:name="_Hlk485284291"/>
      <w:r>
        <w:rPr>
          <w:rFonts w:hint="eastAsia" w:ascii="宋体" w:hAnsi="宋体" w:eastAsia="宋体" w:cs="宋体"/>
          <w:b/>
          <w:bCs/>
          <w:sz w:val="28"/>
          <w:szCs w:val="28"/>
        </w:rPr>
        <w:t>租金、押金及支付方式</w:t>
      </w:r>
      <w:bookmarkEnd w:id="4"/>
      <w:bookmarkStart w:id="5" w:name="_Hlk485193255"/>
      <w:bookmarkStart w:id="6" w:name="_Hlk485193320"/>
      <w:bookmarkStart w:id="7" w:name="_Hlk485284330"/>
    </w:p>
    <w:p w14:paraId="6B3529FB">
      <w:pPr>
        <w:pStyle w:val="12"/>
        <w:adjustRightInd w:val="0"/>
        <w:snapToGrid w:val="0"/>
        <w:spacing w:before="156" w:beforeLines="50" w:line="480" w:lineRule="exact"/>
        <w:ind w:firstLine="560"/>
        <w:rPr>
          <w:rFonts w:cs="宋体" w:asciiTheme="minorEastAsia" w:hAnsiTheme="minorEastAsia" w:eastAsiaTheme="minorEastAsia"/>
          <w:sz w:val="28"/>
          <w:szCs w:val="28"/>
        </w:rPr>
      </w:pPr>
      <w:r>
        <w:rPr>
          <w:rFonts w:cs="宋体" w:asciiTheme="minorEastAsia" w:hAnsiTheme="minorEastAsia" w:eastAsiaTheme="minorEastAsia"/>
          <w:sz w:val="28"/>
          <w:szCs w:val="28"/>
        </w:rPr>
        <w:t>3.1</w:t>
      </w:r>
      <w:r>
        <w:rPr>
          <w:rFonts w:hint="eastAsia" w:cs="宋体" w:asciiTheme="minorEastAsia" w:hAnsiTheme="minorEastAsia" w:eastAsiaTheme="minorEastAsia"/>
          <w:sz w:val="28"/>
          <w:szCs w:val="28"/>
        </w:rPr>
        <w:t>租金标准为：</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元人民币/年，（大写）：</w:t>
      </w:r>
      <w:r>
        <w:rPr>
          <w:rFonts w:hint="eastAsia" w:cs="宋体" w:asciiTheme="minorEastAsia" w:hAnsiTheme="minorEastAsia" w:eastAsiaTheme="minorEastAsia"/>
          <w:sz w:val="28"/>
          <w:szCs w:val="28"/>
          <w:u w:val="single"/>
          <w:lang w:val="en-US" w:eastAsia="zh-CN"/>
        </w:rPr>
        <w:t xml:space="preserve">  </w:t>
      </w:r>
      <w:r>
        <w:rPr>
          <w:rFonts w:hint="eastAsia" w:cs="宋体" w:asciiTheme="minorEastAsia" w:hAnsiTheme="minorEastAsia" w:eastAsiaTheme="minorEastAsia"/>
          <w:sz w:val="28"/>
          <w:szCs w:val="28"/>
          <w:u w:val="single"/>
        </w:rPr>
        <w:t>元整</w:t>
      </w:r>
      <w:bookmarkEnd w:id="5"/>
      <w:r>
        <w:rPr>
          <w:rFonts w:hint="eastAsia" w:cs="宋体" w:asciiTheme="minorEastAsia" w:hAnsiTheme="minorEastAsia" w:eastAsiaTheme="minorEastAsia"/>
          <w:sz w:val="28"/>
          <w:szCs w:val="28"/>
          <w:u w:val="none"/>
          <w:lang w:eastAsia="zh-CN"/>
        </w:rPr>
        <w:t>，</w:t>
      </w:r>
      <w:r>
        <w:rPr>
          <w:rFonts w:hint="eastAsia" w:cs="宋体" w:asciiTheme="minorEastAsia" w:hAnsiTheme="minorEastAsia" w:eastAsiaTheme="minorEastAsia"/>
          <w:sz w:val="28"/>
          <w:szCs w:val="28"/>
          <w:u w:val="none"/>
          <w:lang w:val="en-US" w:eastAsia="zh-CN"/>
        </w:rPr>
        <w:t>每三年为一周期递增5%，免租期2个月</w:t>
      </w:r>
      <w:bookmarkStart w:id="15" w:name="_GoBack"/>
      <w:bookmarkEnd w:id="15"/>
      <w:r>
        <w:rPr>
          <w:rFonts w:hint="eastAsia" w:cs="宋体" w:asciiTheme="minorEastAsia" w:hAnsiTheme="minorEastAsia" w:eastAsiaTheme="minorEastAsia"/>
          <w:sz w:val="28"/>
          <w:szCs w:val="28"/>
          <w:u w:val="none"/>
          <w:lang w:val="en-US" w:eastAsia="zh-CN"/>
        </w:rPr>
        <w:t>。</w:t>
      </w:r>
      <w:r>
        <w:rPr>
          <w:rFonts w:hint="eastAsia" w:cs="宋体" w:asciiTheme="minorEastAsia" w:hAnsiTheme="minorEastAsia" w:eastAsiaTheme="minorEastAsia"/>
          <w:sz w:val="28"/>
          <w:szCs w:val="28"/>
        </w:rPr>
        <w:t>（租金计算详见附件1）。</w:t>
      </w:r>
    </w:p>
    <w:p w14:paraId="022B6BD6">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3.2</w:t>
      </w:r>
      <w:r>
        <w:rPr>
          <w:rFonts w:hint="eastAsia" w:ascii="宋体" w:hAnsi="宋体" w:eastAsia="宋体" w:cs="宋体"/>
          <w:sz w:val="28"/>
          <w:szCs w:val="28"/>
        </w:rPr>
        <w:t xml:space="preserve"> 租金支付方式：</w:t>
      </w:r>
      <w:r>
        <w:rPr>
          <w:rFonts w:hint="eastAsia" w:ascii="宋体" w:hAnsi="宋体" w:eastAsia="宋体" w:cs="宋体"/>
          <w:sz w:val="28"/>
          <w:szCs w:val="28"/>
          <w:lang w:val="en-US" w:eastAsia="zh-CN"/>
        </w:rPr>
        <w:t>租金</w:t>
      </w:r>
      <w:r>
        <w:rPr>
          <w:rFonts w:hint="eastAsia" w:ascii="宋体" w:hAnsi="宋体" w:eastAsia="宋体" w:cs="宋体"/>
          <w:sz w:val="28"/>
          <w:szCs w:val="28"/>
        </w:rPr>
        <w:t>一年一付，先</w:t>
      </w:r>
      <w:r>
        <w:rPr>
          <w:rFonts w:hint="eastAsia" w:ascii="宋体" w:hAnsi="宋体" w:eastAsia="宋体" w:cs="宋体"/>
          <w:sz w:val="28"/>
          <w:szCs w:val="28"/>
          <w:lang w:val="en-US" w:eastAsia="zh-CN"/>
        </w:rPr>
        <w:t>票</w:t>
      </w:r>
      <w:r>
        <w:rPr>
          <w:rFonts w:hint="eastAsia" w:ascii="宋体" w:hAnsi="宋体" w:eastAsia="宋体" w:cs="宋体"/>
          <w:sz w:val="28"/>
          <w:szCs w:val="28"/>
        </w:rPr>
        <w:t>后</w:t>
      </w:r>
      <w:r>
        <w:rPr>
          <w:rFonts w:hint="eastAsia" w:ascii="宋体" w:hAnsi="宋体" w:eastAsia="宋体" w:cs="宋体"/>
          <w:sz w:val="28"/>
          <w:szCs w:val="28"/>
          <w:lang w:val="en-US" w:eastAsia="zh-CN"/>
        </w:rPr>
        <w:t>款</w:t>
      </w:r>
      <w:r>
        <w:rPr>
          <w:rFonts w:hint="eastAsia" w:ascii="宋体" w:hAnsi="宋体" w:eastAsia="宋体" w:cs="宋体"/>
          <w:sz w:val="28"/>
          <w:szCs w:val="28"/>
        </w:rPr>
        <w:t>，甲方向乙方开具</w:t>
      </w:r>
      <w:r>
        <w:rPr>
          <w:rFonts w:hint="eastAsia" w:ascii="宋体" w:hAnsi="宋体" w:eastAsia="宋体" w:cs="宋体"/>
          <w:sz w:val="28"/>
          <w:szCs w:val="28"/>
          <w:lang w:val="en-US" w:eastAsia="zh-CN"/>
        </w:rPr>
        <w:t>专用</w:t>
      </w:r>
      <w:r>
        <w:rPr>
          <w:rFonts w:hint="eastAsia" w:ascii="宋体" w:hAnsi="宋体" w:eastAsia="宋体" w:cs="宋体"/>
          <w:sz w:val="28"/>
          <w:szCs w:val="28"/>
        </w:rPr>
        <w:t>发票，本合同签订日期起15日内支付第一年度租金，第二年起，每年租金于当年</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日前支付。</w:t>
      </w:r>
    </w:p>
    <w:p w14:paraId="00FF6FD6">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3</w:t>
      </w:r>
      <w:r>
        <w:rPr>
          <w:rFonts w:hint="eastAsia" w:ascii="宋体" w:hAnsi="宋体" w:eastAsia="宋体" w:cs="Times New Roman"/>
          <w:sz w:val="28"/>
          <w:szCs w:val="28"/>
        </w:rPr>
        <w:t>乙方应当于合同签订之日起15日内，向甲方支付押金</w:t>
      </w:r>
      <w:r>
        <w:rPr>
          <w:rFonts w:hint="eastAsia" w:ascii="宋体" w:hAnsi="宋体" w:eastAsia="宋体" w:cs="Times New Roman"/>
          <w:sz w:val="28"/>
          <w:szCs w:val="28"/>
          <w:u w:val="single"/>
        </w:rPr>
        <w:t xml:space="preserve"> </w:t>
      </w:r>
      <w:r>
        <w:rPr>
          <w:rFonts w:hint="eastAsia" w:ascii="宋体" w:hAnsi="宋体" w:eastAsia="宋体" w:cs="Times New Roman"/>
          <w:sz w:val="28"/>
          <w:szCs w:val="28"/>
          <w:u w:val="single"/>
          <w:lang w:val="en-US" w:eastAsia="zh-CN"/>
        </w:rPr>
        <w:t>80,000.00</w:t>
      </w:r>
      <w:r>
        <w:rPr>
          <w:rFonts w:hint="eastAsia" w:ascii="宋体" w:hAnsi="宋体" w:eastAsia="宋体" w:cs="Times New Roman"/>
          <w:sz w:val="28"/>
          <w:szCs w:val="28"/>
        </w:rPr>
        <w:t>元人民币（大写）：</w:t>
      </w:r>
      <w:r>
        <w:rPr>
          <w:rFonts w:hint="eastAsia" w:ascii="宋体" w:hAnsi="宋体" w:eastAsia="宋体" w:cs="Times New Roman"/>
          <w:sz w:val="28"/>
          <w:szCs w:val="28"/>
          <w:u w:val="single"/>
          <w:lang w:val="en-US" w:eastAsia="zh-CN"/>
        </w:rPr>
        <w:t>捌万元</w:t>
      </w:r>
      <w:r>
        <w:rPr>
          <w:rFonts w:hint="eastAsia" w:ascii="宋体" w:hAnsi="宋体" w:eastAsia="宋体" w:cs="Times New Roman"/>
          <w:sz w:val="28"/>
          <w:szCs w:val="28"/>
          <w:u w:val="single"/>
        </w:rPr>
        <w:t>整</w:t>
      </w:r>
      <w:r>
        <w:rPr>
          <w:rFonts w:hint="eastAsia" w:ascii="宋体" w:hAnsi="宋体" w:eastAsia="宋体" w:cs="Times New Roman"/>
          <w:sz w:val="28"/>
          <w:szCs w:val="28"/>
        </w:rPr>
        <w:t>。若乙方出现包括但不限于应承担违约金、赔偿金、清理费用及因为乙方原因导致甲方损失等费用的，甲方有权从押金中直接扣除相应金额。如发生上述情形导致乙方押金被扣减的，乙方应在扣除押金起</w:t>
      </w:r>
      <w:r>
        <w:rPr>
          <w:rFonts w:hint="eastAsia" w:ascii="宋体" w:hAnsi="宋体" w:eastAsia="宋体" w:cs="Times New Roman"/>
          <w:sz w:val="28"/>
          <w:szCs w:val="28"/>
          <w:u w:val="single"/>
        </w:rPr>
        <w:t>15</w:t>
      </w:r>
      <w:r>
        <w:rPr>
          <w:rFonts w:hint="eastAsia" w:ascii="宋体" w:hAnsi="宋体" w:eastAsia="宋体" w:cs="Times New Roman"/>
          <w:sz w:val="28"/>
          <w:szCs w:val="28"/>
        </w:rPr>
        <w:t>日内向甲方补足押金差价。</w:t>
      </w:r>
    </w:p>
    <w:p w14:paraId="364A87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w:t>
      </w:r>
      <w:r>
        <w:rPr>
          <w:rFonts w:hint="eastAsia" w:ascii="宋体" w:hAnsi="宋体" w:eastAsia="宋体" w:cs="Times New Roman"/>
          <w:sz w:val="28"/>
          <w:szCs w:val="28"/>
          <w:lang w:val="en-US" w:eastAsia="zh-CN"/>
        </w:rPr>
        <w:t>4</w:t>
      </w:r>
      <w:r>
        <w:rPr>
          <w:rFonts w:hint="eastAsia" w:ascii="宋体" w:hAnsi="宋体" w:eastAsia="宋体" w:cs="Times New Roman"/>
          <w:sz w:val="28"/>
          <w:szCs w:val="28"/>
        </w:rPr>
        <w:t>合同到期或解除，经双方验收无异议后，押金无息退还乙方。</w:t>
      </w:r>
    </w:p>
    <w:p w14:paraId="4E907283">
      <w:pPr>
        <w:adjustRightInd w:val="0"/>
        <w:snapToGrid w:val="0"/>
        <w:spacing w:line="480" w:lineRule="exact"/>
        <w:ind w:firstLine="560" w:firstLineChars="200"/>
        <w:rPr>
          <w:rFonts w:ascii="宋体" w:hAnsi="宋体" w:eastAsia="宋体" w:cs="宋体"/>
          <w:sz w:val="28"/>
          <w:szCs w:val="28"/>
        </w:rPr>
      </w:pPr>
    </w:p>
    <w:p w14:paraId="5332AE1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3.</w:t>
      </w:r>
      <w:bookmarkEnd w:id="6"/>
      <w:r>
        <w:rPr>
          <w:rFonts w:hint="eastAsia" w:ascii="宋体" w:hAnsi="宋体" w:eastAsia="宋体" w:cs="宋体"/>
          <w:sz w:val="28"/>
          <w:szCs w:val="28"/>
          <w:lang w:val="en-US" w:eastAsia="zh-CN"/>
        </w:rPr>
        <w:t>5</w:t>
      </w:r>
      <w:r>
        <w:rPr>
          <w:rFonts w:hint="eastAsia" w:ascii="宋体" w:hAnsi="宋体" w:eastAsia="宋体" w:cs="宋体"/>
          <w:sz w:val="28"/>
          <w:szCs w:val="28"/>
        </w:rPr>
        <w:t>甲方租金收款账户信息</w:t>
      </w:r>
    </w:p>
    <w:bookmarkEnd w:id="7"/>
    <w:p w14:paraId="1261829C">
      <w:pPr>
        <w:adjustRightInd w:val="0"/>
        <w:snapToGrid w:val="0"/>
        <w:spacing w:before="156" w:beforeLines="50"/>
        <w:ind w:firstLine="1120" w:firstLineChars="400"/>
        <w:rPr>
          <w:rFonts w:ascii="宋体" w:hAnsi="宋体" w:eastAsia="宋体" w:cs="宋体"/>
          <w:sz w:val="28"/>
          <w:szCs w:val="28"/>
        </w:rPr>
      </w:pPr>
      <w:r>
        <w:rPr>
          <w:rFonts w:hint="eastAsia" w:ascii="宋体" w:hAnsi="宋体" w:eastAsia="宋体" w:cs="宋体"/>
          <w:sz w:val="28"/>
          <w:szCs w:val="28"/>
        </w:rPr>
        <w:t>账户名称：北京海垦商贸发展有限公司</w:t>
      </w:r>
    </w:p>
    <w:p w14:paraId="31CEE4B3">
      <w:pPr>
        <w:adjustRightInd w:val="0"/>
        <w:snapToGrid w:val="0"/>
        <w:spacing w:before="156" w:beforeLines="50"/>
        <w:ind w:firstLine="1120" w:firstLineChars="400"/>
        <w:rPr>
          <w:rFonts w:ascii="宋体" w:hAnsi="宋体" w:eastAsia="宋体" w:cs="宋体"/>
          <w:bCs/>
          <w:sz w:val="28"/>
          <w:szCs w:val="28"/>
        </w:rPr>
      </w:pPr>
      <w:r>
        <w:rPr>
          <w:rFonts w:hint="eastAsia" w:ascii="宋体" w:hAnsi="宋体" w:eastAsia="宋体" w:cs="宋体"/>
          <w:sz w:val="28"/>
          <w:szCs w:val="28"/>
        </w:rPr>
        <w:t>开 户 行：</w:t>
      </w:r>
      <w:r>
        <w:rPr>
          <w:rFonts w:ascii="宋体" w:hAnsi="宋体" w:eastAsia="宋体" w:cs="宋体"/>
          <w:bCs/>
          <w:sz w:val="28"/>
          <w:szCs w:val="28"/>
        </w:rPr>
        <w:t>中国</w:t>
      </w:r>
      <w:r>
        <w:rPr>
          <w:rFonts w:hint="eastAsia" w:ascii="宋体" w:hAnsi="宋体" w:eastAsia="宋体" w:cs="宋体"/>
          <w:bCs/>
          <w:sz w:val="28"/>
          <w:szCs w:val="28"/>
          <w:lang w:val="en-US" w:eastAsia="zh-CN"/>
        </w:rPr>
        <w:t>工商银行北京半岛国际</w:t>
      </w:r>
      <w:r>
        <w:rPr>
          <w:rFonts w:ascii="宋体" w:hAnsi="宋体" w:eastAsia="宋体" w:cs="宋体"/>
          <w:bCs/>
          <w:sz w:val="28"/>
          <w:szCs w:val="28"/>
        </w:rPr>
        <w:t>支行</w:t>
      </w:r>
    </w:p>
    <w:p w14:paraId="2CE4D180">
      <w:pPr>
        <w:adjustRightInd w:val="0"/>
        <w:snapToGrid w:val="0"/>
        <w:spacing w:before="156" w:beforeLines="50"/>
        <w:ind w:firstLine="1120" w:firstLineChars="400"/>
        <w:rPr>
          <w:rFonts w:hint="eastAsia" w:ascii="宋体" w:hAnsi="宋体" w:eastAsia="宋体" w:cs="宋体"/>
          <w:b/>
          <w:bCs/>
          <w:sz w:val="28"/>
          <w:szCs w:val="28"/>
        </w:rPr>
      </w:pPr>
      <w:r>
        <w:rPr>
          <w:rFonts w:hint="eastAsia" w:ascii="宋体" w:hAnsi="宋体" w:eastAsia="宋体" w:cs="宋体"/>
          <w:sz w:val="28"/>
          <w:szCs w:val="28"/>
        </w:rPr>
        <w:t>账    号：</w:t>
      </w:r>
      <w:r>
        <w:rPr>
          <w:rFonts w:hint="eastAsia" w:ascii="宋体" w:hAnsi="宋体" w:eastAsia="宋体" w:cs="宋体"/>
          <w:sz w:val="28"/>
          <w:szCs w:val="28"/>
          <w:lang w:val="en-US" w:eastAsia="zh-CN"/>
        </w:rPr>
        <w:t>0200285619000034977</w:t>
      </w:r>
    </w:p>
    <w:p w14:paraId="4ABBCF8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第四条、其他费用的承担</w:t>
      </w:r>
    </w:p>
    <w:p w14:paraId="506F8C04">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4.1</w:t>
      </w:r>
      <w:r>
        <w:rPr>
          <w:rFonts w:hint="eastAsia" w:ascii="宋体" w:hAnsi="宋体" w:eastAsia="宋体" w:cs="宋体"/>
          <w:sz w:val="28"/>
          <w:szCs w:val="28"/>
        </w:rPr>
        <w:t>租赁期内的下列费用中，</w:t>
      </w:r>
      <w:r>
        <w:rPr>
          <w:rFonts w:hint="eastAsia" w:ascii="宋体" w:hAnsi="宋体" w:eastAsia="宋体" w:cs="宋体"/>
          <w:sz w:val="28"/>
          <w:szCs w:val="28"/>
          <w:u w:val="single"/>
        </w:rPr>
        <w:t>（1）（2）</w:t>
      </w:r>
      <w:r>
        <w:rPr>
          <w:rFonts w:ascii="宋体" w:hAnsi="宋体" w:eastAsia="宋体" w:cs="宋体"/>
          <w:sz w:val="28"/>
          <w:szCs w:val="28"/>
          <w:u w:val="single"/>
        </w:rPr>
        <w:t>_</w:t>
      </w:r>
      <w:r>
        <w:rPr>
          <w:rFonts w:hint="eastAsia" w:ascii="宋体" w:hAnsi="宋体" w:eastAsia="宋体" w:cs="宋体"/>
          <w:sz w:val="28"/>
          <w:szCs w:val="28"/>
        </w:rPr>
        <w:t>由甲方承担，</w:t>
      </w:r>
      <w:r>
        <w:rPr>
          <w:rFonts w:ascii="宋体" w:hAnsi="宋体" w:eastAsia="宋体" w:cs="宋体"/>
          <w:sz w:val="28"/>
          <w:szCs w:val="28"/>
          <w:u w:val="single"/>
        </w:rPr>
        <w:t>_</w:t>
      </w:r>
      <w:r>
        <w:rPr>
          <w:rFonts w:hint="eastAsia" w:ascii="宋体" w:hAnsi="宋体" w:eastAsia="宋体" w:cs="宋体"/>
          <w:sz w:val="28"/>
          <w:szCs w:val="28"/>
          <w:u w:val="single"/>
        </w:rPr>
        <w:t>（3）至（</w:t>
      </w:r>
      <w:r>
        <w:rPr>
          <w:rFonts w:hint="eastAsia" w:ascii="宋体" w:hAnsi="宋体" w:eastAsia="宋体" w:cs="宋体"/>
          <w:sz w:val="28"/>
          <w:szCs w:val="28"/>
          <w:u w:val="single"/>
          <w:lang w:val="en-US" w:eastAsia="zh-CN"/>
        </w:rPr>
        <w:t>8</w:t>
      </w:r>
      <w:r>
        <w:rPr>
          <w:rFonts w:hint="eastAsia" w:ascii="宋体" w:hAnsi="宋体" w:eastAsia="宋体" w:cs="宋体"/>
          <w:sz w:val="28"/>
          <w:szCs w:val="28"/>
          <w:u w:val="single"/>
        </w:rPr>
        <w:t xml:space="preserve">）  </w:t>
      </w:r>
      <w:r>
        <w:rPr>
          <w:rFonts w:hint="eastAsia" w:ascii="宋体" w:hAnsi="宋体" w:eastAsia="宋体" w:cs="宋体"/>
          <w:sz w:val="28"/>
          <w:szCs w:val="28"/>
        </w:rPr>
        <w:t>由乙方承担。</w:t>
      </w:r>
      <w:r>
        <w:rPr>
          <w:rFonts w:hint="eastAsia" w:ascii="宋体" w:hAnsi="宋体" w:eastAsia="宋体" w:cs="宋体"/>
          <w:color w:val="000000" w:themeColor="text1"/>
          <w:sz w:val="28"/>
          <w:szCs w:val="28"/>
          <w14:textFill>
            <w14:solidFill>
              <w14:schemeClr w14:val="tx1"/>
            </w14:solidFill>
          </w14:textFill>
        </w:rPr>
        <w:t>（1）土地使用税及房产税（2）开票税费</w:t>
      </w:r>
      <w:r>
        <w:rPr>
          <w:rFonts w:hint="eastAsia" w:ascii="宋体" w:hAnsi="宋体" w:eastAsia="宋体" w:cs="宋体"/>
          <w:sz w:val="28"/>
          <w:szCs w:val="28"/>
        </w:rPr>
        <w:t>（3）水费（4）电费（5）物业管理费（6）卫生费（7）室内设施维修费</w:t>
      </w:r>
      <w:r>
        <w:rPr>
          <w:rFonts w:hint="eastAsia" w:ascii="宋体" w:hAnsi="宋体" w:eastAsia="宋体" w:cs="宋体"/>
          <w:sz w:val="28"/>
          <w:szCs w:val="28"/>
          <w:lang w:val="en-US" w:eastAsia="zh-CN"/>
        </w:rPr>
        <w:t>(8)房屋财产一切险</w:t>
      </w:r>
      <w:r>
        <w:rPr>
          <w:rFonts w:hint="eastAsia" w:ascii="宋体" w:hAnsi="宋体" w:eastAsia="宋体" w:cs="宋体"/>
          <w:sz w:val="28"/>
          <w:szCs w:val="28"/>
        </w:rPr>
        <w:t>。</w:t>
      </w:r>
    </w:p>
    <w:p w14:paraId="10094979">
      <w:pPr>
        <w:adjustRightInd w:val="0"/>
        <w:snapToGrid w:val="0"/>
        <w:spacing w:line="480" w:lineRule="exact"/>
        <w:ind w:firstLine="560" w:firstLineChars="200"/>
        <w:rPr>
          <w:rFonts w:hint="eastAsia" w:ascii="宋体" w:hAnsi="宋体" w:eastAsia="宋体" w:cs="宋体"/>
          <w:b/>
          <w:bCs/>
          <w:sz w:val="28"/>
          <w:szCs w:val="28"/>
        </w:rPr>
      </w:pPr>
      <w:r>
        <w:rPr>
          <w:rFonts w:ascii="宋体" w:hAnsi="宋体" w:eastAsia="宋体" w:cs="Times New Roman"/>
          <w:sz w:val="28"/>
          <w:szCs w:val="28"/>
        </w:rPr>
        <w:t>4.</w:t>
      </w:r>
      <w:r>
        <w:rPr>
          <w:rFonts w:hint="eastAsia" w:ascii="宋体" w:hAnsi="宋体" w:eastAsia="宋体" w:cs="Times New Roman"/>
          <w:sz w:val="28"/>
          <w:szCs w:val="28"/>
        </w:rPr>
        <w:t>2本合同中未列明的与租赁物有关的其他费用均由乙方承担。如甲方垫付了应由乙方支付的费用，乙方应根据甲方出示的相关缴费凭据向甲方返还相应费用。</w:t>
      </w:r>
    </w:p>
    <w:p w14:paraId="1746E20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第五条、房产及场地使用及维护</w:t>
      </w:r>
    </w:p>
    <w:p w14:paraId="01F8629B">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5.1</w:t>
      </w:r>
      <w:r>
        <w:rPr>
          <w:rFonts w:hint="eastAsia" w:ascii="宋体" w:hAnsi="宋体" w:eastAsia="宋体" w:cs="宋体"/>
          <w:sz w:val="28"/>
          <w:szCs w:val="28"/>
        </w:rPr>
        <w:t>乙方应合理使用租赁房产及其附属设施，并不得利用租赁房产及场地从事违法行为。</w:t>
      </w:r>
    </w:p>
    <w:p w14:paraId="6E043BE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5.2</w:t>
      </w:r>
      <w:r>
        <w:rPr>
          <w:rFonts w:hint="eastAsia" w:ascii="宋体" w:hAnsi="宋体" w:eastAsia="宋体" w:cs="宋体"/>
          <w:sz w:val="28"/>
          <w:szCs w:val="28"/>
        </w:rPr>
        <w:t>因乙方使用不当，导致租赁房产或其附属设施出现或发生妨碍安全、损坏或故障等情形的，乙方应及时负责维修及承担相应费用。并通知甲方到场验收并记录。</w:t>
      </w:r>
    </w:p>
    <w:p w14:paraId="23F887E2">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5.3</w:t>
      </w:r>
      <w:r>
        <w:rPr>
          <w:rFonts w:hint="eastAsia" w:ascii="宋体" w:hAnsi="宋体" w:eastAsia="宋体" w:cs="宋体"/>
          <w:sz w:val="28"/>
          <w:szCs w:val="28"/>
        </w:rPr>
        <w:t>租赁期内由乙方负责房产及设备维修、维护和保养，承担并支付费用。</w:t>
      </w:r>
    </w:p>
    <w:p w14:paraId="2D183AE4">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5</w:t>
      </w:r>
      <w:r>
        <w:rPr>
          <w:rFonts w:hint="eastAsia" w:ascii="宋体" w:hAnsi="宋体" w:eastAsia="宋体" w:cs="宋体"/>
          <w:sz w:val="28"/>
          <w:szCs w:val="28"/>
        </w:rPr>
        <w:t>.4土地的使用必须符合所在地的规划及土地属性，不得擅自在租赁土地上种植作物，不得进行挖土、采矿等破坏土地完整性的行为。</w:t>
      </w:r>
      <w:r>
        <w:rPr>
          <w:rFonts w:ascii="宋体" w:hAnsi="宋体" w:eastAsia="宋体" w:cs="宋体"/>
          <w:sz w:val="28"/>
          <w:szCs w:val="28"/>
        </w:rPr>
        <w:t xml:space="preserve"> </w:t>
      </w:r>
    </w:p>
    <w:p w14:paraId="2A0F7BF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.5 </w:t>
      </w:r>
      <w:r>
        <w:rPr>
          <w:rFonts w:hint="eastAsia" w:ascii="宋体" w:hAnsi="宋体" w:eastAsia="宋体" w:cs="宋体"/>
          <w:sz w:val="28"/>
          <w:szCs w:val="28"/>
        </w:rPr>
        <w:t>乙方在租用期间，不得随意改变本宗土地状况及水、电、管网等设施布设。如需改动或扩增设备应事先征得甲方书面同意后实施，对有关设施进行改动或扩增设备时如需办理相关手续，由乙方办理，所需费用有乙方承担。否则乙方应恢复原状，并赔偿由此给甲方造成的损失。</w:t>
      </w:r>
    </w:p>
    <w:p w14:paraId="17ADF628">
      <w:pPr>
        <w:adjustRightInd w:val="0"/>
        <w:snapToGrid w:val="0"/>
        <w:spacing w:line="480" w:lineRule="exact"/>
        <w:ind w:firstLine="560" w:firstLineChars="200"/>
        <w:rPr>
          <w:rFonts w:hint="eastAsia" w:ascii="宋体" w:hAnsi="宋体" w:eastAsia="宋体" w:cs="宋体"/>
          <w:sz w:val="28"/>
          <w:szCs w:val="28"/>
        </w:rPr>
      </w:pPr>
      <w:r>
        <w:rPr>
          <w:rFonts w:hint="eastAsia" w:ascii="宋体" w:hAnsi="宋体" w:eastAsia="宋体" w:cs="宋体"/>
          <w:sz w:val="28"/>
          <w:szCs w:val="28"/>
        </w:rPr>
        <w:t>5</w:t>
      </w:r>
      <w:r>
        <w:rPr>
          <w:rFonts w:ascii="宋体" w:hAnsi="宋体" w:eastAsia="宋体" w:cs="宋体"/>
          <w:sz w:val="28"/>
          <w:szCs w:val="28"/>
        </w:rPr>
        <w:t xml:space="preserve">.6 </w:t>
      </w:r>
      <w:r>
        <w:rPr>
          <w:rFonts w:hint="eastAsia" w:ascii="宋体" w:hAnsi="宋体" w:eastAsia="宋体" w:cs="宋体"/>
          <w:sz w:val="28"/>
          <w:szCs w:val="28"/>
        </w:rPr>
        <w:t>乙方应保护自然资源，合理利用土地，且乙方的经营活动不</w:t>
      </w:r>
    </w:p>
    <w:p w14:paraId="52AFC1E3">
      <w:pPr>
        <w:adjustRightInd w:val="0"/>
        <w:snapToGrid w:val="0"/>
        <w:spacing w:line="480" w:lineRule="exact"/>
        <w:rPr>
          <w:rFonts w:hint="eastAsia" w:ascii="宋体" w:hAnsi="宋体" w:eastAsia="宋体" w:cs="宋体"/>
          <w:sz w:val="28"/>
          <w:szCs w:val="28"/>
        </w:rPr>
      </w:pPr>
      <w:r>
        <w:rPr>
          <w:rFonts w:hint="eastAsia" w:ascii="宋体" w:hAnsi="宋体" w:eastAsia="宋体" w:cs="宋体"/>
          <w:sz w:val="28"/>
          <w:szCs w:val="28"/>
        </w:rPr>
        <w:t>得影响土地周边居民生活的其他污染。由此产生的任何纠纷均与甲方无关。</w:t>
      </w:r>
    </w:p>
    <w:p w14:paraId="6D136DDD">
      <w:pPr>
        <w:adjustRightInd w:val="0"/>
        <w:snapToGrid w:val="0"/>
        <w:spacing w:line="480" w:lineRule="exact"/>
        <w:ind w:firstLine="562" w:firstLineChars="200"/>
        <w:rPr>
          <w:rFonts w:ascii="宋体" w:hAnsi="宋体" w:eastAsia="宋体" w:cs="宋体"/>
          <w:b/>
          <w:bCs/>
          <w:sz w:val="28"/>
          <w:szCs w:val="28"/>
        </w:rPr>
      </w:pPr>
      <w:r>
        <w:rPr>
          <w:rFonts w:hint="eastAsia" w:ascii="宋体" w:hAnsi="宋体" w:eastAsia="宋体" w:cs="宋体"/>
          <w:b/>
          <w:bCs/>
          <w:sz w:val="28"/>
          <w:szCs w:val="28"/>
        </w:rPr>
        <w:t>第六条、装修、装潢、室外广告</w:t>
      </w:r>
    </w:p>
    <w:p w14:paraId="0BBE2BF8">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w:t>
      </w:r>
      <w:r>
        <w:rPr>
          <w:rFonts w:hint="eastAsia" w:ascii="宋体" w:hAnsi="宋体" w:eastAsia="宋体" w:cs="宋体"/>
          <w:sz w:val="28"/>
          <w:szCs w:val="28"/>
        </w:rPr>
        <w:t>室内装修</w:t>
      </w:r>
    </w:p>
    <w:p w14:paraId="11DA348D">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.1.1</w:t>
      </w:r>
      <w:r>
        <w:rPr>
          <w:rFonts w:hint="eastAsia" w:ascii="宋体" w:hAnsi="宋体" w:eastAsia="宋体" w:cs="宋体"/>
          <w:sz w:val="28"/>
          <w:szCs w:val="28"/>
        </w:rPr>
        <w:t>乙方应按照国家法律法规规定装修，保证房产结构的安全。</w:t>
      </w:r>
    </w:p>
    <w:p w14:paraId="07D6D966">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.1.2</w:t>
      </w:r>
      <w:bookmarkStart w:id="8" w:name="_Hlk485244018"/>
      <w:r>
        <w:rPr>
          <w:rFonts w:hint="eastAsia" w:ascii="宋体" w:hAnsi="宋体" w:eastAsia="宋体" w:cs="宋体"/>
          <w:sz w:val="28"/>
          <w:szCs w:val="28"/>
        </w:rPr>
        <w:t>乙方应当提前</w:t>
      </w:r>
      <w:r>
        <w:rPr>
          <w:rFonts w:ascii="宋体" w:hAnsi="宋体" w:eastAsia="宋体" w:cs="宋体"/>
          <w:sz w:val="28"/>
          <w:szCs w:val="28"/>
          <w:u w:val="single"/>
        </w:rPr>
        <w:t>1</w:t>
      </w:r>
      <w:r>
        <w:rPr>
          <w:rFonts w:hint="eastAsia" w:ascii="宋体" w:hAnsi="宋体" w:eastAsia="宋体" w:cs="宋体"/>
          <w:sz w:val="28"/>
          <w:szCs w:val="28"/>
        </w:rPr>
        <w:t>个月向甲方提供室内或室外装修报建方案、施工图纸及有资质的工程造价预算，甲方提出的涉及影响租赁物整体结构、共用部位、共用设施等安全的意见，乙方必须书面答复处理意见并得到甲方书面同意后方可施工。</w:t>
      </w:r>
      <w:bookmarkEnd w:id="8"/>
    </w:p>
    <w:p w14:paraId="4AB40247">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6</w:t>
      </w:r>
      <w:r>
        <w:rPr>
          <w:rFonts w:ascii="宋体" w:hAnsi="宋体" w:eastAsia="宋体" w:cs="宋体"/>
          <w:sz w:val="28"/>
          <w:szCs w:val="28"/>
        </w:rPr>
        <w:t>.2</w:t>
      </w:r>
      <w:r>
        <w:rPr>
          <w:rFonts w:hint="eastAsia" w:ascii="宋体" w:hAnsi="宋体" w:eastAsia="宋体" w:cs="宋体"/>
          <w:sz w:val="28"/>
          <w:szCs w:val="28"/>
        </w:rPr>
        <w:t>室外装潢和室外广告</w:t>
      </w:r>
    </w:p>
    <w:p w14:paraId="2AA428F2">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）租赁物外墙有裂痕，乙方在装修时应进行清理、修补消除安全隐患。如因外墙脱落造成安全生产事故由乙方负责。</w:t>
      </w:r>
    </w:p>
    <w:p w14:paraId="38DA578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在租赁期内使用所租赁房屋外立面区域设立招牌，应事先经政府相关部门批准，并确保广告招牌的安全使用；如发生广告招牌脱落或被风刮倒致人伤亡事件，因此产生的一切法律责任和经济赔偿后果均由乙方承担。</w:t>
      </w:r>
    </w:p>
    <w:p w14:paraId="4A305EB6">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6.3</w:t>
      </w:r>
      <w:r>
        <w:rPr>
          <w:rFonts w:hint="eastAsia" w:ascii="宋体" w:hAnsi="宋体" w:eastAsia="宋体" w:cs="宋体"/>
          <w:sz w:val="28"/>
          <w:szCs w:val="28"/>
        </w:rPr>
        <w:t>出租期内，乙方负责租赁物消防安全、年检等工作，并承担所有费用开支。</w:t>
      </w:r>
    </w:p>
    <w:p w14:paraId="516C9B54">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6.4出租期内，乙方负责对承租的建筑物及设备等财产购买财产保险，相关的材料提交甲方进行备案，如乙方未履行对建筑物及设备等财产进行购买相应的保险，</w:t>
      </w:r>
      <w:r>
        <w:rPr>
          <w:rFonts w:hint="eastAsia" w:ascii="宋体" w:hAnsi="宋体" w:eastAsia="宋体" w:cs="宋体"/>
          <w:sz w:val="28"/>
          <w:szCs w:val="28"/>
        </w:rPr>
        <w:t>甲方</w:t>
      </w:r>
      <w:r>
        <w:rPr>
          <w:rFonts w:hint="eastAsia" w:ascii="宋体" w:hAnsi="宋体" w:eastAsia="宋体" w:cs="宋体"/>
          <w:sz w:val="28"/>
          <w:szCs w:val="28"/>
          <w:lang w:val="en-US" w:eastAsia="zh-CN"/>
        </w:rPr>
        <w:t>将自行</w:t>
      </w:r>
      <w:r>
        <w:rPr>
          <w:rFonts w:hint="eastAsia" w:ascii="宋体" w:hAnsi="宋体" w:eastAsia="宋体" w:cs="宋体"/>
          <w:sz w:val="28"/>
          <w:szCs w:val="28"/>
        </w:rPr>
        <w:t>垫付应由乙方支付的费用</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后续从押金中扣除。</w:t>
      </w:r>
    </w:p>
    <w:p w14:paraId="67F442B4">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第七条、物业服务管理</w:t>
      </w:r>
    </w:p>
    <w:p w14:paraId="0F5BB34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w:t>
      </w:r>
      <w:r>
        <w:rPr>
          <w:rFonts w:ascii="宋体" w:hAnsi="宋体" w:eastAsia="宋体" w:cs="宋体"/>
          <w:sz w:val="28"/>
          <w:szCs w:val="28"/>
        </w:rPr>
        <w:t>.1</w:t>
      </w:r>
      <w:r>
        <w:rPr>
          <w:rFonts w:hint="eastAsia" w:ascii="宋体" w:hAnsi="宋体" w:eastAsia="宋体" w:cs="宋体"/>
          <w:sz w:val="28"/>
          <w:szCs w:val="28"/>
        </w:rPr>
        <w:t>合同期内，乙方所用水电费用，乙方按政府相关部门收费标准向相关部门单位缴交。乙方自行承担水电设施的维护及相关费用。</w:t>
      </w:r>
    </w:p>
    <w:p w14:paraId="34910B9A">
      <w:pPr>
        <w:adjustRightInd w:val="0"/>
        <w:snapToGrid w:val="0"/>
        <w:spacing w:line="480" w:lineRule="exact"/>
        <w:ind w:firstLine="560" w:firstLineChars="200"/>
        <w:rPr>
          <w:rFonts w:hint="eastAsia" w:ascii="宋体" w:hAnsi="宋体" w:eastAsia="宋体" w:cs="宋体"/>
          <w:b/>
          <w:bCs/>
          <w:sz w:val="28"/>
          <w:szCs w:val="28"/>
        </w:rPr>
      </w:pPr>
      <w:r>
        <w:rPr>
          <w:rFonts w:hint="eastAsia" w:ascii="宋体" w:hAnsi="宋体" w:eastAsia="宋体" w:cs="宋体"/>
          <w:sz w:val="28"/>
          <w:szCs w:val="28"/>
        </w:rPr>
        <w:t>7</w:t>
      </w:r>
      <w:r>
        <w:rPr>
          <w:rFonts w:ascii="宋体" w:hAnsi="宋体" w:eastAsia="宋体" w:cs="宋体"/>
          <w:sz w:val="28"/>
          <w:szCs w:val="28"/>
        </w:rPr>
        <w:t>.2</w:t>
      </w:r>
      <w:r>
        <w:rPr>
          <w:rFonts w:hint="eastAsia" w:ascii="宋体" w:hAnsi="宋体" w:eastAsia="宋体" w:cs="宋体"/>
          <w:sz w:val="28"/>
          <w:szCs w:val="28"/>
        </w:rPr>
        <w:t>本合同期满时，乙方保证租赁物的所有设施设备可满足正常经营使用。若有损坏，乙方应照价赔偿及维修。</w:t>
      </w:r>
    </w:p>
    <w:p w14:paraId="6129F71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第八条、租赁物抵押、转让</w:t>
      </w:r>
    </w:p>
    <w:p w14:paraId="5072C69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.1</w:t>
      </w:r>
      <w:bookmarkStart w:id="9" w:name="_Hlk485244313"/>
      <w:r>
        <w:rPr>
          <w:rFonts w:hint="eastAsia" w:ascii="宋体" w:hAnsi="宋体" w:eastAsia="宋体" w:cs="宋体"/>
          <w:sz w:val="28"/>
          <w:szCs w:val="28"/>
        </w:rPr>
        <w:t>在租赁期间，甲方行使租赁物抵押权、转让权时，不应损害乙方的权益。</w:t>
      </w:r>
      <w:bookmarkEnd w:id="9"/>
    </w:p>
    <w:p w14:paraId="1817423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8</w:t>
      </w:r>
      <w:r>
        <w:rPr>
          <w:rFonts w:ascii="宋体" w:hAnsi="宋体" w:eastAsia="宋体" w:cs="宋体"/>
          <w:sz w:val="28"/>
          <w:szCs w:val="28"/>
        </w:rPr>
        <w:t>.2</w:t>
      </w:r>
      <w:r>
        <w:rPr>
          <w:rFonts w:hint="eastAsia" w:ascii="宋体" w:hAnsi="宋体" w:eastAsia="宋体" w:cs="宋体"/>
          <w:sz w:val="28"/>
          <w:szCs w:val="28"/>
        </w:rPr>
        <w:t>在租赁期间，乙方无权对甲方权属的房产进行抵押、转让等处置。</w:t>
      </w:r>
    </w:p>
    <w:p w14:paraId="33F61A39">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第九条、租赁合同转让、分租</w:t>
      </w:r>
    </w:p>
    <w:p w14:paraId="43D8D5D5">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.1</w:t>
      </w:r>
      <w:r>
        <w:rPr>
          <w:rFonts w:hint="eastAsia" w:ascii="宋体" w:hAnsi="宋体" w:eastAsia="宋体" w:cs="宋体"/>
          <w:sz w:val="28"/>
          <w:szCs w:val="28"/>
        </w:rPr>
        <w:t>未经甲方书面同意，乙方不得以任何理由将本租赁合同转让给第三方，否则按违约处理，</w:t>
      </w:r>
      <w:bookmarkStart w:id="10" w:name="_Hlk485244529"/>
      <w:r>
        <w:rPr>
          <w:rFonts w:hint="eastAsia" w:ascii="宋体" w:hAnsi="宋体" w:eastAsia="宋体" w:cs="宋体"/>
          <w:sz w:val="28"/>
          <w:szCs w:val="28"/>
        </w:rPr>
        <w:t>由此产生的损失及责任全部由乙方承担，全部收益归甲方</w:t>
      </w:r>
      <w:bookmarkEnd w:id="10"/>
      <w:r>
        <w:rPr>
          <w:rFonts w:hint="eastAsia" w:ascii="宋体" w:hAnsi="宋体" w:eastAsia="宋体" w:cs="宋体"/>
          <w:sz w:val="28"/>
          <w:szCs w:val="28"/>
        </w:rPr>
        <w:t>。</w:t>
      </w:r>
    </w:p>
    <w:p w14:paraId="07E70011">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.2</w:t>
      </w:r>
      <w:r>
        <w:rPr>
          <w:rFonts w:hint="eastAsia" w:ascii="宋体" w:hAnsi="宋体" w:eastAsia="宋体" w:cs="宋体"/>
          <w:sz w:val="28"/>
          <w:szCs w:val="28"/>
        </w:rPr>
        <w:t>乙方经营自负盈亏，经甲方书面同意，乙方可根据实际经营需要，可自行将所承租的租赁物其中部分分租给第三方，分租的租赁期限不得超过甲乙双方签订的租赁期限，超过部分无效。不得损害甲乙双方已签合同约定的甲方权益，否则，由此产生的损失及责任全部由乙方承担。</w:t>
      </w:r>
    </w:p>
    <w:p w14:paraId="4193315B">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9</w:t>
      </w:r>
      <w:r>
        <w:rPr>
          <w:rFonts w:ascii="宋体" w:hAnsi="宋体" w:eastAsia="宋体" w:cs="宋体"/>
          <w:sz w:val="28"/>
          <w:szCs w:val="28"/>
        </w:rPr>
        <w:t>.3</w:t>
      </w:r>
      <w:r>
        <w:rPr>
          <w:rFonts w:hint="eastAsia" w:ascii="宋体" w:hAnsi="宋体" w:eastAsia="宋体" w:cs="宋体"/>
          <w:sz w:val="28"/>
          <w:szCs w:val="28"/>
        </w:rPr>
        <w:t>经甲方书面确认且合法的转租后，其转租协议以本合同各条款的规定为生效之必要前提条件及必备附件，经次承租人盖章认可，由乙方将复印件盖章确认与原件无误，在</w:t>
      </w:r>
      <w:r>
        <w:rPr>
          <w:rFonts w:ascii="宋体" w:hAnsi="宋体" w:eastAsia="宋体" w:cs="宋体"/>
          <w:sz w:val="28"/>
          <w:szCs w:val="28"/>
          <w:u w:val="single"/>
        </w:rPr>
        <w:t>15</w:t>
      </w:r>
      <w:r>
        <w:rPr>
          <w:rFonts w:hint="eastAsia" w:ascii="宋体" w:hAnsi="宋体" w:eastAsia="宋体" w:cs="宋体"/>
          <w:sz w:val="28"/>
          <w:szCs w:val="28"/>
        </w:rPr>
        <w:t>天内交甲方备案，转租协议的条款均不得与本合同有悖，否则转租协议视为无效合同。</w:t>
      </w:r>
      <w:r>
        <w:rPr>
          <w:rFonts w:ascii="宋体" w:hAnsi="宋体" w:eastAsia="宋体" w:cs="宋体"/>
          <w:sz w:val="28"/>
          <w:szCs w:val="28"/>
        </w:rPr>
        <w:t xml:space="preserve"> </w:t>
      </w:r>
    </w:p>
    <w:p w14:paraId="660E395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.4</w:t>
      </w:r>
      <w:r>
        <w:rPr>
          <w:rFonts w:hint="eastAsia" w:ascii="宋体" w:hAnsi="宋体" w:eastAsia="宋体" w:cs="宋体"/>
          <w:sz w:val="28"/>
          <w:szCs w:val="28"/>
        </w:rPr>
        <w:t>转租后，乙方（转租人）自动成为次租人的担保人，如次承租人不能履行合同条款，如拖欠租金或管理费、电费等，空调、水电费、擅自装修、损坏租赁标的物效用等行为，乙方有义务承担所有赔偿及维修义务，该担保期限维持到甲、乙双方租赁合同到期为止。</w:t>
      </w:r>
    </w:p>
    <w:p w14:paraId="5DC400BB">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.5</w:t>
      </w:r>
      <w:r>
        <w:rPr>
          <w:rFonts w:hint="eastAsia" w:ascii="宋体" w:hAnsi="宋体" w:eastAsia="宋体" w:cs="宋体"/>
          <w:sz w:val="28"/>
          <w:szCs w:val="28"/>
        </w:rPr>
        <w:t>租赁期内，如乙方所承租的租赁物遇政府拆迁或我司整体开发，所涉及的全部补偿费用（包括但不限于土地补偿、地上建筑物、营业损失和装修补偿费等）归甲方所有，乙方已缴纳但未发生的租金予以退还。</w:t>
      </w:r>
    </w:p>
    <w:p w14:paraId="68C573E0">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9</w:t>
      </w:r>
      <w:r>
        <w:rPr>
          <w:rFonts w:ascii="宋体" w:hAnsi="宋体" w:eastAsia="宋体" w:cs="宋体"/>
          <w:sz w:val="28"/>
          <w:szCs w:val="28"/>
        </w:rPr>
        <w:t>.6</w:t>
      </w:r>
      <w:r>
        <w:rPr>
          <w:rFonts w:hint="eastAsia" w:ascii="宋体" w:hAnsi="宋体" w:eastAsia="宋体" w:cs="宋体"/>
          <w:sz w:val="28"/>
          <w:szCs w:val="28"/>
        </w:rPr>
        <w:t>合同期内，乙方因经营需要，需甲方配合的，甲方应给予积极协助（如办理报建、排污、供水、供电等证件手续），相关费用由乙方承担。</w:t>
      </w:r>
    </w:p>
    <w:p w14:paraId="3C697308">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第十条、安全管理</w:t>
      </w:r>
    </w:p>
    <w:p w14:paraId="03BFDE2E">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10</w:t>
      </w:r>
      <w:r>
        <w:rPr>
          <w:rFonts w:ascii="宋体" w:hAnsi="宋体" w:eastAsia="宋体" w:cs="宋体"/>
          <w:sz w:val="28"/>
          <w:szCs w:val="28"/>
        </w:rPr>
        <w:t>.1</w:t>
      </w:r>
      <w:r>
        <w:rPr>
          <w:rFonts w:hint="eastAsia" w:ascii="宋体" w:hAnsi="宋体" w:eastAsia="宋体" w:cs="宋体"/>
          <w:sz w:val="28"/>
          <w:szCs w:val="28"/>
        </w:rPr>
        <w:t>乙方遵守与甲方签订的《租赁安全管理协议书》，详见附件2。</w:t>
      </w:r>
    </w:p>
    <w:p w14:paraId="34B1F14C">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第十一条、违约责任</w:t>
      </w:r>
    </w:p>
    <w:p w14:paraId="2A4ED54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w:t>
      </w:r>
      <w:r>
        <w:rPr>
          <w:rFonts w:hint="eastAsia" w:ascii="宋体" w:hAnsi="宋体" w:eastAsia="宋体" w:cs="宋体"/>
          <w:sz w:val="28"/>
          <w:szCs w:val="28"/>
        </w:rPr>
        <w:t>甲方违约责任</w:t>
      </w:r>
    </w:p>
    <w:p w14:paraId="3B32A7D1">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.1.1</w:t>
      </w:r>
      <w:r>
        <w:rPr>
          <w:rFonts w:hint="eastAsia" w:ascii="宋体" w:hAnsi="宋体" w:eastAsia="宋体" w:cs="宋体"/>
          <w:sz w:val="28"/>
          <w:szCs w:val="28"/>
        </w:rPr>
        <w:t>因甲方单方面原因（如甲方整体开发利用）提前终止合同，属甲方违约。但因甲方上级部门或政府原因造成的除外。甲方应于十日内，退还乙方已缴纳但未发生的租金，乙方收到退款后应于</w:t>
      </w:r>
      <w:r>
        <w:rPr>
          <w:rFonts w:hint="eastAsia" w:ascii="宋体" w:hAnsi="宋体" w:eastAsia="宋体" w:cs="宋体"/>
          <w:sz w:val="28"/>
          <w:szCs w:val="28"/>
          <w:u w:val="single"/>
        </w:rPr>
        <w:t>30</w:t>
      </w:r>
      <w:r>
        <w:rPr>
          <w:rFonts w:hint="eastAsia" w:ascii="宋体" w:hAnsi="宋体" w:eastAsia="宋体" w:cs="宋体"/>
          <w:sz w:val="28"/>
          <w:szCs w:val="28"/>
        </w:rPr>
        <w:t>天内清场完毕，</w:t>
      </w:r>
      <w:r>
        <w:rPr>
          <w:rFonts w:hint="eastAsia" w:ascii="宋体" w:hAnsi="宋体" w:eastAsia="宋体" w:cs="宋体"/>
          <w:sz w:val="28"/>
          <w:szCs w:val="28"/>
          <w:u w:val="single"/>
        </w:rPr>
        <w:t>30</w:t>
      </w:r>
      <w:r>
        <w:rPr>
          <w:rFonts w:hint="eastAsia" w:ascii="宋体" w:hAnsi="宋体" w:eastAsia="宋体" w:cs="宋体"/>
          <w:sz w:val="28"/>
          <w:szCs w:val="28"/>
        </w:rPr>
        <w:t>天后乙方的物品甲方可自行处理。</w:t>
      </w:r>
      <w:r>
        <w:rPr>
          <w:rFonts w:ascii="宋体" w:hAnsi="宋体" w:eastAsia="宋体" w:cs="宋体"/>
          <w:sz w:val="28"/>
          <w:szCs w:val="28"/>
        </w:rPr>
        <w:t xml:space="preserve"> </w:t>
      </w:r>
    </w:p>
    <w:p w14:paraId="5D7B3B1F">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w:t>
      </w:r>
      <w:r>
        <w:rPr>
          <w:rFonts w:hint="eastAsia" w:ascii="宋体" w:hAnsi="宋体" w:eastAsia="宋体" w:cs="宋体"/>
          <w:sz w:val="28"/>
          <w:szCs w:val="28"/>
        </w:rPr>
        <w:t>乙方违约责任</w:t>
      </w:r>
    </w:p>
    <w:p w14:paraId="6BBDA03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.2.1</w:t>
      </w:r>
      <w:r>
        <w:rPr>
          <w:rFonts w:hint="eastAsia" w:ascii="宋体" w:hAnsi="宋体" w:eastAsia="宋体" w:cs="宋体"/>
          <w:sz w:val="28"/>
          <w:szCs w:val="28"/>
        </w:rPr>
        <w:t>乙方迟延支付（租金、水电费、赔偿金及其他费用的），每日应按照当期应付款项</w:t>
      </w:r>
      <w:r>
        <w:rPr>
          <w:rFonts w:hint="eastAsia" w:ascii="宋体" w:hAnsi="宋体" w:eastAsia="宋体" w:cs="宋体"/>
          <w:sz w:val="28"/>
          <w:szCs w:val="28"/>
          <w:u w:val="single"/>
        </w:rPr>
        <w:t>千分之五</w:t>
      </w:r>
      <w:r>
        <w:rPr>
          <w:rFonts w:hint="eastAsia" w:ascii="宋体" w:hAnsi="宋体" w:eastAsia="宋体" w:cs="宋体"/>
          <w:sz w:val="28"/>
          <w:szCs w:val="28"/>
        </w:rPr>
        <w:t>的标准向甲方支付滞纳金；迟延支付超过</w:t>
      </w:r>
      <w:r>
        <w:rPr>
          <w:rFonts w:ascii="宋体" w:hAnsi="宋体" w:eastAsia="宋体" w:cs="宋体"/>
          <w:sz w:val="28"/>
          <w:szCs w:val="28"/>
          <w:u w:val="single"/>
        </w:rPr>
        <w:t>30</w:t>
      </w:r>
      <w:r>
        <w:rPr>
          <w:rFonts w:hint="eastAsia" w:ascii="宋体" w:hAnsi="宋体" w:eastAsia="宋体" w:cs="宋体"/>
          <w:sz w:val="28"/>
          <w:szCs w:val="28"/>
        </w:rPr>
        <w:t>日的，甲方有权书面通知乙方解除本合同并对乙方的装修损失不予补偿。</w:t>
      </w:r>
    </w:p>
    <w:p w14:paraId="2395889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.2.2</w:t>
      </w:r>
      <w:r>
        <w:rPr>
          <w:rFonts w:hint="eastAsia" w:ascii="宋体" w:hAnsi="宋体" w:eastAsia="宋体" w:cs="宋体"/>
          <w:sz w:val="28"/>
          <w:szCs w:val="28"/>
        </w:rPr>
        <w:t>如发生以下情形之一，甲方有权通知乙方立即解除本合同，收回租赁标的，对乙方的装修损失不予补偿，乙方缴纳的所有款项（包括但不限于租金）都将不予退还，乙方应向甲方支付相当于合同总租金的</w:t>
      </w:r>
      <w:r>
        <w:rPr>
          <w:rFonts w:hint="eastAsia" w:ascii="宋体" w:hAnsi="宋体" w:eastAsia="宋体" w:cs="宋体"/>
          <w:sz w:val="28"/>
          <w:szCs w:val="28"/>
          <w:u w:val="single"/>
        </w:rPr>
        <w:t>5</w:t>
      </w:r>
      <w:r>
        <w:rPr>
          <w:rFonts w:ascii="宋体" w:hAnsi="宋体" w:eastAsia="宋体" w:cs="宋体"/>
          <w:sz w:val="28"/>
          <w:szCs w:val="28"/>
          <w:u w:val="single"/>
        </w:rPr>
        <w:t>%</w:t>
      </w:r>
      <w:r>
        <w:rPr>
          <w:rFonts w:hint="eastAsia" w:ascii="宋体" w:hAnsi="宋体" w:eastAsia="宋体" w:cs="宋体"/>
          <w:sz w:val="28"/>
          <w:szCs w:val="28"/>
        </w:rPr>
        <w:t>作为违约金，由此造成甲方实际损失的，乙方应予以足额赔偿：</w:t>
      </w:r>
    </w:p>
    <w:p w14:paraId="5B914BC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1</w:t>
      </w:r>
      <w:r>
        <w:rPr>
          <w:rFonts w:hint="eastAsia" w:ascii="宋体" w:hAnsi="宋体" w:eastAsia="宋体" w:cs="宋体"/>
          <w:sz w:val="28"/>
          <w:szCs w:val="28"/>
        </w:rPr>
        <w:t>）乙方、其成员或相关成员严重违反本合同的行为。</w:t>
      </w:r>
    </w:p>
    <w:p w14:paraId="579F8848">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2</w:t>
      </w:r>
      <w:r>
        <w:rPr>
          <w:rFonts w:hint="eastAsia" w:ascii="宋体" w:hAnsi="宋体" w:eastAsia="宋体" w:cs="宋体"/>
          <w:sz w:val="28"/>
          <w:szCs w:val="28"/>
        </w:rPr>
        <w:t>）乙方擅自改变本合同约定的租赁标的用途，或改变、故意损坏租赁标的结构、装修及公用设施，违规种植作物。</w:t>
      </w:r>
    </w:p>
    <w:p w14:paraId="6B68D8FF">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3</w:t>
      </w:r>
      <w:r>
        <w:rPr>
          <w:rFonts w:hint="eastAsia" w:ascii="宋体" w:hAnsi="宋体" w:eastAsia="宋体" w:cs="宋体"/>
          <w:sz w:val="28"/>
          <w:szCs w:val="28"/>
        </w:rPr>
        <w:t>）乙方利用租赁标的进行违反法律法规规定或不道德的行为。</w:t>
      </w:r>
    </w:p>
    <w:p w14:paraId="019B2713">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4</w:t>
      </w:r>
      <w:r>
        <w:rPr>
          <w:rFonts w:hint="eastAsia" w:ascii="宋体" w:hAnsi="宋体" w:eastAsia="宋体" w:cs="宋体"/>
          <w:sz w:val="28"/>
          <w:szCs w:val="28"/>
        </w:rPr>
        <w:t>）乙方单方面提前终止合同（包括但不限于装修完毕而未能继续承租租赁标的物）。</w:t>
      </w:r>
    </w:p>
    <w:p w14:paraId="2B6792D2">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w:t>
      </w:r>
      <w:r>
        <w:rPr>
          <w:rFonts w:ascii="宋体" w:hAnsi="宋体" w:eastAsia="宋体" w:cs="宋体"/>
          <w:sz w:val="28"/>
          <w:szCs w:val="28"/>
        </w:rPr>
        <w:t>5</w:t>
      </w:r>
      <w:r>
        <w:rPr>
          <w:rFonts w:hint="eastAsia" w:ascii="宋体" w:hAnsi="宋体" w:eastAsia="宋体" w:cs="宋体"/>
          <w:sz w:val="28"/>
          <w:szCs w:val="28"/>
        </w:rPr>
        <w:t>）乙方在未经甲方同意的前提下私自转让本出租合同。</w:t>
      </w:r>
    </w:p>
    <w:p w14:paraId="27AE43F9">
      <w:pPr>
        <w:adjustRightInd w:val="0"/>
        <w:snapToGrid w:val="0"/>
        <w:spacing w:line="480" w:lineRule="exact"/>
        <w:ind w:firstLine="560" w:firstLineChars="200"/>
        <w:rPr>
          <w:rFonts w:ascii="宋体" w:hAnsi="宋体" w:eastAsia="宋体" w:cs="宋体"/>
          <w:sz w:val="28"/>
          <w:szCs w:val="28"/>
        </w:rPr>
      </w:pPr>
      <w:r>
        <w:rPr>
          <w:rFonts w:hint="eastAsia" w:ascii="宋体" w:hAnsi="宋体" w:eastAsia="宋体" w:cs="宋体"/>
          <w:sz w:val="28"/>
          <w:szCs w:val="28"/>
        </w:rPr>
        <w:t>（</w:t>
      </w:r>
      <w:r>
        <w:rPr>
          <w:rFonts w:ascii="宋体" w:hAnsi="宋体" w:eastAsia="宋体" w:cs="宋体"/>
          <w:sz w:val="28"/>
          <w:szCs w:val="28"/>
        </w:rPr>
        <w:t>6</w:t>
      </w:r>
      <w:r>
        <w:rPr>
          <w:rFonts w:hint="eastAsia" w:ascii="宋体" w:hAnsi="宋体" w:eastAsia="宋体" w:cs="宋体"/>
          <w:sz w:val="28"/>
          <w:szCs w:val="28"/>
        </w:rPr>
        <w:t>）乙方未经甲方同意擅自将本租赁标的物转让、抵押、转租、转借、调换给他人使用。</w:t>
      </w:r>
    </w:p>
    <w:p w14:paraId="481A32F4">
      <w:pPr>
        <w:adjustRightInd w:val="0"/>
        <w:snapToGrid w:val="0"/>
        <w:spacing w:line="480" w:lineRule="exact"/>
        <w:ind w:firstLine="560" w:firstLineChars="200"/>
        <w:rPr>
          <w:rFonts w:ascii="宋体" w:hAnsi="宋体" w:eastAsia="宋体" w:cs="Times New Roman"/>
          <w:sz w:val="28"/>
          <w:szCs w:val="28"/>
        </w:rPr>
      </w:pPr>
      <w:r>
        <w:rPr>
          <w:rFonts w:hint="eastAsia" w:ascii="宋体" w:hAnsi="宋体" w:eastAsia="宋体" w:cs="宋体"/>
          <w:sz w:val="28"/>
          <w:szCs w:val="28"/>
        </w:rPr>
        <w:t>（7）合同解除或到期后，乙方存在未经甲方书面同意，擅自拆除门窗、水电设施、装修部件等影响建筑物主体或影响资产正常使用的。</w:t>
      </w:r>
    </w:p>
    <w:p w14:paraId="7AC5DE55">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1</w:t>
      </w:r>
      <w:r>
        <w:rPr>
          <w:rFonts w:ascii="宋体" w:hAnsi="宋体" w:eastAsia="宋体" w:cs="宋体"/>
          <w:sz w:val="28"/>
          <w:szCs w:val="28"/>
        </w:rPr>
        <w:t>.2.3</w:t>
      </w:r>
      <w:r>
        <w:rPr>
          <w:rFonts w:hint="eastAsia" w:ascii="宋体" w:hAnsi="宋体" w:eastAsia="宋体" w:cs="宋体"/>
          <w:sz w:val="28"/>
          <w:szCs w:val="28"/>
        </w:rPr>
        <w:t>乙方出现其他违反本合同之行为，甲方有权制止、要求改正；因乙方违约而造成甲方或第三方的任何损失，乙方应予以赔偿。乙方应就任何因乙方、成员及</w:t>
      </w:r>
      <w:r>
        <w:rPr>
          <w:rFonts w:ascii="宋体" w:hAnsi="宋体" w:eastAsia="宋体" w:cs="宋体"/>
          <w:sz w:val="28"/>
          <w:szCs w:val="28"/>
        </w:rPr>
        <w:t>/</w:t>
      </w:r>
      <w:r>
        <w:rPr>
          <w:rFonts w:hint="eastAsia" w:ascii="宋体" w:hAnsi="宋体" w:eastAsia="宋体" w:cs="宋体"/>
          <w:sz w:val="28"/>
          <w:szCs w:val="28"/>
        </w:rPr>
        <w:t>或相关人员违反本合同而对甲方及任何第三方产生的损害进行赔偿。除非适用法律法规另有规定，甲方不对乙方、成员及</w:t>
      </w:r>
      <w:r>
        <w:rPr>
          <w:rFonts w:ascii="宋体" w:hAnsi="宋体" w:eastAsia="宋体" w:cs="宋体"/>
          <w:sz w:val="28"/>
          <w:szCs w:val="28"/>
        </w:rPr>
        <w:t>/</w:t>
      </w:r>
      <w:r>
        <w:rPr>
          <w:rFonts w:hint="eastAsia" w:ascii="宋体" w:hAnsi="宋体" w:eastAsia="宋体" w:cs="宋体"/>
          <w:sz w:val="28"/>
          <w:szCs w:val="28"/>
        </w:rPr>
        <w:t>或其相关人员的任何损失或损害，包括但不限于任何财产的被盗、丢失或损毁承担责任，亦不就乙方、成员及</w:t>
      </w:r>
      <w:r>
        <w:rPr>
          <w:rFonts w:ascii="宋体" w:hAnsi="宋体" w:eastAsia="宋体" w:cs="宋体"/>
          <w:sz w:val="28"/>
          <w:szCs w:val="28"/>
        </w:rPr>
        <w:t>/</w:t>
      </w:r>
      <w:r>
        <w:rPr>
          <w:rFonts w:hint="eastAsia" w:ascii="宋体" w:hAnsi="宋体" w:eastAsia="宋体" w:cs="宋体"/>
          <w:sz w:val="28"/>
          <w:szCs w:val="28"/>
        </w:rPr>
        <w:t>或其相关人员对任何第三方造成的损失承担责任。根据相关法律法规甲方应承担责任的，甲方承担相应责任后，有权向乙方追偿，包括但不限于全部费用。在任何情况下，甲方不对乙方任何间接损失或预期损失承担责任。</w:t>
      </w:r>
    </w:p>
    <w:p w14:paraId="0730A2C2">
      <w:pPr>
        <w:adjustRightInd w:val="0"/>
        <w:snapToGrid w:val="0"/>
        <w:spacing w:line="480" w:lineRule="exact"/>
        <w:ind w:firstLine="560" w:firstLineChars="200"/>
        <w:rPr>
          <w:rFonts w:cs="Times New Roman" w:asciiTheme="minorEastAsia" w:hAnsiTheme="minorEastAsia" w:eastAsiaTheme="minorEastAsia"/>
          <w:sz w:val="28"/>
          <w:szCs w:val="28"/>
        </w:rPr>
      </w:pPr>
      <w:r>
        <w:rPr>
          <w:rFonts w:cs="宋体" w:asciiTheme="minorEastAsia" w:hAnsiTheme="minorEastAsia" w:eastAsiaTheme="minorEastAsia"/>
          <w:sz w:val="28"/>
          <w:szCs w:val="28"/>
        </w:rPr>
        <w:t>1</w:t>
      </w:r>
      <w:r>
        <w:rPr>
          <w:rFonts w:hint="eastAsia" w:cs="宋体" w:asciiTheme="minorEastAsia" w:hAnsiTheme="minorEastAsia" w:eastAsiaTheme="minorEastAsia"/>
          <w:sz w:val="28"/>
          <w:szCs w:val="28"/>
        </w:rPr>
        <w:t>1</w:t>
      </w:r>
      <w:r>
        <w:rPr>
          <w:rFonts w:cs="宋体" w:asciiTheme="minorEastAsia" w:hAnsiTheme="minorEastAsia" w:eastAsiaTheme="minorEastAsia"/>
          <w:sz w:val="28"/>
          <w:szCs w:val="28"/>
        </w:rPr>
        <w:t>.2.4</w:t>
      </w:r>
      <w:r>
        <w:rPr>
          <w:rFonts w:hint="eastAsia" w:asciiTheme="minorEastAsia" w:hAnsiTheme="minorEastAsia" w:eastAsiaTheme="minorEastAsia"/>
          <w:sz w:val="28"/>
          <w:szCs w:val="28"/>
        </w:rPr>
        <w:t>有下列情形之一的，甲方可以解除合同：（</w:t>
      </w:r>
      <w:r>
        <w:rPr>
          <w:rFonts w:cs="宋体" w:asciiTheme="minorEastAsia" w:hAnsiTheme="minorEastAsia" w:eastAsiaTheme="minorEastAsia"/>
          <w:sz w:val="28"/>
          <w:szCs w:val="28"/>
        </w:rPr>
        <w:t>1</w:t>
      </w:r>
      <w:r>
        <w:rPr>
          <w:rFonts w:hint="eastAsia" w:asciiTheme="minorEastAsia" w:hAnsiTheme="minorEastAsia" w:eastAsiaTheme="minorEastAsia"/>
          <w:sz w:val="28"/>
          <w:szCs w:val="28"/>
        </w:rPr>
        <w:t>）因不可抗力致使不能实现合同目的；（</w:t>
      </w:r>
      <w:r>
        <w:rPr>
          <w:rFonts w:cs="宋体" w:asciiTheme="minorEastAsia" w:hAnsiTheme="minorEastAsia" w:eastAsiaTheme="minorEastAsia"/>
          <w:sz w:val="28"/>
          <w:szCs w:val="28"/>
        </w:rPr>
        <w:t>2</w:t>
      </w:r>
      <w:r>
        <w:rPr>
          <w:rFonts w:hint="eastAsia" w:asciiTheme="minorEastAsia" w:hAnsiTheme="minorEastAsia" w:eastAsiaTheme="minorEastAsia"/>
          <w:sz w:val="28"/>
          <w:szCs w:val="28"/>
        </w:rPr>
        <w:t>）甲方需对资产进行整体开发利用或政府征收、征用，需要使用资产的；</w:t>
      </w:r>
      <w:r>
        <w:rPr>
          <w:rFonts w:cs="Times New Roman" w:asciiTheme="minorEastAsia" w:hAnsiTheme="minorEastAsia" w:eastAsiaTheme="minorEastAsia"/>
          <w:sz w:val="28"/>
          <w:szCs w:val="28"/>
        </w:rPr>
        <w:t xml:space="preserve"> </w:t>
      </w:r>
    </w:p>
    <w:p w14:paraId="36F4D008">
      <w:pPr>
        <w:adjustRightInd w:val="0"/>
        <w:snapToGrid w:val="0"/>
        <w:spacing w:before="156" w:beforeLines="50" w:line="480" w:lineRule="exact"/>
        <w:ind w:firstLine="562" w:firstLineChars="200"/>
        <w:rPr>
          <w:rFonts w:ascii="宋体" w:hAnsi="宋体" w:eastAsia="宋体" w:cs="Times New Roman"/>
          <w:b/>
          <w:bCs/>
          <w:sz w:val="28"/>
          <w:szCs w:val="28"/>
        </w:rPr>
      </w:pPr>
      <w:bookmarkStart w:id="11" w:name="_Hlk485285408"/>
      <w:r>
        <w:rPr>
          <w:rFonts w:hint="eastAsia" w:ascii="宋体" w:hAnsi="宋体" w:eastAsia="宋体" w:cs="宋体"/>
          <w:b/>
          <w:bCs/>
          <w:sz w:val="28"/>
          <w:szCs w:val="28"/>
        </w:rPr>
        <w:t>第十二条、不可抗力</w:t>
      </w:r>
    </w:p>
    <w:p w14:paraId="4E739B5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.1</w:t>
      </w:r>
      <w:r>
        <w:rPr>
          <w:rFonts w:hint="eastAsia" w:ascii="宋体" w:hAnsi="宋体" w:eastAsia="宋体" w:cs="宋体"/>
          <w:sz w:val="28"/>
          <w:szCs w:val="28"/>
        </w:rPr>
        <w:t>在本合同有效期内，如因不可抗力原因致使该房产无法继续使用，由此造成的损失各自承担。不可抗力是指：不能预见、不能避免和不能克服的客观情况，如地震、战争、自然灾害等导致的损毁。</w:t>
      </w:r>
    </w:p>
    <w:p w14:paraId="0228AABB">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2</w:t>
      </w:r>
      <w:r>
        <w:rPr>
          <w:rFonts w:ascii="宋体" w:hAnsi="宋体" w:eastAsia="宋体" w:cs="宋体"/>
          <w:sz w:val="28"/>
          <w:szCs w:val="28"/>
        </w:rPr>
        <w:t>.2</w:t>
      </w:r>
      <w:r>
        <w:rPr>
          <w:rFonts w:hint="eastAsia" w:ascii="宋体" w:hAnsi="宋体" w:eastAsia="宋体" w:cs="宋体"/>
          <w:sz w:val="28"/>
          <w:szCs w:val="28"/>
        </w:rPr>
        <w:t>由于不可抗力事件，致使影响本合同的履行或者不能按约定的条件履行时，由双方协商决定是否解除合同，协商免除或部分免除履行合同的责任，或协商延期履行本合同。</w:t>
      </w:r>
    </w:p>
    <w:bookmarkEnd w:id="11"/>
    <w:p w14:paraId="420BD710">
      <w:pPr>
        <w:adjustRightInd w:val="0"/>
        <w:snapToGrid w:val="0"/>
        <w:spacing w:before="156" w:beforeLines="50" w:line="480" w:lineRule="exact"/>
        <w:ind w:firstLine="562" w:firstLineChars="200"/>
        <w:rPr>
          <w:rFonts w:ascii="宋体" w:hAnsi="宋体" w:eastAsia="宋体" w:cs="Times New Roman"/>
          <w:b/>
          <w:bCs/>
          <w:sz w:val="28"/>
          <w:szCs w:val="28"/>
        </w:rPr>
      </w:pPr>
      <w:bookmarkStart w:id="12" w:name="_Hlk485285446"/>
      <w:r>
        <w:rPr>
          <w:rFonts w:hint="eastAsia" w:ascii="宋体" w:hAnsi="宋体" w:eastAsia="宋体" w:cs="宋体"/>
          <w:b/>
          <w:bCs/>
          <w:sz w:val="28"/>
          <w:szCs w:val="28"/>
        </w:rPr>
        <w:t>第十三条、合同生效、合同变更与合同终止</w:t>
      </w:r>
    </w:p>
    <w:p w14:paraId="2D2E20F3">
      <w:pPr>
        <w:adjustRightInd w:val="0"/>
        <w:snapToGrid w:val="0"/>
        <w:spacing w:line="480" w:lineRule="exact"/>
        <w:ind w:firstLine="560" w:firstLineChars="200"/>
        <w:rPr>
          <w:rFonts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.1</w:t>
      </w:r>
      <w:r>
        <w:rPr>
          <w:rFonts w:hint="eastAsia" w:ascii="宋体" w:hAnsi="宋体" w:eastAsia="宋体" w:cs="宋体"/>
          <w:sz w:val="28"/>
          <w:szCs w:val="28"/>
        </w:rPr>
        <w:t>合同生效：甲乙双方签字盖公章后生效。</w:t>
      </w:r>
    </w:p>
    <w:p w14:paraId="228CF3E0">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w:t>
      </w:r>
      <w:r>
        <w:rPr>
          <w:rFonts w:hint="eastAsia" w:ascii="宋体" w:hAnsi="宋体" w:eastAsia="宋体" w:cs="宋体"/>
          <w:sz w:val="28"/>
          <w:szCs w:val="28"/>
        </w:rPr>
        <w:t>2合同变更：甲乙双方协商达成的事项，均以补充合同的形式处理。</w:t>
      </w:r>
    </w:p>
    <w:p w14:paraId="1AB62821">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.3</w:t>
      </w:r>
      <w:r>
        <w:rPr>
          <w:rFonts w:hint="eastAsia" w:ascii="宋体" w:hAnsi="宋体" w:eastAsia="宋体" w:cs="宋体"/>
          <w:sz w:val="28"/>
          <w:szCs w:val="28"/>
        </w:rPr>
        <w:t>合同终止：合同期满，合同自然终止；达到合同约定的条件，甲方有权单方解除合同。</w:t>
      </w:r>
    </w:p>
    <w:p w14:paraId="7798EE87">
      <w:pPr>
        <w:adjustRightInd w:val="0"/>
        <w:snapToGrid w:val="0"/>
        <w:spacing w:line="480" w:lineRule="exact"/>
        <w:ind w:firstLine="560" w:firstLineChars="200"/>
        <w:rPr>
          <w:rFonts w:hint="eastAsia" w:ascii="宋体" w:hAnsi="宋体" w:eastAsia="宋体" w:cs="宋体"/>
          <w:sz w:val="28"/>
          <w:szCs w:val="28"/>
        </w:rPr>
      </w:pPr>
      <w:r>
        <w:rPr>
          <w:rFonts w:ascii="宋体" w:hAnsi="宋体" w:eastAsia="宋体" w:cs="宋体"/>
          <w:sz w:val="28"/>
          <w:szCs w:val="28"/>
        </w:rPr>
        <w:t>1</w:t>
      </w:r>
      <w:r>
        <w:rPr>
          <w:rFonts w:hint="eastAsia" w:ascii="宋体" w:hAnsi="宋体" w:eastAsia="宋体" w:cs="宋体"/>
          <w:sz w:val="28"/>
          <w:szCs w:val="28"/>
        </w:rPr>
        <w:t>3</w:t>
      </w:r>
      <w:r>
        <w:rPr>
          <w:rFonts w:ascii="宋体" w:hAnsi="宋体" w:eastAsia="宋体" w:cs="宋体"/>
          <w:sz w:val="28"/>
          <w:szCs w:val="28"/>
        </w:rPr>
        <w:t>.4</w:t>
      </w:r>
      <w:bookmarkStart w:id="13" w:name="_Hlk485245435"/>
      <w:r>
        <w:rPr>
          <w:rFonts w:hint="eastAsia" w:ascii="宋体" w:hAnsi="宋体" w:eastAsia="宋体" w:cs="宋体"/>
          <w:sz w:val="28"/>
          <w:szCs w:val="28"/>
        </w:rPr>
        <w:t>租赁期内，承租人企业名称、营业执照等发生变更时，承租人应在变更后</w:t>
      </w:r>
      <w:r>
        <w:rPr>
          <w:rFonts w:ascii="宋体" w:hAnsi="宋体" w:eastAsia="宋体" w:cs="宋体"/>
          <w:sz w:val="28"/>
          <w:szCs w:val="28"/>
          <w:u w:val="single"/>
        </w:rPr>
        <w:t>30</w:t>
      </w:r>
      <w:r>
        <w:rPr>
          <w:rFonts w:hint="eastAsia" w:ascii="宋体" w:hAnsi="宋体" w:eastAsia="宋体" w:cs="宋体"/>
          <w:sz w:val="28"/>
          <w:szCs w:val="28"/>
        </w:rPr>
        <w:t>天内书面通知出租人，双方由此可变更合同当事人，但合同内容不得以此为由变更。</w:t>
      </w:r>
      <w:bookmarkEnd w:id="13"/>
      <w:r>
        <w:rPr>
          <w:rFonts w:hint="eastAsia" w:ascii="宋体" w:hAnsi="宋体" w:eastAsia="宋体" w:cs="宋体"/>
          <w:sz w:val="28"/>
          <w:szCs w:val="28"/>
          <w:lang w:val="en-US" w:eastAsia="zh-CN"/>
        </w:rPr>
        <w:t>乙方在租赁期内确需中途退租，应提前三个月向甲方提出书面申请，经甲方同意后，乙方须缴清应缴费用，甲方退还乙方已缴纳但未发生的租金。</w:t>
      </w:r>
    </w:p>
    <w:p w14:paraId="78F2B570">
      <w:pPr>
        <w:adjustRightInd w:val="0"/>
        <w:snapToGrid w:val="0"/>
        <w:spacing w:line="480" w:lineRule="exact"/>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13.5本合同生效后，如任何一方违约，守约方为维护权益，向违约方追偿产生的一切费用，包括但不限于律师费（含风险代理收费）、诉讼费、保全费、鉴定费、差旅费、公证费、公告费、保险公司保函保险费等全部维权成本费用开支，均由违约方承担。</w:t>
      </w:r>
    </w:p>
    <w:bookmarkEnd w:id="12"/>
    <w:p w14:paraId="3C0A2E1F">
      <w:pPr>
        <w:adjustRightInd w:val="0"/>
        <w:snapToGrid w:val="0"/>
        <w:spacing w:before="156" w:beforeLines="50" w:line="480" w:lineRule="exact"/>
        <w:ind w:firstLine="562" w:firstLineChars="200"/>
        <w:rPr>
          <w:rFonts w:ascii="宋体" w:hAnsi="宋体" w:eastAsia="宋体" w:cs="Times New Roman"/>
          <w:b/>
          <w:bCs/>
          <w:sz w:val="28"/>
          <w:szCs w:val="28"/>
        </w:rPr>
      </w:pPr>
      <w:bookmarkStart w:id="14" w:name="_Hlk485285454"/>
      <w:r>
        <w:rPr>
          <w:rFonts w:hint="eastAsia" w:ascii="宋体" w:hAnsi="宋体" w:eastAsia="宋体" w:cs="宋体"/>
          <w:b/>
          <w:bCs/>
          <w:sz w:val="28"/>
          <w:szCs w:val="28"/>
        </w:rPr>
        <w:t>第十四条、争议解决</w:t>
      </w:r>
    </w:p>
    <w:p w14:paraId="0DD3387C">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4</w:t>
      </w:r>
      <w:r>
        <w:rPr>
          <w:rFonts w:ascii="宋体" w:hAnsi="宋体" w:eastAsia="宋体" w:cs="宋体"/>
          <w:sz w:val="28"/>
          <w:szCs w:val="28"/>
        </w:rPr>
        <w:t>.1</w:t>
      </w:r>
      <w:r>
        <w:rPr>
          <w:rFonts w:hint="eastAsia" w:ascii="宋体" w:hAnsi="宋体" w:eastAsia="宋体" w:cs="宋体"/>
          <w:sz w:val="28"/>
          <w:szCs w:val="28"/>
        </w:rPr>
        <w:t>在本合同履约过程中如有争议，甲乙双方应本着友好协商解决；如协商不成，任何一方可向租赁标的物所在地有管辖权的人民法院提起诉讼。</w:t>
      </w:r>
    </w:p>
    <w:p w14:paraId="531EE215">
      <w:pPr>
        <w:adjustRightInd w:val="0"/>
        <w:snapToGrid w:val="0"/>
        <w:spacing w:before="156" w:beforeLines="50" w:line="480" w:lineRule="exact"/>
        <w:ind w:firstLine="562" w:firstLineChars="200"/>
        <w:rPr>
          <w:rFonts w:ascii="宋体" w:hAnsi="宋体" w:eastAsia="宋体" w:cs="Times New Roman"/>
          <w:b/>
          <w:bCs/>
          <w:sz w:val="28"/>
          <w:szCs w:val="28"/>
        </w:rPr>
      </w:pPr>
      <w:r>
        <w:rPr>
          <w:rFonts w:hint="eastAsia" w:ascii="宋体" w:hAnsi="宋体" w:eastAsia="宋体" w:cs="宋体"/>
          <w:b/>
          <w:bCs/>
          <w:sz w:val="28"/>
          <w:szCs w:val="28"/>
        </w:rPr>
        <w:t>第十五条、其他</w:t>
      </w:r>
    </w:p>
    <w:p w14:paraId="51117DAA">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.1</w:t>
      </w:r>
      <w:r>
        <w:rPr>
          <w:rFonts w:hint="eastAsia" w:ascii="宋体" w:hAnsi="宋体" w:eastAsia="宋体" w:cs="宋体"/>
          <w:sz w:val="28"/>
          <w:szCs w:val="28"/>
        </w:rPr>
        <w:t>附件属于本合同正文不可分割的一部分。</w:t>
      </w:r>
    </w:p>
    <w:p w14:paraId="6C04756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.2</w:t>
      </w:r>
      <w:r>
        <w:rPr>
          <w:rFonts w:hint="eastAsia" w:ascii="宋体" w:hAnsi="宋体" w:eastAsia="宋体" w:cs="宋体"/>
          <w:sz w:val="28"/>
          <w:szCs w:val="28"/>
        </w:rPr>
        <w:t>本合同项下如有未尽事宜，经甲乙双方协商一致，可签订补充合同，补充合同与本合同具有同等法律效力。</w:t>
      </w:r>
    </w:p>
    <w:p w14:paraId="6D69DD5D">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.3</w:t>
      </w:r>
      <w:r>
        <w:rPr>
          <w:rFonts w:hint="eastAsia" w:ascii="宋体" w:hAnsi="宋体" w:eastAsia="宋体" w:cs="宋体"/>
          <w:sz w:val="28"/>
          <w:szCs w:val="28"/>
        </w:rPr>
        <w:t>本合同壹式陆份，甲乙双方各执叁份，各份均具有同等法律效力。</w:t>
      </w:r>
    </w:p>
    <w:p w14:paraId="2AC4AF77">
      <w:pPr>
        <w:adjustRightInd w:val="0"/>
        <w:snapToGrid w:val="0"/>
        <w:spacing w:line="480" w:lineRule="exact"/>
        <w:ind w:firstLine="560" w:firstLineChars="200"/>
        <w:rPr>
          <w:rFonts w:ascii="宋体" w:hAnsi="宋体" w:eastAsia="宋体" w:cs="Times New Roman"/>
          <w:sz w:val="28"/>
          <w:szCs w:val="28"/>
        </w:rPr>
      </w:pPr>
      <w:r>
        <w:rPr>
          <w:rFonts w:ascii="宋体" w:hAnsi="宋体" w:eastAsia="宋体" w:cs="宋体"/>
          <w:sz w:val="28"/>
          <w:szCs w:val="28"/>
        </w:rPr>
        <w:t>1</w:t>
      </w:r>
      <w:r>
        <w:rPr>
          <w:rFonts w:hint="eastAsia" w:ascii="宋体" w:hAnsi="宋体" w:eastAsia="宋体" w:cs="宋体"/>
          <w:sz w:val="28"/>
          <w:szCs w:val="28"/>
        </w:rPr>
        <w:t>5</w:t>
      </w:r>
      <w:r>
        <w:rPr>
          <w:rFonts w:ascii="宋体" w:hAnsi="宋体" w:eastAsia="宋体" w:cs="宋体"/>
          <w:sz w:val="28"/>
          <w:szCs w:val="28"/>
        </w:rPr>
        <w:t>.4</w:t>
      </w:r>
      <w:r>
        <w:rPr>
          <w:rFonts w:hint="eastAsia" w:ascii="宋体" w:hAnsi="宋体" w:eastAsia="宋体" w:cs="宋体"/>
          <w:sz w:val="28"/>
          <w:szCs w:val="28"/>
        </w:rPr>
        <w:t>本合同约定的甲、乙双方的地址、联系人、电话等联系方式如有变更，变更方应于变更前三日内书面通知对方。否则，一方依原联系方式发送的函件等文书均视为已送达，且如因上述变更影响本合同履行的，由变更方承担全部责任。</w:t>
      </w:r>
      <w:bookmarkEnd w:id="14"/>
    </w:p>
    <w:p w14:paraId="18FD4EB4">
      <w:pPr>
        <w:tabs>
          <w:tab w:val="left" w:pos="720"/>
        </w:tabs>
        <w:adjustRightInd w:val="0"/>
        <w:snapToGrid w:val="0"/>
        <w:spacing w:before="156" w:beforeLines="50" w:line="480" w:lineRule="exact"/>
        <w:ind w:firstLine="560" w:firstLineChars="200"/>
        <w:rPr>
          <w:rFonts w:ascii="宋体" w:hAnsi="宋体" w:eastAsia="宋体" w:cs="Times New Roman"/>
          <w:color w:val="FF0000"/>
          <w:sz w:val="28"/>
          <w:szCs w:val="28"/>
        </w:rPr>
      </w:pPr>
      <w:r>
        <w:rPr>
          <w:rFonts w:ascii="宋体" w:hAnsi="宋体" w:eastAsia="宋体" w:cs="Times New Roman"/>
          <w:sz w:val="28"/>
          <w:szCs w:val="28"/>
        </w:rPr>
        <w:t>附件</w:t>
      </w:r>
      <w:r>
        <w:rPr>
          <w:rFonts w:hint="eastAsia" w:ascii="宋体" w:hAnsi="宋体" w:eastAsia="宋体" w:cs="Times New Roman"/>
          <w:sz w:val="28"/>
          <w:szCs w:val="28"/>
        </w:rPr>
        <w:t>1</w:t>
      </w:r>
      <w:r>
        <w:rPr>
          <w:rFonts w:ascii="宋体" w:hAnsi="宋体" w:eastAsia="宋体" w:cs="Times New Roman"/>
          <w:sz w:val="28"/>
          <w:szCs w:val="28"/>
        </w:rPr>
        <w:t>：</w:t>
      </w:r>
      <w:r>
        <w:rPr>
          <w:rFonts w:hint="eastAsia" w:ascii="宋体" w:hAnsi="宋体" w:eastAsia="宋体" w:cs="宋体"/>
          <w:bCs/>
          <w:sz w:val="28"/>
          <w:szCs w:val="28"/>
        </w:rPr>
        <w:t>租金计算表</w:t>
      </w:r>
    </w:p>
    <w:p w14:paraId="550C76D0">
      <w:pPr>
        <w:adjustRightInd w:val="0"/>
        <w:snapToGrid w:val="0"/>
        <w:spacing w:line="480" w:lineRule="exact"/>
        <w:ind w:firstLine="560" w:firstLineChars="200"/>
        <w:rPr>
          <w:rFonts w:hint="eastAsia" w:ascii="宋体" w:hAnsi="宋体" w:eastAsia="宋体" w:cs="宋体"/>
          <w:bCs/>
          <w:sz w:val="28"/>
          <w:szCs w:val="28"/>
        </w:rPr>
      </w:pPr>
      <w:r>
        <w:rPr>
          <w:rFonts w:hint="eastAsia" w:ascii="宋体" w:hAnsi="宋体" w:eastAsia="宋体" w:cs="宋体"/>
          <w:bCs/>
          <w:sz w:val="28"/>
          <w:szCs w:val="28"/>
        </w:rPr>
        <w:t>附件2：</w:t>
      </w:r>
      <w:r>
        <w:rPr>
          <w:rFonts w:hint="eastAsia" w:ascii="宋体" w:hAnsi="宋体" w:eastAsia="宋体" w:cs="宋体"/>
          <w:bCs/>
          <w:sz w:val="28"/>
          <w:szCs w:val="28"/>
          <w:lang w:val="en-US" w:eastAsia="zh-CN"/>
        </w:rPr>
        <w:t>租赁</w:t>
      </w:r>
      <w:r>
        <w:rPr>
          <w:rFonts w:hint="eastAsia" w:ascii="宋体" w:hAnsi="宋体" w:eastAsia="宋体" w:cs="宋体"/>
          <w:bCs/>
          <w:sz w:val="28"/>
          <w:szCs w:val="28"/>
        </w:rPr>
        <w:t>安全管理协议书</w:t>
      </w:r>
    </w:p>
    <w:p w14:paraId="25951282">
      <w:pPr>
        <w:adjustRightInd w:val="0"/>
        <w:snapToGrid w:val="0"/>
        <w:spacing w:line="480" w:lineRule="exact"/>
        <w:ind w:firstLine="560" w:firstLineChars="200"/>
        <w:rPr>
          <w:rFonts w:hint="default" w:ascii="宋体" w:hAnsi="宋体" w:eastAsia="宋体" w:cs="宋体"/>
          <w:bCs/>
          <w:sz w:val="28"/>
          <w:szCs w:val="28"/>
          <w:lang w:val="en-US" w:eastAsia="zh-CN"/>
        </w:rPr>
      </w:pPr>
      <w:r>
        <w:rPr>
          <w:rFonts w:hint="eastAsia" w:ascii="宋体" w:hAnsi="宋体" w:eastAsia="宋体" w:cs="宋体"/>
          <w:bCs/>
          <w:sz w:val="28"/>
          <w:szCs w:val="28"/>
          <w:lang w:val="en-US" w:eastAsia="zh-CN"/>
        </w:rPr>
        <w:t>附件3：出租范围图</w:t>
      </w:r>
    </w:p>
    <w:p w14:paraId="18368ED5">
      <w:pPr>
        <w:adjustRightInd w:val="0"/>
        <w:snapToGrid w:val="0"/>
        <w:spacing w:line="480" w:lineRule="exact"/>
        <w:ind w:right="-340" w:rightChars="-162"/>
        <w:rPr>
          <w:rFonts w:hint="eastAsia" w:ascii="宋体" w:hAnsi="宋体" w:eastAsia="宋体" w:cs="宋体"/>
          <w:b/>
          <w:bCs/>
          <w:sz w:val="28"/>
          <w:szCs w:val="28"/>
        </w:rPr>
      </w:pPr>
    </w:p>
    <w:p w14:paraId="74FCC227">
      <w:pPr>
        <w:adjustRightInd w:val="0"/>
        <w:snapToGrid w:val="0"/>
        <w:spacing w:line="480" w:lineRule="exact"/>
        <w:ind w:left="-283" w:leftChars="-135" w:right="-340" w:rightChars="-162"/>
        <w:rPr>
          <w:rFonts w:hint="default" w:ascii="宋体" w:hAnsi="宋体" w:eastAsia="宋体" w:cs="Times New Roman"/>
          <w:b w:val="0"/>
          <w:bCs w:val="0"/>
          <w:sz w:val="28"/>
          <w:szCs w:val="28"/>
          <w:lang w:val="en-US" w:eastAsia="zh-CN"/>
        </w:rPr>
      </w:pPr>
      <w:r>
        <w:rPr>
          <w:rFonts w:hint="eastAsia" w:ascii="宋体" w:hAnsi="宋体" w:eastAsia="宋体" w:cs="宋体"/>
          <w:b/>
          <w:bCs/>
          <w:sz w:val="28"/>
          <w:szCs w:val="28"/>
        </w:rPr>
        <w:t>甲方：</w:t>
      </w:r>
      <w:r>
        <w:rPr>
          <w:rFonts w:hint="eastAsia" w:ascii="宋体" w:hAnsi="宋体" w:eastAsia="宋体" w:cs="宋体"/>
          <w:bCs/>
          <w:sz w:val="28"/>
          <w:szCs w:val="28"/>
        </w:rPr>
        <w:t>北京海垦商贸发展有限公司</w:t>
      </w:r>
      <w:r>
        <w:rPr>
          <w:rFonts w:ascii="宋体" w:hAnsi="宋体" w:eastAsia="宋体" w:cs="宋体"/>
          <w:b/>
          <w:bCs/>
          <w:sz w:val="28"/>
          <w:szCs w:val="28"/>
        </w:rPr>
        <w:t xml:space="preserve"> </w:t>
      </w:r>
      <w:r>
        <w:rPr>
          <w:rFonts w:hint="eastAsia" w:ascii="宋体" w:hAnsi="宋体" w:eastAsia="宋体" w:cs="宋体"/>
          <w:b/>
          <w:bCs/>
          <w:sz w:val="28"/>
          <w:szCs w:val="28"/>
        </w:rPr>
        <w:t xml:space="preserve"> </w:t>
      </w:r>
      <w:r>
        <w:rPr>
          <w:rFonts w:ascii="宋体" w:hAnsi="宋体" w:eastAsia="宋体" w:cs="宋体"/>
          <w:b/>
          <w:bCs/>
          <w:sz w:val="28"/>
          <w:szCs w:val="28"/>
        </w:rPr>
        <w:t xml:space="preserve"> </w:t>
      </w:r>
      <w:r>
        <w:rPr>
          <w:rFonts w:hint="eastAsia" w:ascii="宋体" w:hAnsi="宋体" w:eastAsia="宋体" w:cs="宋体"/>
          <w:b/>
          <w:bCs/>
          <w:sz w:val="28"/>
          <w:szCs w:val="28"/>
        </w:rPr>
        <w:t xml:space="preserve"> 乙方：</w:t>
      </w:r>
    </w:p>
    <w:p w14:paraId="21295EE7">
      <w:pPr>
        <w:adjustRightInd w:val="0"/>
        <w:snapToGrid w:val="0"/>
        <w:spacing w:line="480" w:lineRule="exact"/>
        <w:rPr>
          <w:rFonts w:hint="eastAsia" w:ascii="宋体" w:hAnsi="宋体" w:eastAsia="宋体" w:cs="宋体"/>
          <w:sz w:val="28"/>
          <w:szCs w:val="28"/>
        </w:rPr>
      </w:pPr>
    </w:p>
    <w:p w14:paraId="2147B83A">
      <w:pPr>
        <w:adjustRightInd w:val="0"/>
        <w:snapToGrid w:val="0"/>
        <w:spacing w:line="480" w:lineRule="exact"/>
        <w:rPr>
          <w:rFonts w:ascii="宋体" w:hAnsi="宋体" w:eastAsia="宋体" w:cs="宋体"/>
          <w:sz w:val="28"/>
          <w:szCs w:val="28"/>
        </w:rPr>
      </w:pPr>
      <w:r>
        <w:rPr>
          <w:rFonts w:hint="eastAsia" w:ascii="宋体" w:hAnsi="宋体" w:eastAsia="宋体" w:cs="宋体"/>
          <w:sz w:val="28"/>
          <w:szCs w:val="28"/>
        </w:rPr>
        <w:t xml:space="preserve">法定代表人（签章）：  </w:t>
      </w:r>
      <w:r>
        <w:rPr>
          <w:rFonts w:ascii="宋体" w:hAnsi="宋体" w:eastAsia="宋体" w:cs="宋体"/>
          <w:sz w:val="28"/>
          <w:szCs w:val="28"/>
        </w:rPr>
        <w:t xml:space="preserve">  </w:t>
      </w:r>
      <w:r>
        <w:rPr>
          <w:rFonts w:hint="eastAsia" w:ascii="宋体" w:hAnsi="宋体" w:eastAsia="宋体" w:cs="宋体"/>
          <w:sz w:val="28"/>
          <w:szCs w:val="28"/>
        </w:rPr>
        <w:t xml:space="preserve"> </w:t>
      </w:r>
      <w:r>
        <w:rPr>
          <w:rFonts w:ascii="宋体" w:hAnsi="宋体" w:eastAsia="宋体" w:cs="宋体"/>
          <w:sz w:val="28"/>
          <w:szCs w:val="28"/>
        </w:rPr>
        <w:t xml:space="preserve">  </w:t>
      </w:r>
      <w:r>
        <w:rPr>
          <w:rFonts w:hint="eastAsia" w:ascii="宋体" w:hAnsi="宋体" w:eastAsia="宋体" w:cs="宋体"/>
          <w:sz w:val="28"/>
          <w:szCs w:val="28"/>
        </w:rPr>
        <w:t xml:space="preserve">      法定代表人（签章）：</w:t>
      </w:r>
    </w:p>
    <w:p w14:paraId="00D4CA0E">
      <w:pPr>
        <w:adjustRightInd w:val="0"/>
        <w:snapToGrid w:val="0"/>
        <w:spacing w:line="480" w:lineRule="exact"/>
        <w:rPr>
          <w:rFonts w:ascii="宋体" w:hAnsi="宋体" w:eastAsia="宋体" w:cs="Times New Roman"/>
          <w:sz w:val="28"/>
          <w:szCs w:val="28"/>
        </w:rPr>
      </w:pPr>
    </w:p>
    <w:p w14:paraId="0F0FB78B">
      <w:pPr>
        <w:adjustRightInd w:val="0"/>
        <w:snapToGrid w:val="0"/>
        <w:spacing w:line="480" w:lineRule="exact"/>
        <w:rPr>
          <w:rFonts w:hint="eastAsia" w:ascii="宋体" w:hAnsi="宋体" w:eastAsia="宋体" w:cs="Times New Roman"/>
          <w:sz w:val="28"/>
          <w:szCs w:val="28"/>
        </w:rPr>
      </w:pPr>
      <w:r>
        <w:rPr>
          <w:rFonts w:ascii="宋体" w:hAnsi="宋体" w:eastAsia="宋体" w:cs="Times New Roman"/>
          <w:sz w:val="28"/>
          <w:szCs w:val="28"/>
        </w:rPr>
        <w:t>签订时间</w:t>
      </w:r>
      <w:r>
        <w:rPr>
          <w:rFonts w:hint="eastAsia" w:ascii="宋体" w:hAnsi="宋体" w:eastAsia="宋体" w:cs="Times New Roman"/>
          <w:sz w:val="28"/>
          <w:szCs w:val="28"/>
        </w:rPr>
        <w:t xml:space="preserve">：                      </w:t>
      </w:r>
      <w:r>
        <w:rPr>
          <w:rFonts w:ascii="宋体" w:hAnsi="宋体" w:eastAsia="宋体" w:cs="Times New Roman"/>
          <w:sz w:val="28"/>
          <w:szCs w:val="28"/>
        </w:rPr>
        <w:t>签订时间</w:t>
      </w:r>
      <w:r>
        <w:rPr>
          <w:rFonts w:hint="eastAsia" w:ascii="宋体" w:hAnsi="宋体" w:eastAsia="宋体" w:cs="Times New Roman"/>
          <w:sz w:val="28"/>
          <w:szCs w:val="28"/>
        </w:rPr>
        <w:t>：</w:t>
      </w:r>
    </w:p>
    <w:p w14:paraId="37771B7E">
      <w:pPr>
        <w:adjustRightInd w:val="0"/>
        <w:snapToGrid w:val="0"/>
        <w:spacing w:line="480" w:lineRule="exact"/>
        <w:rPr>
          <w:rFonts w:hint="eastAsia" w:ascii="宋体" w:hAnsi="宋体" w:eastAsia="宋体" w:cs="Times New Roman"/>
          <w:sz w:val="28"/>
          <w:szCs w:val="28"/>
        </w:rPr>
      </w:pPr>
    </w:p>
    <w:p w14:paraId="020F601A">
      <w:pPr>
        <w:adjustRightInd w:val="0"/>
        <w:snapToGrid w:val="0"/>
        <w:spacing w:line="480" w:lineRule="exact"/>
        <w:rPr>
          <w:rFonts w:hint="eastAsia" w:ascii="宋体" w:hAnsi="宋体" w:eastAsia="宋体" w:cs="Times New Roman"/>
          <w:sz w:val="28"/>
          <w:szCs w:val="28"/>
        </w:rPr>
      </w:pPr>
    </w:p>
    <w:tbl>
      <w:tblPr>
        <w:tblStyle w:val="7"/>
        <w:tblW w:w="8344" w:type="dxa"/>
        <w:tblInd w:w="93" w:type="dxa"/>
        <w:tblLayout w:type="autofit"/>
        <w:tblCellMar>
          <w:top w:w="0" w:type="dxa"/>
          <w:left w:w="108" w:type="dxa"/>
          <w:bottom w:w="0" w:type="dxa"/>
          <w:right w:w="108" w:type="dxa"/>
        </w:tblCellMar>
      </w:tblPr>
      <w:tblGrid>
        <w:gridCol w:w="760"/>
        <w:gridCol w:w="2232"/>
        <w:gridCol w:w="1701"/>
        <w:gridCol w:w="3651"/>
      </w:tblGrid>
      <w:tr w14:paraId="0D4D5A81">
        <w:tblPrEx>
          <w:tblCellMar>
            <w:top w:w="0" w:type="dxa"/>
            <w:left w:w="108" w:type="dxa"/>
            <w:bottom w:w="0" w:type="dxa"/>
            <w:right w:w="108" w:type="dxa"/>
          </w:tblCellMar>
        </w:tblPrEx>
        <w:trPr>
          <w:trHeight w:val="1560" w:hRule="atLeast"/>
        </w:trPr>
        <w:tc>
          <w:tcPr>
            <w:tcW w:w="8344" w:type="dxa"/>
            <w:gridSpan w:val="4"/>
            <w:tcBorders>
              <w:top w:val="nil"/>
              <w:left w:val="nil"/>
              <w:bottom w:val="single" w:color="000000" w:sz="8" w:space="0"/>
              <w:right w:val="nil"/>
            </w:tcBorders>
            <w:shd w:val="clear" w:color="auto" w:fill="auto"/>
            <w:noWrap/>
            <w:vAlign w:val="center"/>
          </w:tcPr>
          <w:p w14:paraId="7B70CA8B">
            <w:pPr>
              <w:widowControl/>
              <w:jc w:val="left"/>
              <w:rPr>
                <w:rFonts w:ascii="宋体" w:hAnsi="宋体" w:eastAsia="宋体" w:cs="宋体"/>
                <w:color w:val="000000"/>
                <w:kern w:val="0"/>
                <w:sz w:val="28"/>
                <w:szCs w:val="28"/>
              </w:rPr>
            </w:pPr>
            <w:r>
              <w:rPr>
                <w:rFonts w:hint="eastAsia" w:ascii="宋体" w:hAnsi="宋体" w:eastAsia="宋体" w:cs="宋体"/>
                <w:color w:val="000000"/>
                <w:kern w:val="0"/>
                <w:sz w:val="28"/>
                <w:szCs w:val="28"/>
              </w:rPr>
              <w:t>附件1：</w:t>
            </w:r>
          </w:p>
          <w:p w14:paraId="1A7A116B">
            <w:pPr>
              <w:widowControl/>
              <w:jc w:val="center"/>
              <w:rPr>
                <w:rFonts w:ascii="宋体" w:hAnsi="宋体" w:eastAsia="宋体" w:cs="宋体"/>
                <w:color w:val="000000"/>
                <w:kern w:val="0"/>
                <w:sz w:val="44"/>
                <w:szCs w:val="44"/>
              </w:rPr>
            </w:pPr>
            <w:r>
              <w:rPr>
                <w:rFonts w:hint="eastAsia" w:ascii="宋体" w:hAnsi="宋体" w:eastAsia="宋体" w:cs="宋体"/>
                <w:color w:val="000000"/>
                <w:kern w:val="0"/>
                <w:sz w:val="44"/>
                <w:szCs w:val="44"/>
              </w:rPr>
              <w:t>租金计算表</w:t>
            </w:r>
          </w:p>
        </w:tc>
      </w:tr>
      <w:tr w14:paraId="53A0DFFF">
        <w:tblPrEx>
          <w:tblCellMar>
            <w:top w:w="0" w:type="dxa"/>
            <w:left w:w="108" w:type="dxa"/>
            <w:bottom w:w="0" w:type="dxa"/>
            <w:right w:w="108" w:type="dxa"/>
          </w:tblCellMar>
        </w:tblPrEx>
        <w:trPr>
          <w:trHeight w:val="705" w:hRule="atLeast"/>
        </w:trPr>
        <w:tc>
          <w:tcPr>
            <w:tcW w:w="760" w:type="dxa"/>
            <w:tcBorders>
              <w:top w:val="nil"/>
              <w:left w:val="single" w:color="000000" w:sz="8" w:space="0"/>
              <w:bottom w:val="single" w:color="000000" w:sz="8" w:space="0"/>
              <w:right w:val="single" w:color="000000" w:sz="8" w:space="0"/>
            </w:tcBorders>
            <w:shd w:val="clear" w:color="auto" w:fill="auto"/>
            <w:vAlign w:val="center"/>
          </w:tcPr>
          <w:p w14:paraId="69144F3B">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序号</w:t>
            </w:r>
          </w:p>
        </w:tc>
        <w:tc>
          <w:tcPr>
            <w:tcW w:w="2232" w:type="dxa"/>
            <w:tcBorders>
              <w:top w:val="nil"/>
              <w:left w:val="nil"/>
              <w:bottom w:val="single" w:color="000000" w:sz="8" w:space="0"/>
              <w:right w:val="single" w:color="000000" w:sz="8" w:space="0"/>
            </w:tcBorders>
            <w:shd w:val="clear" w:color="auto" w:fill="auto"/>
            <w:vAlign w:val="center"/>
          </w:tcPr>
          <w:p w14:paraId="5C55BE14">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年份</w:t>
            </w:r>
          </w:p>
        </w:tc>
        <w:tc>
          <w:tcPr>
            <w:tcW w:w="1701" w:type="dxa"/>
            <w:tcBorders>
              <w:top w:val="nil"/>
              <w:left w:val="nil"/>
              <w:bottom w:val="single" w:color="000000" w:sz="8" w:space="0"/>
              <w:right w:val="single" w:color="000000" w:sz="8" w:space="0"/>
            </w:tcBorders>
            <w:shd w:val="clear" w:color="auto" w:fill="auto"/>
            <w:vAlign w:val="center"/>
          </w:tcPr>
          <w:p w14:paraId="08AA458E">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应付租金总额（元）</w:t>
            </w:r>
          </w:p>
        </w:tc>
        <w:tc>
          <w:tcPr>
            <w:tcW w:w="3651" w:type="dxa"/>
            <w:tcBorders>
              <w:top w:val="nil"/>
              <w:left w:val="nil"/>
              <w:bottom w:val="single" w:color="000000" w:sz="8" w:space="0"/>
              <w:right w:val="single" w:color="000000" w:sz="8" w:space="0"/>
            </w:tcBorders>
            <w:shd w:val="clear" w:color="auto" w:fill="auto"/>
            <w:vAlign w:val="center"/>
          </w:tcPr>
          <w:p w14:paraId="117697D7">
            <w:pPr>
              <w:widowControl/>
              <w:jc w:val="center"/>
              <w:rPr>
                <w:rFonts w:ascii="楷体" w:hAnsi="楷体" w:eastAsia="楷体" w:cs="宋体"/>
                <w:b/>
                <w:bCs/>
                <w:color w:val="000000"/>
                <w:kern w:val="0"/>
                <w:sz w:val="24"/>
                <w:szCs w:val="24"/>
              </w:rPr>
            </w:pPr>
            <w:r>
              <w:rPr>
                <w:rFonts w:hint="eastAsia" w:ascii="楷体" w:hAnsi="楷体" w:eastAsia="楷体" w:cs="宋体"/>
                <w:b/>
                <w:bCs/>
                <w:color w:val="000000"/>
                <w:kern w:val="0"/>
                <w:sz w:val="24"/>
                <w:szCs w:val="24"/>
              </w:rPr>
              <w:t>付款日期</w:t>
            </w:r>
          </w:p>
        </w:tc>
      </w:tr>
      <w:tr w14:paraId="0409F6B0">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8" w:space="0"/>
              <w:right w:val="single" w:color="000000" w:sz="8" w:space="0"/>
            </w:tcBorders>
            <w:shd w:val="clear" w:color="auto" w:fill="auto"/>
            <w:vAlign w:val="center"/>
          </w:tcPr>
          <w:p w14:paraId="035009B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1</w:t>
            </w:r>
          </w:p>
        </w:tc>
        <w:tc>
          <w:tcPr>
            <w:tcW w:w="2232" w:type="dxa"/>
            <w:tcBorders>
              <w:top w:val="nil"/>
              <w:left w:val="nil"/>
              <w:bottom w:val="single" w:color="auto" w:sz="8" w:space="0"/>
              <w:right w:val="single" w:color="000000" w:sz="8" w:space="0"/>
            </w:tcBorders>
            <w:shd w:val="clear" w:color="auto" w:fill="auto"/>
            <w:vAlign w:val="center"/>
          </w:tcPr>
          <w:p w14:paraId="4D5CC0FB">
            <w:pPr>
              <w:widowControl/>
              <w:jc w:val="center"/>
              <w:rPr>
                <w:rFonts w:hint="default"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8" w:space="0"/>
              <w:right w:val="single" w:color="000000" w:sz="8" w:space="0"/>
            </w:tcBorders>
            <w:shd w:val="clear" w:color="auto" w:fill="auto"/>
            <w:vAlign w:val="center"/>
          </w:tcPr>
          <w:p w14:paraId="03F44E1D">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8" w:space="0"/>
              <w:right w:val="single" w:color="000000" w:sz="8" w:space="0"/>
            </w:tcBorders>
            <w:shd w:val="clear" w:color="auto" w:fill="auto"/>
            <w:vAlign w:val="center"/>
          </w:tcPr>
          <w:p w14:paraId="1C159117">
            <w:pPr>
              <w:widowControl/>
              <w:jc w:val="left"/>
              <w:rPr>
                <w:rFonts w:ascii="楷体" w:hAnsi="楷体" w:eastAsia="楷体" w:cs="宋体"/>
                <w:color w:val="000000"/>
                <w:kern w:val="0"/>
                <w:sz w:val="24"/>
                <w:szCs w:val="24"/>
              </w:rPr>
            </w:pPr>
            <w:r>
              <w:rPr>
                <w:rFonts w:hint="eastAsia" w:ascii="楷体" w:hAnsi="楷体" w:eastAsia="楷体" w:cs="宋体"/>
                <w:color w:val="000000"/>
                <w:kern w:val="0"/>
                <w:sz w:val="24"/>
                <w:szCs w:val="24"/>
              </w:rPr>
              <w:t>本协议签订后十五日内，连同押金</w:t>
            </w:r>
            <w:r>
              <w:rPr>
                <w:rFonts w:hint="eastAsia" w:ascii="楷体" w:hAnsi="楷体" w:eastAsia="楷体" w:cs="宋体"/>
                <w:color w:val="000000"/>
                <w:kern w:val="0"/>
                <w:sz w:val="24"/>
                <w:szCs w:val="24"/>
                <w:lang w:val="en-US" w:eastAsia="zh-CN"/>
              </w:rPr>
              <w:t>2万元</w:t>
            </w:r>
            <w:r>
              <w:rPr>
                <w:rFonts w:hint="eastAsia" w:ascii="楷体" w:hAnsi="楷体" w:eastAsia="楷体" w:cs="宋体"/>
                <w:color w:val="000000"/>
                <w:kern w:val="0"/>
                <w:sz w:val="24"/>
                <w:szCs w:val="24"/>
              </w:rPr>
              <w:t>一同支付。</w:t>
            </w:r>
          </w:p>
        </w:tc>
      </w:tr>
      <w:tr w14:paraId="77C0372B">
        <w:tblPrEx>
          <w:tblCellMar>
            <w:top w:w="0" w:type="dxa"/>
            <w:left w:w="108" w:type="dxa"/>
            <w:bottom w:w="0" w:type="dxa"/>
            <w:right w:w="108" w:type="dxa"/>
          </w:tblCellMar>
        </w:tblPrEx>
        <w:trPr>
          <w:trHeight w:val="870" w:hRule="atLeast"/>
        </w:trPr>
        <w:tc>
          <w:tcPr>
            <w:tcW w:w="760" w:type="dxa"/>
            <w:tcBorders>
              <w:top w:val="nil"/>
              <w:left w:val="single" w:color="000000" w:sz="8" w:space="0"/>
              <w:bottom w:val="single" w:color="auto" w:sz="4" w:space="0"/>
              <w:right w:val="single" w:color="000000" w:sz="8" w:space="0"/>
            </w:tcBorders>
            <w:shd w:val="clear" w:color="auto" w:fill="auto"/>
            <w:vAlign w:val="center"/>
          </w:tcPr>
          <w:p w14:paraId="33B4906C">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2</w:t>
            </w:r>
          </w:p>
        </w:tc>
        <w:tc>
          <w:tcPr>
            <w:tcW w:w="2232" w:type="dxa"/>
            <w:tcBorders>
              <w:top w:val="nil"/>
              <w:left w:val="nil"/>
              <w:bottom w:val="single" w:color="auto" w:sz="4" w:space="0"/>
              <w:right w:val="single" w:color="000000" w:sz="8" w:space="0"/>
            </w:tcBorders>
            <w:shd w:val="clear" w:color="auto" w:fill="auto"/>
            <w:vAlign w:val="center"/>
          </w:tcPr>
          <w:p w14:paraId="47CA7FF2">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nil"/>
              <w:left w:val="nil"/>
              <w:bottom w:val="single" w:color="auto" w:sz="4" w:space="0"/>
              <w:right w:val="single" w:color="000000" w:sz="8" w:space="0"/>
            </w:tcBorders>
            <w:shd w:val="clear" w:color="auto" w:fill="auto"/>
            <w:vAlign w:val="center"/>
          </w:tcPr>
          <w:p w14:paraId="013F6E15">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nil"/>
              <w:left w:val="nil"/>
              <w:bottom w:val="single" w:color="auto" w:sz="4" w:space="0"/>
              <w:right w:val="single" w:color="000000" w:sz="8" w:space="0"/>
            </w:tcBorders>
            <w:shd w:val="clear" w:color="auto" w:fill="auto"/>
            <w:vAlign w:val="center"/>
          </w:tcPr>
          <w:p w14:paraId="2DF8DC01">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2026</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6E2EC4CB">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0E782457">
            <w:pPr>
              <w:widowControl/>
              <w:jc w:val="center"/>
              <w:rPr>
                <w:rFonts w:ascii="Arial" w:hAnsi="Arial" w:eastAsia="宋体" w:cs="Arial"/>
                <w:color w:val="000000"/>
                <w:kern w:val="0"/>
                <w:sz w:val="24"/>
                <w:szCs w:val="24"/>
              </w:rPr>
            </w:pPr>
            <w:r>
              <w:rPr>
                <w:rFonts w:ascii="Arial" w:hAnsi="Arial" w:eastAsia="宋体" w:cs="Arial"/>
                <w:color w:val="000000"/>
                <w:kern w:val="0"/>
                <w:sz w:val="24"/>
                <w:szCs w:val="24"/>
              </w:rPr>
              <w:t>3</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10037500">
            <w:pPr>
              <w:widowControl/>
              <w:jc w:val="center"/>
              <w:rPr>
                <w:rFonts w:ascii="Calibri" w:hAnsi="Calibri" w:eastAsia="宋体" w:cs="Calibri"/>
                <w:color w:val="000000"/>
                <w:kern w:val="0"/>
                <w:sz w:val="24"/>
                <w:szCs w:val="24"/>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696FDDE2">
            <w:pPr>
              <w:widowControl/>
              <w:jc w:val="center"/>
              <w:rPr>
                <w:rFonts w:ascii="Times New Roman" w:hAnsi="Times New Roman" w:eastAsia="宋体" w:cs="Times New Roman"/>
                <w:color w:val="000000"/>
                <w:kern w:val="0"/>
                <w:sz w:val="24"/>
                <w:szCs w:val="24"/>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29D52AF0">
            <w:pPr>
              <w:widowControl/>
              <w:jc w:val="center"/>
              <w:rPr>
                <w:rFonts w:ascii="Arial" w:hAnsi="Arial" w:eastAsia="宋体" w:cs="Arial"/>
                <w:color w:val="000000"/>
                <w:kern w:val="0"/>
                <w:sz w:val="24"/>
                <w:szCs w:val="24"/>
              </w:rPr>
            </w:pPr>
            <w:r>
              <w:rPr>
                <w:rFonts w:hint="eastAsia" w:ascii="楷体" w:hAnsi="楷体" w:eastAsia="楷体" w:cs="Arial"/>
                <w:color w:val="000000"/>
                <w:kern w:val="0"/>
                <w:sz w:val="24"/>
                <w:szCs w:val="24"/>
                <w:lang w:val="en-US" w:eastAsia="zh-CN"/>
              </w:rPr>
              <w:t>2027</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月</w:t>
            </w:r>
            <w:r>
              <w:rPr>
                <w:rFonts w:hint="eastAsia" w:ascii="楷体" w:hAnsi="楷体" w:eastAsia="楷体" w:cs="Arial"/>
                <w:color w:val="000000"/>
                <w:kern w:val="0"/>
                <w:sz w:val="24"/>
                <w:szCs w:val="24"/>
                <w:lang w:val="en-US" w:eastAsia="zh-CN"/>
              </w:rPr>
              <w:t xml:space="preserve"> </w:t>
            </w:r>
            <w:r>
              <w:rPr>
                <w:rFonts w:hint="eastAsia" w:ascii="楷体" w:hAnsi="楷体" w:eastAsia="楷体" w:cs="Arial"/>
                <w:color w:val="000000"/>
                <w:kern w:val="0"/>
                <w:sz w:val="24"/>
                <w:szCs w:val="24"/>
              </w:rPr>
              <w:t>日前</w:t>
            </w:r>
          </w:p>
        </w:tc>
      </w:tr>
      <w:tr w14:paraId="50EE18BA">
        <w:tblPrEx>
          <w:tblCellMar>
            <w:top w:w="0" w:type="dxa"/>
            <w:left w:w="108" w:type="dxa"/>
            <w:bottom w:w="0" w:type="dxa"/>
            <w:right w:w="108" w:type="dxa"/>
          </w:tblCellMar>
        </w:tblPrEx>
        <w:trPr>
          <w:trHeight w:val="870" w:hRule="atLeast"/>
        </w:trPr>
        <w:tc>
          <w:tcPr>
            <w:tcW w:w="760" w:type="dxa"/>
            <w:tcBorders>
              <w:top w:val="single" w:color="auto" w:sz="4" w:space="0"/>
              <w:left w:val="single" w:color="auto" w:sz="4" w:space="0"/>
              <w:bottom w:val="single" w:color="auto" w:sz="4" w:space="0"/>
              <w:right w:val="single" w:color="auto" w:sz="4" w:space="0"/>
            </w:tcBorders>
            <w:shd w:val="clear" w:color="auto" w:fill="auto"/>
            <w:vAlign w:val="center"/>
          </w:tcPr>
          <w:p w14:paraId="638C3232">
            <w:pPr>
              <w:widowControl/>
              <w:jc w:val="center"/>
              <w:rPr>
                <w:rFonts w:hint="eastAsia" w:ascii="Arial" w:hAnsi="Arial" w:eastAsia="宋体" w:cs="Arial"/>
                <w:color w:val="000000"/>
                <w:kern w:val="0"/>
                <w:sz w:val="24"/>
                <w:szCs w:val="24"/>
                <w:lang w:val="en-US" w:eastAsia="zh-CN"/>
              </w:rPr>
            </w:pPr>
            <w:r>
              <w:rPr>
                <w:rFonts w:hint="eastAsia" w:ascii="Arial" w:hAnsi="Arial" w:eastAsia="宋体" w:cs="Arial"/>
                <w:color w:val="000000"/>
                <w:kern w:val="0"/>
                <w:sz w:val="24"/>
                <w:szCs w:val="24"/>
                <w:lang w:val="en-US" w:eastAsia="zh-CN"/>
              </w:rPr>
              <w:t>4</w:t>
            </w:r>
          </w:p>
        </w:tc>
        <w:tc>
          <w:tcPr>
            <w:tcW w:w="2232" w:type="dxa"/>
            <w:tcBorders>
              <w:top w:val="single" w:color="auto" w:sz="4" w:space="0"/>
              <w:left w:val="single" w:color="auto" w:sz="4" w:space="0"/>
              <w:bottom w:val="single" w:color="auto" w:sz="4" w:space="0"/>
              <w:right w:val="single" w:color="auto" w:sz="4" w:space="0"/>
            </w:tcBorders>
            <w:shd w:val="clear" w:color="auto" w:fill="auto"/>
            <w:vAlign w:val="center"/>
          </w:tcPr>
          <w:p w14:paraId="476522B9">
            <w:pPr>
              <w:widowControl/>
              <w:jc w:val="center"/>
              <w:rPr>
                <w:rFonts w:hint="eastAsia" w:ascii="Calibri" w:hAnsi="Calibri" w:eastAsia="宋体" w:cs="Calibri"/>
                <w:color w:val="000000"/>
                <w:kern w:val="0"/>
                <w:sz w:val="24"/>
                <w:szCs w:val="24"/>
                <w:lang w:val="en-US" w:eastAsia="zh-CN"/>
              </w:rPr>
            </w:pPr>
            <w:r>
              <w:rPr>
                <w:rFonts w:hint="eastAsia" w:ascii="Calibri" w:hAnsi="Calibri" w:eastAsia="宋体" w:cs="Calibri"/>
                <w:color w:val="000000"/>
                <w:kern w:val="0"/>
                <w:sz w:val="24"/>
                <w:szCs w:val="24"/>
                <w:lang w:val="en-US" w:eastAsia="zh-CN"/>
              </w:rPr>
              <w:t xml:space="preserve"> 年 月 日至 年 月  日</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14:paraId="2868D27B">
            <w:pPr>
              <w:widowControl/>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元</w:t>
            </w:r>
          </w:p>
        </w:tc>
        <w:tc>
          <w:tcPr>
            <w:tcW w:w="3651" w:type="dxa"/>
            <w:tcBorders>
              <w:top w:val="single" w:color="auto" w:sz="4" w:space="0"/>
              <w:left w:val="single" w:color="auto" w:sz="4" w:space="0"/>
              <w:bottom w:val="single" w:color="auto" w:sz="4" w:space="0"/>
              <w:right w:val="single" w:color="auto" w:sz="4" w:space="0"/>
            </w:tcBorders>
            <w:shd w:val="clear" w:color="auto" w:fill="auto"/>
            <w:vAlign w:val="center"/>
          </w:tcPr>
          <w:p w14:paraId="06529A9F">
            <w:pPr>
              <w:widowControl/>
              <w:jc w:val="center"/>
              <w:rPr>
                <w:rFonts w:hint="eastAsia" w:ascii="楷体" w:hAnsi="楷体" w:eastAsia="楷体" w:cs="Arial"/>
                <w:color w:val="000000"/>
                <w:kern w:val="0"/>
                <w:sz w:val="24"/>
                <w:szCs w:val="24"/>
              </w:rPr>
            </w:pPr>
            <w:r>
              <w:rPr>
                <w:rFonts w:hint="eastAsia" w:ascii="楷体" w:hAnsi="楷体" w:eastAsia="楷体" w:cs="Arial"/>
                <w:color w:val="000000"/>
                <w:kern w:val="0"/>
                <w:sz w:val="24"/>
                <w:szCs w:val="24"/>
                <w:lang w:val="en-US" w:eastAsia="zh-CN"/>
              </w:rPr>
              <w:t>2028</w:t>
            </w:r>
            <w:r>
              <w:rPr>
                <w:rFonts w:hint="eastAsia" w:ascii="楷体" w:hAnsi="楷体" w:eastAsia="楷体" w:cs="Arial"/>
                <w:color w:val="000000"/>
                <w:kern w:val="0"/>
                <w:sz w:val="24"/>
                <w:szCs w:val="24"/>
              </w:rPr>
              <w:t>年</w:t>
            </w:r>
            <w:r>
              <w:rPr>
                <w:rFonts w:hint="eastAsia" w:ascii="楷体" w:hAnsi="楷体" w:eastAsia="楷体" w:cs="Arial"/>
                <w:color w:val="000000"/>
                <w:kern w:val="0"/>
                <w:sz w:val="24"/>
                <w:szCs w:val="24"/>
                <w:lang w:val="en-US" w:eastAsia="zh-CN"/>
              </w:rPr>
              <w:t xml:space="preserve"> 月 </w:t>
            </w:r>
            <w:r>
              <w:rPr>
                <w:rFonts w:hint="eastAsia" w:ascii="楷体" w:hAnsi="楷体" w:eastAsia="楷体" w:cs="Arial"/>
                <w:color w:val="000000"/>
                <w:kern w:val="0"/>
                <w:sz w:val="24"/>
                <w:szCs w:val="24"/>
              </w:rPr>
              <w:t>日前</w:t>
            </w:r>
          </w:p>
        </w:tc>
      </w:tr>
    </w:tbl>
    <w:p w14:paraId="39D38E14">
      <w:pPr>
        <w:adjustRightInd w:val="0"/>
        <w:snapToGrid w:val="0"/>
        <w:spacing w:line="480" w:lineRule="exact"/>
        <w:ind w:firstLine="480" w:firstLineChars="200"/>
        <w:rPr>
          <w:rFonts w:ascii="宋体" w:hAnsi="宋体" w:eastAsia="宋体" w:cs="Times New Roman"/>
          <w:bCs/>
          <w:sz w:val="24"/>
          <w:szCs w:val="24"/>
        </w:rPr>
      </w:pPr>
    </w:p>
    <w:p w14:paraId="0B7FEDCD">
      <w:pPr>
        <w:adjustRightInd w:val="0"/>
        <w:snapToGrid w:val="0"/>
        <w:spacing w:line="480" w:lineRule="exact"/>
        <w:ind w:firstLine="480" w:firstLineChars="200"/>
        <w:rPr>
          <w:rFonts w:ascii="宋体" w:hAnsi="宋体" w:eastAsia="宋体" w:cs="Times New Roman"/>
          <w:bCs/>
          <w:sz w:val="24"/>
          <w:szCs w:val="24"/>
        </w:rPr>
      </w:pPr>
    </w:p>
    <w:p w14:paraId="32CE7EED">
      <w:pPr>
        <w:adjustRightInd w:val="0"/>
        <w:snapToGrid w:val="0"/>
        <w:spacing w:line="480" w:lineRule="exact"/>
        <w:ind w:firstLine="480" w:firstLineChars="200"/>
        <w:rPr>
          <w:rFonts w:ascii="宋体" w:hAnsi="宋体" w:eastAsia="宋体" w:cs="Times New Roman"/>
          <w:bCs/>
          <w:sz w:val="24"/>
          <w:szCs w:val="24"/>
        </w:rPr>
      </w:pPr>
    </w:p>
    <w:p w14:paraId="1C1E022C">
      <w:pPr>
        <w:adjustRightInd w:val="0"/>
        <w:snapToGrid w:val="0"/>
        <w:spacing w:line="480" w:lineRule="exact"/>
        <w:ind w:firstLine="480" w:firstLineChars="200"/>
        <w:rPr>
          <w:rFonts w:ascii="宋体" w:hAnsi="宋体" w:eastAsia="宋体" w:cs="Times New Roman"/>
          <w:bCs/>
          <w:sz w:val="24"/>
          <w:szCs w:val="24"/>
        </w:rPr>
      </w:pPr>
    </w:p>
    <w:p w14:paraId="7F080CF0">
      <w:pPr>
        <w:adjustRightInd w:val="0"/>
        <w:snapToGrid w:val="0"/>
        <w:spacing w:line="480" w:lineRule="exact"/>
        <w:ind w:firstLine="480" w:firstLineChars="200"/>
        <w:rPr>
          <w:rFonts w:ascii="宋体" w:hAnsi="宋体" w:eastAsia="宋体" w:cs="Times New Roman"/>
          <w:bCs/>
          <w:sz w:val="24"/>
          <w:szCs w:val="24"/>
        </w:rPr>
      </w:pPr>
    </w:p>
    <w:p w14:paraId="7A17CBAD">
      <w:pPr>
        <w:adjustRightInd w:val="0"/>
        <w:snapToGrid w:val="0"/>
        <w:spacing w:line="480" w:lineRule="exact"/>
        <w:ind w:firstLine="480" w:firstLineChars="200"/>
        <w:rPr>
          <w:rFonts w:ascii="宋体" w:hAnsi="宋体" w:eastAsia="宋体" w:cs="Times New Roman"/>
          <w:bCs/>
          <w:sz w:val="24"/>
          <w:szCs w:val="24"/>
        </w:rPr>
      </w:pPr>
    </w:p>
    <w:p w14:paraId="73CBEDC2">
      <w:pPr>
        <w:adjustRightInd w:val="0"/>
        <w:snapToGrid w:val="0"/>
        <w:spacing w:line="480" w:lineRule="exact"/>
        <w:rPr>
          <w:rFonts w:hint="eastAsia" w:ascii="宋体" w:hAnsi="宋体" w:eastAsia="宋体" w:cs="Times New Roman"/>
          <w:bCs/>
          <w:sz w:val="28"/>
          <w:szCs w:val="28"/>
        </w:rPr>
      </w:pPr>
    </w:p>
    <w:p w14:paraId="07202CAF">
      <w:pPr>
        <w:adjustRightInd w:val="0"/>
        <w:snapToGrid w:val="0"/>
        <w:spacing w:line="480" w:lineRule="exact"/>
        <w:rPr>
          <w:rFonts w:ascii="宋体" w:hAnsi="宋体" w:eastAsia="宋体" w:cs="Times New Roman"/>
          <w:bCs/>
          <w:sz w:val="28"/>
          <w:szCs w:val="28"/>
        </w:rPr>
      </w:pPr>
      <w:r>
        <w:rPr>
          <w:rFonts w:hint="eastAsia" w:ascii="宋体" w:hAnsi="宋体" w:eastAsia="宋体" w:cs="Times New Roman"/>
          <w:bCs/>
          <w:sz w:val="28"/>
          <w:szCs w:val="28"/>
        </w:rPr>
        <w:t>附件</w:t>
      </w:r>
      <w:r>
        <w:rPr>
          <w:rFonts w:hint="eastAsia" w:ascii="宋体" w:hAnsi="宋体" w:eastAsia="宋体" w:cs="Times New Roman"/>
          <w:bCs/>
          <w:sz w:val="28"/>
          <w:szCs w:val="28"/>
          <w:lang w:val="en-US" w:eastAsia="zh-CN"/>
        </w:rPr>
        <w:t>2</w:t>
      </w:r>
      <w:r>
        <w:rPr>
          <w:rFonts w:hint="eastAsia" w:ascii="宋体" w:hAnsi="宋体" w:eastAsia="宋体" w:cs="Times New Roman"/>
          <w:bCs/>
          <w:sz w:val="28"/>
          <w:szCs w:val="28"/>
        </w:rPr>
        <w:t>：</w:t>
      </w:r>
    </w:p>
    <w:p w14:paraId="39ADCB9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方正小标宋简体" w:hAnsi="方正小标宋简体" w:eastAsia="方正小标宋简体" w:cs="方正小标宋简体"/>
          <w:b w:val="0"/>
          <w:bCs/>
          <w:color w:val="auto"/>
          <w:sz w:val="36"/>
          <w:szCs w:val="36"/>
        </w:rPr>
      </w:pPr>
      <w:r>
        <w:rPr>
          <w:rFonts w:hint="eastAsia" w:ascii="方正小标宋简体" w:hAnsi="方正小标宋简体" w:eastAsia="方正小标宋简体" w:cs="方正小标宋简体"/>
          <w:b w:val="0"/>
          <w:bCs/>
          <w:color w:val="auto"/>
          <w:sz w:val="36"/>
          <w:szCs w:val="36"/>
        </w:rPr>
        <w:t>租赁安全管理</w:t>
      </w:r>
      <w:r>
        <w:rPr>
          <w:rFonts w:hint="eastAsia" w:ascii="方正小标宋简体" w:hAnsi="方正小标宋简体" w:eastAsia="方正小标宋简体" w:cs="方正小标宋简体"/>
          <w:b w:val="0"/>
          <w:bCs/>
          <w:color w:val="auto"/>
          <w:sz w:val="36"/>
          <w:szCs w:val="36"/>
          <w:lang w:val="en-US" w:eastAsia="zh-CN"/>
        </w:rPr>
        <w:t>协议</w:t>
      </w:r>
      <w:r>
        <w:rPr>
          <w:rFonts w:hint="eastAsia" w:ascii="方正小标宋简体" w:hAnsi="方正小标宋简体" w:eastAsia="方正小标宋简体" w:cs="方正小标宋简体"/>
          <w:b w:val="0"/>
          <w:bCs/>
          <w:color w:val="auto"/>
          <w:sz w:val="36"/>
          <w:szCs w:val="36"/>
        </w:rPr>
        <w:t>书</w:t>
      </w:r>
    </w:p>
    <w:p w14:paraId="14F2A202">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0D1856F6">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出租方（甲方）：</w:t>
      </w:r>
      <w:r>
        <w:rPr>
          <w:rFonts w:hint="eastAsia" w:ascii="仿宋_GB2312" w:eastAsia="仿宋_GB2312"/>
          <w:color w:val="auto"/>
          <w:sz w:val="28"/>
          <w:szCs w:val="28"/>
          <w:lang w:val="en-US" w:eastAsia="zh-CN"/>
        </w:rPr>
        <w:t xml:space="preserve"> 北京海垦商贸发展有限公司  </w:t>
      </w:r>
    </w:p>
    <w:p w14:paraId="3C518010">
      <w:pPr>
        <w:adjustRightInd w:val="0"/>
        <w:snapToGrid w:val="0"/>
        <w:spacing w:line="480" w:lineRule="exact"/>
        <w:rPr>
          <w:rFonts w:ascii="宋体" w:hAnsi="宋体" w:eastAsia="宋体" w:cs="Times New Roman"/>
          <w:sz w:val="28"/>
          <w:szCs w:val="28"/>
        </w:rPr>
      </w:pPr>
      <w:r>
        <w:rPr>
          <w:rFonts w:hint="eastAsia" w:ascii="仿宋_GB2312" w:eastAsia="仿宋_GB2312"/>
          <w:color w:val="auto"/>
          <w:sz w:val="28"/>
          <w:szCs w:val="28"/>
        </w:rPr>
        <w:t>承租方（乙方）：</w:t>
      </w:r>
      <w:r>
        <w:rPr>
          <w:rFonts w:hint="eastAsia" w:ascii="仿宋_GB2312" w:eastAsia="仿宋_GB2312"/>
          <w:color w:val="auto"/>
          <w:sz w:val="28"/>
          <w:szCs w:val="28"/>
          <w:lang w:val="en-US" w:eastAsia="zh-CN"/>
        </w:rPr>
        <w:t xml:space="preserve">                   </w:t>
      </w:r>
    </w:p>
    <w:p w14:paraId="22F8172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为了规范甲方辖区租赁活动中的安全管理</w:t>
      </w:r>
      <w:r>
        <w:rPr>
          <w:rFonts w:hint="eastAsia" w:ascii="仿宋_GB2312" w:eastAsia="仿宋_GB2312"/>
          <w:color w:val="auto"/>
          <w:sz w:val="28"/>
          <w:szCs w:val="28"/>
          <w:lang w:val="en-US" w:eastAsia="zh-CN"/>
        </w:rPr>
        <w:t>，</w:t>
      </w:r>
      <w:r>
        <w:rPr>
          <w:rFonts w:hint="eastAsia" w:ascii="仿宋_GB2312" w:eastAsia="仿宋_GB2312"/>
          <w:color w:val="auto"/>
          <w:sz w:val="28"/>
          <w:szCs w:val="28"/>
        </w:rPr>
        <w:t>防止各类安全事故发生，保护人民生命</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和财产安全，维护甲方辖区稳定，根据</w:t>
      </w:r>
      <w:r>
        <w:rPr>
          <w:rFonts w:hint="eastAsia" w:ascii="仿宋_GB2312" w:eastAsia="仿宋_GB2312"/>
          <w:color w:val="auto"/>
          <w:sz w:val="28"/>
          <w:szCs w:val="28"/>
          <w:lang w:eastAsia="zh-CN"/>
        </w:rPr>
        <w:t>《</w:t>
      </w:r>
      <w:r>
        <w:rPr>
          <w:rFonts w:hint="eastAsia" w:ascii="仿宋_GB2312" w:eastAsia="仿宋_GB2312"/>
          <w:color w:val="auto"/>
          <w:sz w:val="28"/>
          <w:szCs w:val="28"/>
        </w:rPr>
        <w:t>中华人民共和国安全生产法</w:t>
      </w:r>
      <w:r>
        <w:rPr>
          <w:rFonts w:hint="eastAsia" w:ascii="仿宋_GB2312" w:eastAsia="仿宋_GB2312"/>
          <w:color w:val="auto"/>
          <w:sz w:val="28"/>
          <w:szCs w:val="28"/>
          <w:lang w:eastAsia="zh-CN"/>
        </w:rPr>
        <w:t>》《中华人民共和国消防法》</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国家有关安全管理规定，坚持“安全第一，预防为主，综合治理”的方针，</w:t>
      </w:r>
      <w:r>
        <w:rPr>
          <w:rFonts w:hint="eastAsia" w:ascii="仿宋_GB2312" w:eastAsia="仿宋_GB2312"/>
          <w:color w:val="auto"/>
          <w:sz w:val="28"/>
          <w:szCs w:val="28"/>
          <w:lang w:val="en-US" w:eastAsia="zh-CN"/>
        </w:rPr>
        <w:t>按照“谁使用，谁负责”</w:t>
      </w:r>
      <w:r>
        <w:rPr>
          <w:rFonts w:hint="eastAsia" w:ascii="仿宋_GB2312" w:eastAsia="仿宋_GB2312"/>
          <w:color w:val="auto"/>
          <w:sz w:val="28"/>
          <w:szCs w:val="28"/>
        </w:rPr>
        <w:t>的原则，甲方特与乙方签订租赁安全管理责任书，以供甲、乙双方共同遵守执行。</w:t>
      </w:r>
    </w:p>
    <w:p w14:paraId="0B708A0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一、</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责任书</w:t>
      </w:r>
      <w:r>
        <w:rPr>
          <w:rFonts w:hint="eastAsia" w:ascii="仿宋_GB2312" w:eastAsia="仿宋_GB2312"/>
          <w:color w:val="auto"/>
          <w:sz w:val="28"/>
          <w:szCs w:val="28"/>
        </w:rPr>
        <w:t>安全管理包含：生产安全、消防安全、</w:t>
      </w:r>
      <w:r>
        <w:rPr>
          <w:rFonts w:hint="eastAsia" w:ascii="仿宋_GB2312" w:eastAsia="仿宋_GB2312"/>
          <w:color w:val="auto"/>
          <w:sz w:val="28"/>
          <w:szCs w:val="28"/>
          <w:lang w:val="en-US" w:eastAsia="zh-CN"/>
        </w:rPr>
        <w:t>环境安全、</w:t>
      </w:r>
      <w:r>
        <w:rPr>
          <w:rFonts w:hint="eastAsia" w:ascii="仿宋_GB2312" w:eastAsia="仿宋_GB2312"/>
          <w:color w:val="auto"/>
          <w:sz w:val="28"/>
          <w:szCs w:val="28"/>
        </w:rPr>
        <w:t>治安安全</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三防</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安全和食品安全</w:t>
      </w:r>
      <w:r>
        <w:rPr>
          <w:rFonts w:hint="eastAsia" w:ascii="仿宋_GB2312" w:eastAsia="仿宋_GB2312"/>
          <w:color w:val="auto"/>
          <w:sz w:val="28"/>
          <w:szCs w:val="28"/>
        </w:rPr>
        <w:t>等安全监督管理的内容。</w:t>
      </w:r>
    </w:p>
    <w:p w14:paraId="50993F1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rPr>
        <w:t>二、</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书适用范围：乙方</w:t>
      </w:r>
      <w:r>
        <w:rPr>
          <w:rFonts w:hint="eastAsia" w:ascii="仿宋_GB2312" w:eastAsia="仿宋_GB2312"/>
          <w:color w:val="auto"/>
          <w:sz w:val="28"/>
          <w:szCs w:val="28"/>
          <w:lang w:val="en-US" w:eastAsia="zh-CN"/>
        </w:rPr>
        <w:t>在</w:t>
      </w:r>
      <w:r>
        <w:rPr>
          <w:rFonts w:hint="eastAsia" w:ascii="仿宋_GB2312" w:eastAsia="仿宋_GB2312"/>
          <w:color w:val="auto"/>
          <w:sz w:val="28"/>
          <w:szCs w:val="28"/>
        </w:rPr>
        <w:t>甲方</w:t>
      </w:r>
      <w:r>
        <w:rPr>
          <w:rFonts w:hint="eastAsia" w:ascii="仿宋_GB2312" w:eastAsia="仿宋_GB2312"/>
          <w:color w:val="auto"/>
          <w:sz w:val="28"/>
          <w:szCs w:val="28"/>
          <w:lang w:val="en-US" w:eastAsia="zh-CN"/>
        </w:rPr>
        <w:t>辖区范围</w:t>
      </w:r>
      <w:r>
        <w:rPr>
          <w:rFonts w:hint="eastAsia" w:ascii="仿宋_GB2312" w:eastAsia="仿宋_GB2312"/>
          <w:color w:val="auto"/>
          <w:sz w:val="28"/>
          <w:szCs w:val="28"/>
        </w:rPr>
        <w:t>的安全行为。</w:t>
      </w:r>
    </w:p>
    <w:p w14:paraId="5266F54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hAnsi="Times New Roman" w:eastAsia="仿宋_GB2312" w:cs="Times New Roman"/>
          <w:color w:val="auto"/>
          <w:sz w:val="28"/>
          <w:szCs w:val="28"/>
        </w:rPr>
      </w:pPr>
      <w:r>
        <w:rPr>
          <w:rFonts w:hint="eastAsia" w:ascii="仿宋_GB2312" w:eastAsia="仿宋_GB2312"/>
          <w:b/>
          <w:bCs/>
          <w:color w:val="auto"/>
          <w:sz w:val="28"/>
          <w:szCs w:val="28"/>
        </w:rPr>
        <w:t>三、</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书有效期限</w:t>
      </w:r>
      <w:r>
        <w:rPr>
          <w:rFonts w:hint="eastAsia" w:ascii="仿宋_GB2312" w:hAnsi="Times New Roman" w:eastAsia="仿宋_GB2312" w:cs="Times New Roman"/>
          <w:color w:val="auto"/>
          <w:sz w:val="28"/>
          <w:szCs w:val="28"/>
        </w:rPr>
        <w:t>：甲乙双方签订的《租赁合同》（合同</w:t>
      </w:r>
      <w:r>
        <w:rPr>
          <w:rFonts w:hint="eastAsia" w:ascii="仿宋_GB2312" w:eastAsia="仿宋_GB2312"/>
          <w:color w:val="auto"/>
          <w:sz w:val="28"/>
          <w:szCs w:val="28"/>
        </w:rPr>
        <w:t>编号</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）之期限，</w:t>
      </w:r>
      <w:r>
        <w:rPr>
          <w:rFonts w:hint="eastAsia" w:ascii="仿宋_GB2312" w:hAnsi="Times New Roman" w:eastAsia="仿宋_GB2312" w:cs="Times New Roman"/>
          <w:color w:val="auto"/>
          <w:sz w:val="28"/>
          <w:szCs w:val="28"/>
        </w:rPr>
        <w:t>即自乙方进入甲方辖区范围（合同起始日）开始到离开（合同终止日）为止。</w:t>
      </w:r>
    </w:p>
    <w:p w14:paraId="0FCABB3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hAnsi="Times New Roman" w:eastAsia="仿宋_GB2312" w:cs="Times New Roman"/>
          <w:b/>
          <w:bCs/>
          <w:color w:val="auto"/>
          <w:sz w:val="28"/>
          <w:szCs w:val="28"/>
        </w:rPr>
        <w:t>四、</w:t>
      </w:r>
      <w:r>
        <w:rPr>
          <w:rFonts w:hint="eastAsia" w:ascii="仿宋_GB2312" w:hAnsi="Times New Roman" w:eastAsia="仿宋_GB2312" w:cs="Times New Roman"/>
          <w:color w:val="auto"/>
          <w:sz w:val="28"/>
          <w:szCs w:val="28"/>
        </w:rPr>
        <w:t>本</w:t>
      </w:r>
      <w:r>
        <w:rPr>
          <w:rFonts w:hint="eastAsia" w:ascii="仿宋_GB2312" w:eastAsia="仿宋_GB2312" w:cs="Times New Roman"/>
          <w:color w:val="auto"/>
          <w:sz w:val="28"/>
          <w:szCs w:val="28"/>
          <w:lang w:eastAsia="zh-CN"/>
        </w:rPr>
        <w:t>责任</w:t>
      </w:r>
      <w:r>
        <w:rPr>
          <w:rFonts w:hint="eastAsia" w:ascii="仿宋_GB2312" w:hAnsi="Times New Roman" w:eastAsia="仿宋_GB2312" w:cs="Times New Roman"/>
          <w:color w:val="auto"/>
          <w:sz w:val="28"/>
          <w:szCs w:val="28"/>
        </w:rPr>
        <w:t>书的乙方可以是：企事业单位、合伙人、个</w:t>
      </w:r>
      <w:r>
        <w:rPr>
          <w:rFonts w:hint="eastAsia" w:ascii="仿宋_GB2312" w:eastAsia="仿宋_GB2312"/>
          <w:color w:val="auto"/>
          <w:sz w:val="28"/>
          <w:szCs w:val="28"/>
        </w:rPr>
        <w:t>体户、个人、承包工程项目等。</w:t>
      </w:r>
    </w:p>
    <w:p w14:paraId="1D2802D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b/>
          <w:bCs/>
          <w:color w:val="auto"/>
          <w:sz w:val="28"/>
          <w:szCs w:val="28"/>
          <w:lang w:val="en-US" w:eastAsia="zh-CN"/>
        </w:rPr>
        <w:t>五</w:t>
      </w:r>
      <w:r>
        <w:rPr>
          <w:rFonts w:hint="eastAsia" w:ascii="仿宋_GB2312" w:eastAsia="仿宋_GB2312"/>
          <w:b/>
          <w:bCs/>
          <w:color w:val="auto"/>
          <w:sz w:val="28"/>
          <w:szCs w:val="28"/>
        </w:rPr>
        <w:t>、</w:t>
      </w:r>
      <w:r>
        <w:rPr>
          <w:rFonts w:hint="eastAsia" w:ascii="仿宋_GB2312" w:eastAsia="仿宋_GB2312"/>
          <w:color w:val="auto"/>
          <w:sz w:val="28"/>
          <w:szCs w:val="28"/>
        </w:rPr>
        <w:t>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书效力：与租赁合同具有同等法律效力，租赁合同内的安全条款如与本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书有异议，则以本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书为准。</w:t>
      </w:r>
    </w:p>
    <w:p w14:paraId="0E1859B2">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b/>
          <w:bCs/>
          <w:color w:val="auto"/>
          <w:sz w:val="28"/>
          <w:szCs w:val="28"/>
        </w:rPr>
      </w:pPr>
      <w:r>
        <w:rPr>
          <w:rFonts w:hint="eastAsia" w:ascii="仿宋_GB2312" w:eastAsia="仿宋_GB2312"/>
          <w:b/>
          <w:bCs/>
          <w:color w:val="auto"/>
          <w:sz w:val="28"/>
          <w:szCs w:val="28"/>
          <w:lang w:val="en-US" w:eastAsia="zh-CN"/>
        </w:rPr>
        <w:t>六</w:t>
      </w:r>
      <w:r>
        <w:rPr>
          <w:rFonts w:hint="eastAsia" w:ascii="仿宋_GB2312" w:eastAsia="仿宋_GB2312"/>
          <w:b/>
          <w:bCs/>
          <w:color w:val="auto"/>
          <w:sz w:val="28"/>
          <w:szCs w:val="28"/>
        </w:rPr>
        <w:t>、甲方的责任：</w:t>
      </w:r>
    </w:p>
    <w:p w14:paraId="1AEB319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w:t>
      </w:r>
      <w:r>
        <w:rPr>
          <w:rFonts w:hint="eastAsia" w:ascii="仿宋_GB2312" w:eastAsia="仿宋_GB2312"/>
          <w:color w:val="auto"/>
          <w:sz w:val="28"/>
          <w:szCs w:val="28"/>
        </w:rPr>
        <w:t>负责对辖区范围内租赁活动中乙方的安全行为进行监督管理，并督促乙方整改事故隐患。</w:t>
      </w:r>
    </w:p>
    <w:p w14:paraId="5B7FBE7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、负有向乙方告知甲方安全管理规定的义务。</w:t>
      </w:r>
    </w:p>
    <w:p w14:paraId="698EE07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eastAsia="zh-CN"/>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、甲方对乙方进行安全检查，应将安全生产检查做出书面记录，并由检查人员和乙方现场负责人签字确认。对检查发现的安全隐患，可以口头提出或书面的形式通知乙方整改</w:t>
      </w:r>
      <w:r>
        <w:rPr>
          <w:rFonts w:hint="eastAsia" w:ascii="仿宋_GB2312" w:eastAsia="仿宋_GB2312"/>
          <w:color w:val="auto"/>
          <w:sz w:val="28"/>
          <w:szCs w:val="28"/>
          <w:lang w:eastAsia="zh-CN"/>
        </w:rPr>
        <w:t>。</w:t>
      </w:r>
    </w:p>
    <w:p w14:paraId="23D750B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甲方对检查中</w:t>
      </w:r>
      <w:r>
        <w:rPr>
          <w:rFonts w:hint="eastAsia" w:ascii="仿宋_GB2312" w:eastAsia="仿宋_GB2312"/>
          <w:color w:val="auto"/>
          <w:sz w:val="28"/>
          <w:szCs w:val="28"/>
        </w:rPr>
        <w:t>发现的</w:t>
      </w:r>
      <w:r>
        <w:rPr>
          <w:rFonts w:hint="eastAsia" w:ascii="仿宋_GB2312" w:eastAsia="仿宋_GB2312"/>
          <w:color w:val="auto"/>
          <w:sz w:val="28"/>
          <w:szCs w:val="28"/>
          <w:lang w:val="en-US" w:eastAsia="zh-CN"/>
        </w:rPr>
        <w:t>安全</w:t>
      </w:r>
      <w:r>
        <w:rPr>
          <w:rFonts w:hint="eastAsia" w:ascii="仿宋_GB2312" w:eastAsia="仿宋_GB2312"/>
          <w:color w:val="auto"/>
          <w:sz w:val="28"/>
          <w:szCs w:val="28"/>
        </w:rPr>
        <w:t>隐患，</w:t>
      </w:r>
      <w:r>
        <w:rPr>
          <w:rFonts w:hint="eastAsia" w:ascii="仿宋_GB2312" w:eastAsia="仿宋_GB2312"/>
          <w:color w:val="auto"/>
          <w:sz w:val="28"/>
          <w:szCs w:val="28"/>
          <w:lang w:val="en-US" w:eastAsia="zh-CN"/>
        </w:rPr>
        <w:t>乙方应及时按整改期限内进行整改，如一时难以整改的，乙方应以书面的形式通知甲方，否则甲方有权向上级部门或当地政府相关部门报告。</w:t>
      </w:r>
    </w:p>
    <w:p w14:paraId="73FEC22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lang w:val="en-US" w:eastAsia="zh-CN"/>
        </w:rPr>
        <w:t>七</w:t>
      </w:r>
      <w:r>
        <w:rPr>
          <w:rFonts w:hint="eastAsia" w:ascii="仿宋_GB2312" w:eastAsia="仿宋_GB2312"/>
          <w:b/>
          <w:bCs/>
          <w:color w:val="auto"/>
          <w:sz w:val="28"/>
          <w:szCs w:val="28"/>
        </w:rPr>
        <w:t>、乙方的责任：</w:t>
      </w:r>
    </w:p>
    <w:p w14:paraId="62D630A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1、乙方为租赁区域的安全工作直接责任人，对租赁区域安全工作全面负责，对工作人员遵守甲方各项安全管理规定情况负管理责任。</w:t>
      </w:r>
    </w:p>
    <w:p w14:paraId="317C5BA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w:t>
      </w:r>
      <w:r>
        <w:rPr>
          <w:rFonts w:hint="eastAsia" w:ascii="仿宋_GB2312" w:eastAsia="仿宋_GB2312"/>
          <w:color w:val="auto"/>
          <w:sz w:val="28"/>
          <w:szCs w:val="28"/>
        </w:rPr>
        <w:t>乙方应经常对工作人员进行相关的安全教育和培训，费用由乙方负责，提高员工防火警惕性和消防知识</w:t>
      </w:r>
      <w:r>
        <w:rPr>
          <w:rFonts w:hint="eastAsia" w:ascii="仿宋_GB2312" w:eastAsia="仿宋_GB2312"/>
          <w:color w:val="auto"/>
          <w:sz w:val="28"/>
          <w:szCs w:val="28"/>
          <w:lang w:val="en-US" w:eastAsia="zh-CN"/>
        </w:rPr>
        <w:t>等安全知识</w:t>
      </w:r>
      <w:r>
        <w:rPr>
          <w:rFonts w:hint="eastAsia" w:ascii="仿宋_GB2312" w:eastAsia="仿宋_GB2312"/>
          <w:color w:val="auto"/>
          <w:sz w:val="28"/>
          <w:szCs w:val="28"/>
        </w:rPr>
        <w:t>，确保做好租赁区域的各项安全工作。</w:t>
      </w:r>
    </w:p>
    <w:p w14:paraId="72E6C97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3</w:t>
      </w:r>
      <w:r>
        <w:rPr>
          <w:rFonts w:hint="eastAsia" w:ascii="仿宋_GB2312" w:eastAsia="仿宋_GB2312"/>
          <w:color w:val="auto"/>
          <w:sz w:val="28"/>
          <w:szCs w:val="28"/>
        </w:rPr>
        <w:t>、自觉服从和接受甲方的安全监督管理，允许甲方定期和不定期到乙方现场开展安全检查，并予以积极配合。</w:t>
      </w:r>
    </w:p>
    <w:p w14:paraId="0BB24B2D">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乙方应</w:t>
      </w:r>
      <w:r>
        <w:rPr>
          <w:rFonts w:hint="eastAsia" w:ascii="仿宋_GB2312" w:eastAsia="仿宋_GB2312"/>
          <w:color w:val="auto"/>
          <w:sz w:val="28"/>
          <w:szCs w:val="28"/>
        </w:rPr>
        <w:t>保证配置必要的安全防护设施和消防设备及设施</w:t>
      </w:r>
      <w:r>
        <w:rPr>
          <w:rFonts w:hint="eastAsia" w:ascii="仿宋_GB2312" w:eastAsia="仿宋_GB2312"/>
          <w:color w:val="auto"/>
          <w:sz w:val="28"/>
          <w:szCs w:val="28"/>
          <w:lang w:eastAsia="zh-CN"/>
        </w:rPr>
        <w:t>，</w:t>
      </w:r>
      <w:r>
        <w:rPr>
          <w:rFonts w:hint="eastAsia" w:ascii="仿宋_GB2312" w:eastAsia="仿宋_GB2312"/>
          <w:color w:val="auto"/>
          <w:sz w:val="28"/>
          <w:szCs w:val="28"/>
          <w:lang w:val="en-US" w:eastAsia="zh-CN"/>
        </w:rPr>
        <w:t>包括但不限于</w:t>
      </w:r>
      <w:r>
        <w:rPr>
          <w:rFonts w:hint="eastAsia" w:ascii="仿宋_GB2312" w:eastAsia="仿宋_GB2312"/>
          <w:color w:val="auto"/>
          <w:sz w:val="28"/>
          <w:szCs w:val="28"/>
          <w:lang w:eastAsia="zh-CN"/>
        </w:rPr>
        <w:t>安装喷淋系统、消防栓、应急照明灯等设备设施。</w:t>
      </w:r>
    </w:p>
    <w:p w14:paraId="57C030CC">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5、</w:t>
      </w:r>
      <w:r>
        <w:rPr>
          <w:rFonts w:hint="eastAsia" w:ascii="仿宋_GB2312" w:eastAsia="仿宋_GB2312"/>
          <w:color w:val="auto"/>
          <w:sz w:val="28"/>
          <w:szCs w:val="28"/>
        </w:rPr>
        <w:t>乙方应实时开展每日安全巡查、检查，及时消除存在的安全隐患。</w:t>
      </w:r>
    </w:p>
    <w:p w14:paraId="187DA7A6">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6、</w:t>
      </w:r>
      <w:r>
        <w:rPr>
          <w:rFonts w:hint="eastAsia" w:ascii="仿宋_GB2312" w:eastAsia="仿宋_GB2312"/>
          <w:color w:val="auto"/>
          <w:sz w:val="28"/>
          <w:szCs w:val="28"/>
        </w:rPr>
        <w:t>乙方应保证租赁区域安全疏散通道、安全出口畅通，如发生堵塞将按照甲方相关规定进行处罚。</w:t>
      </w:r>
    </w:p>
    <w:p w14:paraId="0FF99AA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7、</w:t>
      </w:r>
      <w:r>
        <w:rPr>
          <w:rFonts w:hint="eastAsia" w:ascii="仿宋_GB2312" w:eastAsia="仿宋_GB2312"/>
          <w:color w:val="auto"/>
          <w:sz w:val="28"/>
          <w:szCs w:val="28"/>
        </w:rPr>
        <w:t>乙方有义务参加甲方组织的各项安全培训、会议、活动等。</w:t>
      </w:r>
    </w:p>
    <w:p w14:paraId="43D9FB9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8</w:t>
      </w:r>
      <w:r>
        <w:rPr>
          <w:rFonts w:hint="eastAsia" w:ascii="仿宋_GB2312" w:eastAsia="仿宋_GB2312"/>
          <w:color w:val="auto"/>
          <w:sz w:val="28"/>
          <w:szCs w:val="28"/>
        </w:rPr>
        <w:t>、对检查出的安全隐患，保证及时整改；一时不能整改的，积极做好安全防范措施，限时整改。</w:t>
      </w:r>
    </w:p>
    <w:p w14:paraId="631FFC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9</w:t>
      </w:r>
      <w:r>
        <w:rPr>
          <w:rFonts w:hint="eastAsia" w:ascii="仿宋_GB2312" w:eastAsia="仿宋_GB2312"/>
          <w:color w:val="auto"/>
          <w:sz w:val="28"/>
          <w:szCs w:val="28"/>
        </w:rPr>
        <w:t>、对检查出的事故隐患，服从甲方提出的停产停业整顿的要求；如有不从，甲方可采取停水停电的措施，由此造成的损失，与甲方无关。</w:t>
      </w:r>
    </w:p>
    <w:p w14:paraId="7C2FFF94">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10</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的承包、承租作业项目、场所、设备具备安全环境和安全条件。</w:t>
      </w:r>
    </w:p>
    <w:p w14:paraId="7B2824F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11</w:t>
      </w:r>
      <w:r>
        <w:rPr>
          <w:rFonts w:hint="eastAsia" w:ascii="仿宋_GB2312" w:eastAsia="仿宋_GB2312"/>
          <w:color w:val="auto"/>
          <w:sz w:val="28"/>
          <w:szCs w:val="28"/>
        </w:rPr>
        <w:t>、对所经营的餐饮副食服务，确保做到安全卫生。</w:t>
      </w:r>
    </w:p>
    <w:p w14:paraId="48A0D95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t>、在实施爆破、吊装、动火等重大危险作业前，应报告甲方和当地政府安全生产监督管理部门，甲方同意后才能实施。同时，甲方应采取相应的安全防范措施。</w:t>
      </w:r>
    </w:p>
    <w:p w14:paraId="2A244758">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13、货物升降机仅限于承载货物，严禁载人、超载等违规使用，如运行异常，需立即停止使用，直至故障排除。必须严格按规定对所使用的货物升降机进行检修、维护，费用由乙方负担。如因乙方违规使用升降机，造成一切损失及责任均由乙方全部负担。</w:t>
      </w:r>
    </w:p>
    <w:p w14:paraId="55DDC4F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14</w:t>
      </w:r>
      <w:r>
        <w:rPr>
          <w:rFonts w:hint="eastAsia" w:ascii="仿宋_GB2312" w:eastAsia="仿宋_GB2312"/>
          <w:color w:val="auto"/>
          <w:sz w:val="28"/>
          <w:szCs w:val="28"/>
        </w:rPr>
        <w:t>、应健全规范相应的安全管理制度和安全监管执行能力。对日常安全管理及事故承担全面的管理责任，若因违反法律法规或甲方规定而引起的安全生产后果，由乙方负全责，甲方不承担任何责任。</w:t>
      </w:r>
    </w:p>
    <w:p w14:paraId="73BD43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15</w:t>
      </w:r>
      <w:r>
        <w:rPr>
          <w:rFonts w:hint="eastAsia" w:ascii="仿宋_GB2312" w:eastAsia="仿宋_GB2312"/>
          <w:color w:val="auto"/>
          <w:sz w:val="28"/>
          <w:szCs w:val="28"/>
        </w:rPr>
        <w:t>、确保进入</w:t>
      </w:r>
      <w:r>
        <w:rPr>
          <w:rFonts w:hint="eastAsia" w:ascii="仿宋_GB2312" w:eastAsia="仿宋_GB2312"/>
          <w:color w:val="auto"/>
          <w:sz w:val="28"/>
          <w:szCs w:val="28"/>
          <w:lang w:val="en-US" w:eastAsia="zh-CN"/>
        </w:rPr>
        <w:t>租赁区域</w:t>
      </w:r>
      <w:r>
        <w:rPr>
          <w:rFonts w:hint="eastAsia" w:ascii="仿宋_GB2312" w:eastAsia="仿宋_GB2312"/>
          <w:color w:val="auto"/>
          <w:sz w:val="28"/>
          <w:szCs w:val="28"/>
        </w:rPr>
        <w:t>所承包租赁生产经营活动应当具备的安全资质和资格；装修或改造工程应办理相应的消防安全</w:t>
      </w:r>
      <w:r>
        <w:rPr>
          <w:rFonts w:hint="eastAsia" w:ascii="仿宋_GB2312" w:eastAsia="仿宋_GB2312"/>
          <w:color w:val="auto"/>
          <w:sz w:val="28"/>
          <w:szCs w:val="28"/>
          <w:lang w:val="en-US" w:eastAsia="zh-CN"/>
        </w:rPr>
        <w:t>等</w:t>
      </w:r>
      <w:r>
        <w:rPr>
          <w:rFonts w:hint="eastAsia" w:ascii="仿宋_GB2312" w:eastAsia="仿宋_GB2312"/>
          <w:color w:val="auto"/>
          <w:sz w:val="28"/>
          <w:szCs w:val="28"/>
        </w:rPr>
        <w:t>审批手续。</w:t>
      </w:r>
    </w:p>
    <w:p w14:paraId="6B1B9125">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乙方如需进行动火作业、高出作业等特殊危险作业的，必须经相关部门审批后并告知甲方方可施工。</w:t>
      </w:r>
    </w:p>
    <w:p w14:paraId="3FDC68BF">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t>、严禁无特种操作证人员在特种岗位上操作。</w:t>
      </w:r>
    </w:p>
    <w:p w14:paraId="261B57E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t>、严禁擅自乱接乱拉电线，保证不超负荷使用电器。</w:t>
      </w:r>
    </w:p>
    <w:p w14:paraId="37FC51E3">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8</w:t>
      </w:r>
      <w:r>
        <w:rPr>
          <w:rFonts w:hint="eastAsia" w:ascii="仿宋_GB2312" w:eastAsia="仿宋_GB2312"/>
          <w:color w:val="auto"/>
          <w:sz w:val="28"/>
          <w:szCs w:val="28"/>
        </w:rPr>
        <w:t>、乙方不得擅自改变房屋的使用功能从事违法犯罪活动，不得擅自改变房屋结构，安全合理使用房屋；如有违反，责任由乙方自行承担。</w:t>
      </w:r>
    </w:p>
    <w:p w14:paraId="6B1D0BB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9</w:t>
      </w:r>
      <w:r>
        <w:rPr>
          <w:rFonts w:hint="eastAsia" w:ascii="仿宋_GB2312" w:eastAsia="仿宋_GB2312"/>
          <w:color w:val="auto"/>
          <w:sz w:val="28"/>
          <w:szCs w:val="28"/>
        </w:rPr>
        <w:t>、若发生安全事故，必须立即报告当地政府安全生产监督管理部门和甲方。甲方应当按照国家的规定报告有关部门。</w:t>
      </w:r>
    </w:p>
    <w:p w14:paraId="50C5E66B">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20</w:t>
      </w:r>
      <w:r>
        <w:rPr>
          <w:rFonts w:hint="eastAsia" w:ascii="仿宋_GB2312" w:eastAsia="仿宋_GB2312"/>
          <w:color w:val="auto"/>
          <w:sz w:val="28"/>
          <w:szCs w:val="28"/>
        </w:rPr>
        <w:t>、安全事故发生后，乙方隐瞒不报、谎报、故意迟延不报、故意破坏事故现场，由乙方负全责，甲方不承担任何责任。造成甲方经济损失的，乙方应在双方协商后给予甲方赔偿。否则，甲方可保留追缴的权利。</w:t>
      </w:r>
    </w:p>
    <w:p w14:paraId="34396D50">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rPr>
      </w:pPr>
      <w:r>
        <w:rPr>
          <w:rFonts w:hint="eastAsia" w:ascii="仿宋_GB2312" w:eastAsia="仿宋_GB2312"/>
          <w:color w:val="auto"/>
          <w:sz w:val="28"/>
          <w:szCs w:val="28"/>
          <w:lang w:val="en-US" w:eastAsia="zh-CN"/>
        </w:rPr>
        <w:t>21、</w:t>
      </w:r>
      <w:r>
        <w:rPr>
          <w:rFonts w:hint="eastAsia" w:ascii="仿宋_GB2312" w:eastAsia="仿宋_GB2312"/>
          <w:color w:val="auto"/>
          <w:sz w:val="28"/>
          <w:szCs w:val="28"/>
        </w:rPr>
        <w:t>乙方未按照约定或未依法履行安全责任，导致他人人身、财产和甲方财产受到损失伤害的，由乙方承担全部责任。</w:t>
      </w:r>
    </w:p>
    <w:p w14:paraId="7B2C72B9">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b/>
          <w:bCs/>
          <w:color w:val="auto"/>
          <w:sz w:val="28"/>
          <w:szCs w:val="28"/>
        </w:rPr>
      </w:pPr>
      <w:r>
        <w:rPr>
          <w:rFonts w:hint="eastAsia" w:ascii="仿宋_GB2312" w:eastAsia="仿宋_GB2312"/>
          <w:b/>
          <w:bCs/>
          <w:color w:val="auto"/>
          <w:sz w:val="28"/>
          <w:szCs w:val="28"/>
        </w:rPr>
        <w:t>八、乙方责任承诺</w:t>
      </w:r>
    </w:p>
    <w:p w14:paraId="371311DE">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color w:val="auto"/>
          <w:sz w:val="28"/>
          <w:szCs w:val="28"/>
        </w:rPr>
        <w:t>我愿意履行本</w:t>
      </w:r>
      <w:r>
        <w:rPr>
          <w:rFonts w:hint="eastAsia" w:ascii="仿宋_GB2312" w:eastAsia="仿宋_GB2312"/>
          <w:color w:val="auto"/>
          <w:sz w:val="28"/>
          <w:szCs w:val="28"/>
          <w:lang w:eastAsia="zh-CN"/>
        </w:rPr>
        <w:t>责任</w:t>
      </w:r>
      <w:r>
        <w:rPr>
          <w:rFonts w:hint="eastAsia" w:ascii="仿宋_GB2312" w:eastAsia="仿宋_GB2312"/>
          <w:color w:val="auto"/>
          <w:sz w:val="28"/>
          <w:szCs w:val="28"/>
        </w:rPr>
        <w:t>书中规定的安全责任，认真做好安全管理工作。如因工作疏忽，玩忽职守（或违反有关规定）导致安全事故发生，愿按国家有关法律、法规接受法律制裁。</w:t>
      </w:r>
    </w:p>
    <w:p w14:paraId="5758F221">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九、</w:t>
      </w:r>
      <w:r>
        <w:rPr>
          <w:rFonts w:hint="eastAsia" w:ascii="仿宋_GB2312" w:eastAsia="仿宋_GB2312"/>
          <w:color w:val="auto"/>
          <w:sz w:val="28"/>
          <w:szCs w:val="28"/>
          <w:lang w:val="en-US" w:eastAsia="zh-CN"/>
        </w:rPr>
        <w:t>本协议书一式二份，甲乙双方各执一份。</w:t>
      </w:r>
    </w:p>
    <w:p w14:paraId="4348BF7A">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hint="eastAsia" w:ascii="仿宋_GB2312" w:eastAsia="仿宋_GB2312"/>
          <w:color w:val="auto"/>
          <w:sz w:val="28"/>
          <w:szCs w:val="28"/>
          <w:lang w:val="en-US" w:eastAsia="zh-CN"/>
        </w:rPr>
      </w:pPr>
      <w:r>
        <w:rPr>
          <w:rFonts w:hint="eastAsia" w:ascii="仿宋_GB2312" w:eastAsia="仿宋_GB2312"/>
          <w:b/>
          <w:bCs/>
          <w:color w:val="auto"/>
          <w:sz w:val="28"/>
          <w:szCs w:val="28"/>
          <w:lang w:val="en-US" w:eastAsia="zh-CN"/>
        </w:rPr>
        <w:t>十、</w:t>
      </w:r>
      <w:r>
        <w:rPr>
          <w:rFonts w:hint="eastAsia" w:ascii="仿宋_GB2312" w:hAnsi="仿宋_GB2312" w:eastAsia="仿宋_GB2312" w:cs="仿宋_GB2312"/>
          <w:color w:val="auto"/>
          <w:sz w:val="28"/>
          <w:szCs w:val="28"/>
        </w:rPr>
        <w:t>本</w:t>
      </w:r>
      <w:r>
        <w:rPr>
          <w:rFonts w:hint="eastAsia" w:ascii="仿宋_GB2312" w:hAnsi="仿宋_GB2312" w:eastAsia="仿宋_GB2312" w:cs="仿宋_GB2312"/>
          <w:color w:val="auto"/>
          <w:sz w:val="28"/>
          <w:szCs w:val="28"/>
          <w:lang w:val="en-US" w:eastAsia="zh-CN"/>
        </w:rPr>
        <w:t>协议</w:t>
      </w:r>
      <w:r>
        <w:rPr>
          <w:rFonts w:hint="eastAsia" w:ascii="仿宋_GB2312" w:hAnsi="仿宋_GB2312" w:eastAsia="仿宋_GB2312" w:cs="仿宋_GB2312"/>
          <w:color w:val="auto"/>
          <w:sz w:val="28"/>
          <w:szCs w:val="28"/>
          <w:lang w:eastAsia="zh-CN"/>
        </w:rPr>
        <w:t>书</w:t>
      </w:r>
      <w:r>
        <w:rPr>
          <w:rFonts w:hint="eastAsia" w:ascii="仿宋_GB2312" w:hAnsi="仿宋_GB2312" w:eastAsia="仿宋_GB2312" w:cs="仿宋_GB2312"/>
          <w:color w:val="auto"/>
          <w:sz w:val="28"/>
          <w:szCs w:val="28"/>
        </w:rPr>
        <w:t>作为合同的一部分，</w:t>
      </w:r>
      <w:r>
        <w:rPr>
          <w:rFonts w:hint="eastAsia" w:ascii="仿宋_GB2312" w:hAnsi="仿宋_GB2312" w:eastAsia="仿宋_GB2312" w:cs="仿宋_GB2312"/>
          <w:color w:val="auto"/>
          <w:sz w:val="28"/>
          <w:szCs w:val="28"/>
          <w:lang w:val="en-US" w:eastAsia="zh-CN"/>
        </w:rPr>
        <w:t>经</w:t>
      </w:r>
      <w:r>
        <w:rPr>
          <w:rFonts w:hint="eastAsia" w:ascii="仿宋_GB2312" w:hAnsi="仿宋_GB2312" w:eastAsia="仿宋_GB2312" w:cs="仿宋_GB2312"/>
          <w:color w:val="auto"/>
          <w:sz w:val="28"/>
          <w:szCs w:val="28"/>
        </w:rPr>
        <w:t>甲乙双方签字盖章后即生效</w:t>
      </w:r>
      <w:r>
        <w:rPr>
          <w:rFonts w:hint="eastAsia" w:ascii="仿宋_GB2312" w:hAnsi="仿宋_GB2312" w:eastAsia="仿宋_GB2312" w:cs="仿宋_GB2312"/>
          <w:color w:val="auto"/>
          <w:sz w:val="28"/>
          <w:szCs w:val="28"/>
          <w:lang w:eastAsia="zh-CN"/>
        </w:rPr>
        <w:t>。</w:t>
      </w:r>
    </w:p>
    <w:p w14:paraId="111A68A7">
      <w:pPr>
        <w:keepNext w:val="0"/>
        <w:keepLines w:val="0"/>
        <w:pageBreakBefore w:val="0"/>
        <w:widowControl w:val="0"/>
        <w:kinsoku/>
        <w:wordWrap/>
        <w:overflowPunct/>
        <w:topLinePunct w:val="0"/>
        <w:autoSpaceDE/>
        <w:autoSpaceDN/>
        <w:bidi w:val="0"/>
        <w:adjustRightInd/>
        <w:snapToGrid/>
        <w:spacing w:line="440" w:lineRule="exact"/>
        <w:ind w:firstLine="600"/>
        <w:textAlignment w:val="auto"/>
        <w:rPr>
          <w:rFonts w:ascii="仿宋_GB2312" w:eastAsia="仿宋_GB2312"/>
          <w:color w:val="auto"/>
          <w:sz w:val="28"/>
          <w:szCs w:val="28"/>
        </w:rPr>
      </w:pPr>
    </w:p>
    <w:p w14:paraId="66080D1F">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rPr>
        <w:t xml:space="preserve">甲方（盖章）：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w:t>
      </w:r>
      <w:r>
        <w:rPr>
          <w:rFonts w:hint="eastAsia" w:ascii="仿宋_GB2312" w:eastAsia="仿宋_GB2312"/>
          <w:color w:val="auto"/>
          <w:sz w:val="28"/>
          <w:szCs w:val="28"/>
        </w:rPr>
        <w:t>乙方（盖章）：</w:t>
      </w:r>
    </w:p>
    <w:p w14:paraId="4E466297">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p>
    <w:p w14:paraId="6446D34B">
      <w:pPr>
        <w:keepNext w:val="0"/>
        <w:keepLines w:val="0"/>
        <w:pageBreakBefore w:val="0"/>
        <w:widowControl w:val="0"/>
        <w:kinsoku/>
        <w:wordWrap/>
        <w:overflowPunct/>
        <w:topLinePunct w:val="0"/>
        <w:autoSpaceDE/>
        <w:autoSpaceDN/>
        <w:bidi w:val="0"/>
        <w:adjustRightInd/>
        <w:snapToGrid/>
        <w:spacing w:line="440" w:lineRule="exact"/>
        <w:textAlignment w:val="auto"/>
        <w:rPr>
          <w:rFonts w:ascii="仿宋_GB2312" w:eastAsia="仿宋_GB2312"/>
          <w:color w:val="auto"/>
          <w:sz w:val="28"/>
          <w:szCs w:val="28"/>
        </w:rPr>
      </w:pPr>
      <w:r>
        <w:rPr>
          <w:rFonts w:hint="eastAsia" w:ascii="仿宋_GB2312" w:eastAsia="仿宋_GB2312"/>
          <w:color w:val="auto"/>
          <w:sz w:val="28"/>
          <w:szCs w:val="28"/>
          <w:lang w:val="en-US" w:eastAsia="zh-CN"/>
        </w:rPr>
        <w:t>法定代表人或委托代理人</w:t>
      </w: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 xml:space="preserve">     法定代表人或委托代理人</w:t>
      </w:r>
      <w:r>
        <w:rPr>
          <w:rFonts w:hint="eastAsia" w:ascii="仿宋_GB2312" w:eastAsia="仿宋_GB2312"/>
          <w:color w:val="auto"/>
          <w:sz w:val="28"/>
          <w:szCs w:val="28"/>
        </w:rPr>
        <w:t xml:space="preserve">： </w:t>
      </w:r>
    </w:p>
    <w:p w14:paraId="05805978">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p>
    <w:p w14:paraId="13DD201D">
      <w:pPr>
        <w:keepNext w:val="0"/>
        <w:keepLines w:val="0"/>
        <w:pageBreakBefore w:val="0"/>
        <w:widowControl w:val="0"/>
        <w:kinsoku/>
        <w:wordWrap/>
        <w:overflowPunct/>
        <w:topLinePunct w:val="0"/>
        <w:autoSpaceDE/>
        <w:autoSpaceDN/>
        <w:bidi w:val="0"/>
        <w:adjustRightInd/>
        <w:snapToGrid/>
        <w:spacing w:line="440" w:lineRule="exact"/>
        <w:jc w:val="both"/>
        <w:textAlignment w:val="auto"/>
        <w:rPr>
          <w:rFonts w:hint="eastAsia" w:ascii="仿宋_GB2312" w:eastAsia="仿宋_GB2312"/>
          <w:color w:val="auto"/>
          <w:sz w:val="28"/>
          <w:szCs w:val="28"/>
        </w:rPr>
      </w:pPr>
      <w:r>
        <w:rPr>
          <w:rFonts w:hint="eastAsia" w:ascii="仿宋_GB2312" w:eastAsia="仿宋_GB2312"/>
          <w:color w:val="auto"/>
          <w:sz w:val="28"/>
          <w:szCs w:val="28"/>
        </w:rPr>
        <w:t>签订日期：     年     月    日</w:t>
      </w:r>
    </w:p>
    <w:p w14:paraId="4332A6C9">
      <w:pPr>
        <w:adjustRightInd w:val="0"/>
        <w:snapToGrid w:val="0"/>
        <w:spacing w:line="480" w:lineRule="exact"/>
        <w:ind w:firstLine="420" w:firstLineChars="200"/>
        <w:jc w:val="left"/>
        <w:rPr>
          <w:rFonts w:hint="eastAsia" w:ascii="宋体" w:hAnsi="宋体" w:eastAsia="宋体" w:cs="Times New Roman"/>
          <w:sz w:val="28"/>
          <w:szCs w:val="28"/>
          <w:lang w:val="en-US" w:eastAsia="zh-CN"/>
        </w:rPr>
      </w:pPr>
      <w:r>
        <w:drawing>
          <wp:anchor distT="0" distB="0" distL="114300" distR="114300" simplePos="0" relativeHeight="251659264" behindDoc="1" locked="0" layoutInCell="1" allowOverlap="1">
            <wp:simplePos x="0" y="0"/>
            <wp:positionH relativeFrom="column">
              <wp:posOffset>171450</wp:posOffset>
            </wp:positionH>
            <wp:positionV relativeFrom="paragraph">
              <wp:posOffset>488315</wp:posOffset>
            </wp:positionV>
            <wp:extent cx="5269865" cy="3027045"/>
            <wp:effectExtent l="0" t="0" r="6985" b="1905"/>
            <wp:wrapTight wrapText="bothSides">
              <wp:wrapPolygon>
                <wp:start x="0" y="0"/>
                <wp:lineTo x="0" y="21546"/>
                <wp:lineTo x="21551" y="21546"/>
                <wp:lineTo x="21551"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865" cy="3027045"/>
                    </a:xfrm>
                    <a:prstGeom prst="rect">
                      <a:avLst/>
                    </a:prstGeom>
                    <a:noFill/>
                    <a:ln>
                      <a:noFill/>
                    </a:ln>
                  </pic:spPr>
                </pic:pic>
              </a:graphicData>
            </a:graphic>
          </wp:anchor>
        </w:drawing>
      </w:r>
      <w:r>
        <w:rPr>
          <w:rFonts w:hint="eastAsia" w:ascii="宋体" w:hAnsi="宋体" w:eastAsia="宋体" w:cs="Times New Roman"/>
          <w:sz w:val="28"/>
          <w:szCs w:val="28"/>
          <w:lang w:val="en-US" w:eastAsia="zh-CN"/>
        </w:rPr>
        <w:t>附件3：</w:t>
      </w:r>
    </w:p>
    <w:p w14:paraId="7E45B953">
      <w:pPr>
        <w:adjustRightInd w:val="0"/>
        <w:snapToGrid w:val="0"/>
        <w:spacing w:line="480" w:lineRule="exact"/>
        <w:ind w:firstLine="560" w:firstLineChars="200"/>
        <w:jc w:val="left"/>
        <w:rPr>
          <w:rFonts w:hint="default" w:ascii="宋体" w:hAnsi="宋体" w:eastAsia="宋体" w:cs="Times New Roman"/>
          <w:sz w:val="28"/>
          <w:szCs w:val="28"/>
          <w:lang w:val="en-US" w:eastAsia="zh-CN"/>
        </w:rPr>
      </w:pPr>
    </w:p>
    <w:sectPr>
      <w:footerReference r:id="rId4" w:type="first"/>
      <w:footerReference r:id="rId3" w:type="default"/>
      <w:pgSz w:w="11906" w:h="16838"/>
      <w:pgMar w:top="1440" w:right="1800" w:bottom="1440" w:left="1800" w:header="851" w:footer="992" w:gutter="0"/>
      <w:pgNumType w:start="0" w:chapStyle="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C4856666-D0C8-4D29-B9F1-5687DB66ABDF}"/>
  </w:font>
  <w:font w:name="楷体">
    <w:panose1 w:val="02010609060101010101"/>
    <w:charset w:val="86"/>
    <w:family w:val="modern"/>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2" w:fontKey="{5D352B89-FEC2-45B5-846C-1DD5BCAE8528}"/>
  </w:font>
  <w:font w:name="仿宋_GB2312">
    <w:altName w:val="仿宋"/>
    <w:panose1 w:val="02010609030101010101"/>
    <w:charset w:val="86"/>
    <w:family w:val="auto"/>
    <w:pitch w:val="default"/>
    <w:sig w:usb0="00000000" w:usb1="00000000" w:usb2="00000000" w:usb3="00000000" w:csb0="00040000" w:csb1="00000000"/>
    <w:embedRegular r:id="rId3" w:fontKey="{D2344D43-EDA0-48DC-BBAF-E77582B8A781}"/>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01923063"/>
      <w:docPartObj>
        <w:docPartGallery w:val="autotext"/>
      </w:docPartObj>
    </w:sdtPr>
    <w:sdtEndPr>
      <w:rPr>
        <w:sz w:val="21"/>
        <w:szCs w:val="21"/>
      </w:rPr>
    </w:sdtEndPr>
    <w:sdtContent>
      <w:sdt>
        <w:sdtPr>
          <w:id w:val="98381352"/>
          <w:docPartObj>
            <w:docPartGallery w:val="autotext"/>
          </w:docPartObj>
        </w:sdtPr>
        <w:sdtEndPr>
          <w:rPr>
            <w:sz w:val="21"/>
            <w:szCs w:val="21"/>
          </w:rPr>
        </w:sdtEndPr>
        <w:sdtContent>
          <w:p w14:paraId="6B3BC38A">
            <w:pPr>
              <w:pStyle w:val="4"/>
              <w:jc w:val="center"/>
              <w:rPr>
                <w:sz w:val="21"/>
                <w:szCs w:val="21"/>
              </w:rPr>
            </w:pPr>
            <w:r>
              <w:rPr>
                <w:sz w:val="21"/>
                <w:szCs w:val="21"/>
                <w:lang w:val="zh-CN"/>
              </w:rPr>
              <w:t xml:space="preserve"> </w:t>
            </w:r>
            <w:r>
              <w:rPr>
                <w:b/>
                <w:sz w:val="21"/>
                <w:szCs w:val="21"/>
              </w:rPr>
              <w:fldChar w:fldCharType="begin"/>
            </w:r>
            <w:r>
              <w:rPr>
                <w:b/>
                <w:sz w:val="21"/>
                <w:szCs w:val="21"/>
              </w:rPr>
              <w:instrText xml:space="preserve">PAGE</w:instrText>
            </w:r>
            <w:r>
              <w:rPr>
                <w:b/>
                <w:sz w:val="21"/>
                <w:szCs w:val="21"/>
              </w:rPr>
              <w:fldChar w:fldCharType="separate"/>
            </w:r>
            <w:r>
              <w:rPr>
                <w:b/>
                <w:sz w:val="21"/>
                <w:szCs w:val="21"/>
              </w:rPr>
              <w:t>5</w:t>
            </w:r>
            <w:r>
              <w:rPr>
                <w:b/>
                <w:sz w:val="21"/>
                <w:szCs w:val="21"/>
              </w:rPr>
              <w:fldChar w:fldCharType="end"/>
            </w:r>
            <w:r>
              <w:rPr>
                <w:sz w:val="21"/>
                <w:szCs w:val="21"/>
                <w:lang w:val="zh-CN"/>
              </w:rPr>
              <w:t xml:space="preserve"> / </w:t>
            </w:r>
            <w:r>
              <w:rPr>
                <w:rFonts w:hint="eastAsia"/>
                <w:b/>
                <w:sz w:val="21"/>
                <w:szCs w:val="21"/>
              </w:rPr>
              <w:t>13</w:t>
            </w:r>
          </w:p>
        </w:sdtContent>
      </w:sdt>
    </w:sdtContent>
  </w:sdt>
  <w:p w14:paraId="6B1036EB">
    <w:pPr>
      <w:pStyle w:val="4"/>
      <w:ind w:firstLine="3600" w:firstLineChars="20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EC900">
    <w:pPr>
      <w:pStyle w:val="4"/>
      <w:jc w:val="center"/>
    </w:pPr>
  </w:p>
  <w:p w14:paraId="28B8AEF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73B5D"/>
    <w:multiLevelType w:val="multilevel"/>
    <w:tmpl w:val="01E73B5D"/>
    <w:lvl w:ilvl="0" w:tentative="0">
      <w:start w:val="2"/>
      <w:numFmt w:val="japaneseCounting"/>
      <w:lvlText w:val="第%1条、"/>
      <w:lvlJc w:val="left"/>
      <w:pPr>
        <w:ind w:left="1140" w:hanging="11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1"/>
  <w:bordersDoNotSurroundFooter w:val="1"/>
  <w:documentProtection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Q1Mjg5MDJmYjM1NmQwYjE1NDUzZTczY2VjZTRlYjQifQ=="/>
  </w:docVars>
  <w:rsids>
    <w:rsidRoot w:val="006E1F4A"/>
    <w:rsid w:val="0000306D"/>
    <w:rsid w:val="00005A00"/>
    <w:rsid w:val="0001033E"/>
    <w:rsid w:val="00022BDF"/>
    <w:rsid w:val="00027D54"/>
    <w:rsid w:val="00032CEA"/>
    <w:rsid w:val="00036116"/>
    <w:rsid w:val="0003774F"/>
    <w:rsid w:val="000464B2"/>
    <w:rsid w:val="00053943"/>
    <w:rsid w:val="0007392E"/>
    <w:rsid w:val="00074BC4"/>
    <w:rsid w:val="00083222"/>
    <w:rsid w:val="000846DC"/>
    <w:rsid w:val="00084F2D"/>
    <w:rsid w:val="00091D6B"/>
    <w:rsid w:val="00093E66"/>
    <w:rsid w:val="00095EFA"/>
    <w:rsid w:val="000A2724"/>
    <w:rsid w:val="000A2D5A"/>
    <w:rsid w:val="000A323E"/>
    <w:rsid w:val="000A397E"/>
    <w:rsid w:val="000A44CA"/>
    <w:rsid w:val="000B0712"/>
    <w:rsid w:val="000B7261"/>
    <w:rsid w:val="000C40A5"/>
    <w:rsid w:val="000C61BD"/>
    <w:rsid w:val="000D103F"/>
    <w:rsid w:val="000D10E4"/>
    <w:rsid w:val="000D11B1"/>
    <w:rsid w:val="000F13E4"/>
    <w:rsid w:val="000F1AA7"/>
    <w:rsid w:val="000F302C"/>
    <w:rsid w:val="000F49F8"/>
    <w:rsid w:val="000F5431"/>
    <w:rsid w:val="00113CB7"/>
    <w:rsid w:val="00120081"/>
    <w:rsid w:val="00120164"/>
    <w:rsid w:val="001209BA"/>
    <w:rsid w:val="001224ED"/>
    <w:rsid w:val="00124CC7"/>
    <w:rsid w:val="00127CF7"/>
    <w:rsid w:val="00132703"/>
    <w:rsid w:val="00133B6E"/>
    <w:rsid w:val="0016073B"/>
    <w:rsid w:val="0017089B"/>
    <w:rsid w:val="001741B4"/>
    <w:rsid w:val="00175331"/>
    <w:rsid w:val="00175660"/>
    <w:rsid w:val="00175BCD"/>
    <w:rsid w:val="001771D8"/>
    <w:rsid w:val="00183CC2"/>
    <w:rsid w:val="001A3051"/>
    <w:rsid w:val="001A6083"/>
    <w:rsid w:val="001A7408"/>
    <w:rsid w:val="001B58A1"/>
    <w:rsid w:val="001B6D75"/>
    <w:rsid w:val="001C0C0F"/>
    <w:rsid w:val="001C5992"/>
    <w:rsid w:val="001E0FF1"/>
    <w:rsid w:val="001E29BC"/>
    <w:rsid w:val="001E59FC"/>
    <w:rsid w:val="001E6586"/>
    <w:rsid w:val="001F1601"/>
    <w:rsid w:val="001F164A"/>
    <w:rsid w:val="001F3CA7"/>
    <w:rsid w:val="001F409A"/>
    <w:rsid w:val="001F4CAE"/>
    <w:rsid w:val="001F4F17"/>
    <w:rsid w:val="0020530F"/>
    <w:rsid w:val="00212BF7"/>
    <w:rsid w:val="00223767"/>
    <w:rsid w:val="002350E6"/>
    <w:rsid w:val="002416CC"/>
    <w:rsid w:val="002428D3"/>
    <w:rsid w:val="00245C03"/>
    <w:rsid w:val="0025077F"/>
    <w:rsid w:val="00251F6C"/>
    <w:rsid w:val="002624F6"/>
    <w:rsid w:val="00264A1B"/>
    <w:rsid w:val="00265E07"/>
    <w:rsid w:val="00267264"/>
    <w:rsid w:val="002741F1"/>
    <w:rsid w:val="002875B4"/>
    <w:rsid w:val="00292D98"/>
    <w:rsid w:val="00293BE6"/>
    <w:rsid w:val="00295910"/>
    <w:rsid w:val="002A4A47"/>
    <w:rsid w:val="002B55CA"/>
    <w:rsid w:val="002C086B"/>
    <w:rsid w:val="002C5035"/>
    <w:rsid w:val="002C63B7"/>
    <w:rsid w:val="002C77A2"/>
    <w:rsid w:val="002D016E"/>
    <w:rsid w:val="002D28E1"/>
    <w:rsid w:val="002D4DA3"/>
    <w:rsid w:val="002D6117"/>
    <w:rsid w:val="002F01C3"/>
    <w:rsid w:val="002F4B3C"/>
    <w:rsid w:val="00305A70"/>
    <w:rsid w:val="0031411C"/>
    <w:rsid w:val="003320FE"/>
    <w:rsid w:val="003532D4"/>
    <w:rsid w:val="00353302"/>
    <w:rsid w:val="00356AED"/>
    <w:rsid w:val="003608F7"/>
    <w:rsid w:val="003653C0"/>
    <w:rsid w:val="003766C8"/>
    <w:rsid w:val="0037788E"/>
    <w:rsid w:val="00383C50"/>
    <w:rsid w:val="00383D87"/>
    <w:rsid w:val="0038599A"/>
    <w:rsid w:val="00396341"/>
    <w:rsid w:val="003B1EE4"/>
    <w:rsid w:val="003B2851"/>
    <w:rsid w:val="003D27D7"/>
    <w:rsid w:val="003D29EF"/>
    <w:rsid w:val="003E4A73"/>
    <w:rsid w:val="003E6D25"/>
    <w:rsid w:val="003F2953"/>
    <w:rsid w:val="003F527C"/>
    <w:rsid w:val="00402892"/>
    <w:rsid w:val="004052FE"/>
    <w:rsid w:val="0040696B"/>
    <w:rsid w:val="00413454"/>
    <w:rsid w:val="00413E07"/>
    <w:rsid w:val="004260CE"/>
    <w:rsid w:val="00431693"/>
    <w:rsid w:val="00436E73"/>
    <w:rsid w:val="004400C4"/>
    <w:rsid w:val="0044137A"/>
    <w:rsid w:val="00453D3F"/>
    <w:rsid w:val="0045413B"/>
    <w:rsid w:val="004553A2"/>
    <w:rsid w:val="00456550"/>
    <w:rsid w:val="00462CE2"/>
    <w:rsid w:val="00464E25"/>
    <w:rsid w:val="00471898"/>
    <w:rsid w:val="004719F6"/>
    <w:rsid w:val="00492898"/>
    <w:rsid w:val="00497E3B"/>
    <w:rsid w:val="004A365F"/>
    <w:rsid w:val="004A7F7B"/>
    <w:rsid w:val="004C000F"/>
    <w:rsid w:val="004C1686"/>
    <w:rsid w:val="004C3C63"/>
    <w:rsid w:val="004C556E"/>
    <w:rsid w:val="004E1DC5"/>
    <w:rsid w:val="004F5F31"/>
    <w:rsid w:val="00503811"/>
    <w:rsid w:val="00503CDE"/>
    <w:rsid w:val="00506EEA"/>
    <w:rsid w:val="0051449F"/>
    <w:rsid w:val="0052079E"/>
    <w:rsid w:val="00521BCD"/>
    <w:rsid w:val="00524781"/>
    <w:rsid w:val="00525109"/>
    <w:rsid w:val="0052767E"/>
    <w:rsid w:val="005331FC"/>
    <w:rsid w:val="005347A1"/>
    <w:rsid w:val="0054464E"/>
    <w:rsid w:val="0054557C"/>
    <w:rsid w:val="00561423"/>
    <w:rsid w:val="0056152D"/>
    <w:rsid w:val="00567E7E"/>
    <w:rsid w:val="00570E94"/>
    <w:rsid w:val="005719B5"/>
    <w:rsid w:val="00571F20"/>
    <w:rsid w:val="005720BE"/>
    <w:rsid w:val="00581E6A"/>
    <w:rsid w:val="00592944"/>
    <w:rsid w:val="005A780E"/>
    <w:rsid w:val="005B6878"/>
    <w:rsid w:val="005C678D"/>
    <w:rsid w:val="005D6A29"/>
    <w:rsid w:val="005E2FB0"/>
    <w:rsid w:val="005E30F4"/>
    <w:rsid w:val="005E720F"/>
    <w:rsid w:val="005E7939"/>
    <w:rsid w:val="005E7B36"/>
    <w:rsid w:val="005F69EC"/>
    <w:rsid w:val="00605852"/>
    <w:rsid w:val="00607B04"/>
    <w:rsid w:val="0062088C"/>
    <w:rsid w:val="0062679C"/>
    <w:rsid w:val="00632840"/>
    <w:rsid w:val="00633F22"/>
    <w:rsid w:val="00644580"/>
    <w:rsid w:val="006466BD"/>
    <w:rsid w:val="0064734F"/>
    <w:rsid w:val="00651EB6"/>
    <w:rsid w:val="006537B2"/>
    <w:rsid w:val="006577DC"/>
    <w:rsid w:val="00663334"/>
    <w:rsid w:val="00664BE3"/>
    <w:rsid w:val="00677DE5"/>
    <w:rsid w:val="006811FA"/>
    <w:rsid w:val="00691455"/>
    <w:rsid w:val="00692401"/>
    <w:rsid w:val="00694ECB"/>
    <w:rsid w:val="00695E24"/>
    <w:rsid w:val="006A08D7"/>
    <w:rsid w:val="006A1EA2"/>
    <w:rsid w:val="006A5C17"/>
    <w:rsid w:val="006A67BC"/>
    <w:rsid w:val="006C4C98"/>
    <w:rsid w:val="006C543B"/>
    <w:rsid w:val="006C697B"/>
    <w:rsid w:val="006C6C0A"/>
    <w:rsid w:val="006C72A1"/>
    <w:rsid w:val="006D08B2"/>
    <w:rsid w:val="006E1F4A"/>
    <w:rsid w:val="006E2D49"/>
    <w:rsid w:val="006E5C53"/>
    <w:rsid w:val="006E7938"/>
    <w:rsid w:val="0070265F"/>
    <w:rsid w:val="00715BB1"/>
    <w:rsid w:val="00715D80"/>
    <w:rsid w:val="00732536"/>
    <w:rsid w:val="007334B0"/>
    <w:rsid w:val="007373B3"/>
    <w:rsid w:val="007401AE"/>
    <w:rsid w:val="0074165C"/>
    <w:rsid w:val="00750C91"/>
    <w:rsid w:val="00760406"/>
    <w:rsid w:val="00764DBB"/>
    <w:rsid w:val="00775AC3"/>
    <w:rsid w:val="007771C9"/>
    <w:rsid w:val="007775BA"/>
    <w:rsid w:val="00793626"/>
    <w:rsid w:val="00793A1E"/>
    <w:rsid w:val="00794BD9"/>
    <w:rsid w:val="007A05D9"/>
    <w:rsid w:val="007B791A"/>
    <w:rsid w:val="007D31AC"/>
    <w:rsid w:val="007D444A"/>
    <w:rsid w:val="007D4E1A"/>
    <w:rsid w:val="007E180E"/>
    <w:rsid w:val="007E27D1"/>
    <w:rsid w:val="007F0125"/>
    <w:rsid w:val="007F1D99"/>
    <w:rsid w:val="008109E5"/>
    <w:rsid w:val="00811793"/>
    <w:rsid w:val="00814393"/>
    <w:rsid w:val="008210E9"/>
    <w:rsid w:val="00824292"/>
    <w:rsid w:val="008361D1"/>
    <w:rsid w:val="00840E60"/>
    <w:rsid w:val="008423D7"/>
    <w:rsid w:val="00843929"/>
    <w:rsid w:val="008507E3"/>
    <w:rsid w:val="008545E7"/>
    <w:rsid w:val="00856E01"/>
    <w:rsid w:val="00860432"/>
    <w:rsid w:val="00880B86"/>
    <w:rsid w:val="00883EFB"/>
    <w:rsid w:val="0089346D"/>
    <w:rsid w:val="008961CD"/>
    <w:rsid w:val="008965AA"/>
    <w:rsid w:val="008A1987"/>
    <w:rsid w:val="008A32B7"/>
    <w:rsid w:val="008B60B5"/>
    <w:rsid w:val="008C313B"/>
    <w:rsid w:val="008C7736"/>
    <w:rsid w:val="008D3ABF"/>
    <w:rsid w:val="008D68D3"/>
    <w:rsid w:val="008E13FA"/>
    <w:rsid w:val="008E263C"/>
    <w:rsid w:val="008E6290"/>
    <w:rsid w:val="008E73F1"/>
    <w:rsid w:val="008F0CB7"/>
    <w:rsid w:val="008F2913"/>
    <w:rsid w:val="008F3DAE"/>
    <w:rsid w:val="008F60BA"/>
    <w:rsid w:val="009001A0"/>
    <w:rsid w:val="00900AB2"/>
    <w:rsid w:val="00901545"/>
    <w:rsid w:val="009020ED"/>
    <w:rsid w:val="0090731C"/>
    <w:rsid w:val="0091084A"/>
    <w:rsid w:val="00912CA6"/>
    <w:rsid w:val="009229E3"/>
    <w:rsid w:val="00923156"/>
    <w:rsid w:val="009235C4"/>
    <w:rsid w:val="00923DE7"/>
    <w:rsid w:val="00930761"/>
    <w:rsid w:val="00932A14"/>
    <w:rsid w:val="00933ADE"/>
    <w:rsid w:val="00934A62"/>
    <w:rsid w:val="009534E6"/>
    <w:rsid w:val="009626DF"/>
    <w:rsid w:val="009660F6"/>
    <w:rsid w:val="0097032F"/>
    <w:rsid w:val="009705BE"/>
    <w:rsid w:val="00972B16"/>
    <w:rsid w:val="00981C42"/>
    <w:rsid w:val="00981D2C"/>
    <w:rsid w:val="009831AB"/>
    <w:rsid w:val="00985B67"/>
    <w:rsid w:val="0099061A"/>
    <w:rsid w:val="009A2851"/>
    <w:rsid w:val="009C78A7"/>
    <w:rsid w:val="009D664B"/>
    <w:rsid w:val="009E06C4"/>
    <w:rsid w:val="009E5ABE"/>
    <w:rsid w:val="009F1017"/>
    <w:rsid w:val="009F4271"/>
    <w:rsid w:val="009F4476"/>
    <w:rsid w:val="009F65B8"/>
    <w:rsid w:val="00A00735"/>
    <w:rsid w:val="00A0171A"/>
    <w:rsid w:val="00A04227"/>
    <w:rsid w:val="00A07715"/>
    <w:rsid w:val="00A129E6"/>
    <w:rsid w:val="00A146E4"/>
    <w:rsid w:val="00A23745"/>
    <w:rsid w:val="00A238E5"/>
    <w:rsid w:val="00A268E6"/>
    <w:rsid w:val="00A37771"/>
    <w:rsid w:val="00A41507"/>
    <w:rsid w:val="00A432D8"/>
    <w:rsid w:val="00A454B3"/>
    <w:rsid w:val="00A46075"/>
    <w:rsid w:val="00A56611"/>
    <w:rsid w:val="00A57876"/>
    <w:rsid w:val="00A6267A"/>
    <w:rsid w:val="00A6677A"/>
    <w:rsid w:val="00A76BEC"/>
    <w:rsid w:val="00A841D6"/>
    <w:rsid w:val="00A91FC3"/>
    <w:rsid w:val="00A93651"/>
    <w:rsid w:val="00A9406B"/>
    <w:rsid w:val="00A9751C"/>
    <w:rsid w:val="00A97FED"/>
    <w:rsid w:val="00AA7F38"/>
    <w:rsid w:val="00AB10D3"/>
    <w:rsid w:val="00AC7F70"/>
    <w:rsid w:val="00AF16A1"/>
    <w:rsid w:val="00AF791A"/>
    <w:rsid w:val="00B04EF4"/>
    <w:rsid w:val="00B0572A"/>
    <w:rsid w:val="00B359CE"/>
    <w:rsid w:val="00B35A27"/>
    <w:rsid w:val="00B42E89"/>
    <w:rsid w:val="00B5060E"/>
    <w:rsid w:val="00B57BB5"/>
    <w:rsid w:val="00B605DA"/>
    <w:rsid w:val="00B66144"/>
    <w:rsid w:val="00B74F5B"/>
    <w:rsid w:val="00B84375"/>
    <w:rsid w:val="00B92404"/>
    <w:rsid w:val="00BA4F3A"/>
    <w:rsid w:val="00BB1DF2"/>
    <w:rsid w:val="00BC25D1"/>
    <w:rsid w:val="00BD21F4"/>
    <w:rsid w:val="00BD2450"/>
    <w:rsid w:val="00BD2C8C"/>
    <w:rsid w:val="00BE4AC1"/>
    <w:rsid w:val="00BF095B"/>
    <w:rsid w:val="00BF130F"/>
    <w:rsid w:val="00BF3451"/>
    <w:rsid w:val="00C05934"/>
    <w:rsid w:val="00C05CF3"/>
    <w:rsid w:val="00C10938"/>
    <w:rsid w:val="00C10B40"/>
    <w:rsid w:val="00C11EDD"/>
    <w:rsid w:val="00C24686"/>
    <w:rsid w:val="00C30F72"/>
    <w:rsid w:val="00C3300D"/>
    <w:rsid w:val="00C346DC"/>
    <w:rsid w:val="00C47992"/>
    <w:rsid w:val="00C5577C"/>
    <w:rsid w:val="00C578A5"/>
    <w:rsid w:val="00C63266"/>
    <w:rsid w:val="00C7150F"/>
    <w:rsid w:val="00C72C95"/>
    <w:rsid w:val="00C73FFD"/>
    <w:rsid w:val="00C815EE"/>
    <w:rsid w:val="00C86A84"/>
    <w:rsid w:val="00C96130"/>
    <w:rsid w:val="00C961EC"/>
    <w:rsid w:val="00CA094C"/>
    <w:rsid w:val="00CA1983"/>
    <w:rsid w:val="00CB62AE"/>
    <w:rsid w:val="00CD086C"/>
    <w:rsid w:val="00CD4581"/>
    <w:rsid w:val="00CD5D7C"/>
    <w:rsid w:val="00CE4547"/>
    <w:rsid w:val="00CF13ED"/>
    <w:rsid w:val="00CF2F04"/>
    <w:rsid w:val="00CF3DA3"/>
    <w:rsid w:val="00CF4AA0"/>
    <w:rsid w:val="00CF549F"/>
    <w:rsid w:val="00CF6279"/>
    <w:rsid w:val="00D02ABF"/>
    <w:rsid w:val="00D038C8"/>
    <w:rsid w:val="00D04948"/>
    <w:rsid w:val="00D144B2"/>
    <w:rsid w:val="00D14C8C"/>
    <w:rsid w:val="00D16C73"/>
    <w:rsid w:val="00D24961"/>
    <w:rsid w:val="00D473F2"/>
    <w:rsid w:val="00D4768B"/>
    <w:rsid w:val="00D5732F"/>
    <w:rsid w:val="00D644B1"/>
    <w:rsid w:val="00D6474D"/>
    <w:rsid w:val="00D67263"/>
    <w:rsid w:val="00D70E00"/>
    <w:rsid w:val="00D83897"/>
    <w:rsid w:val="00D839B9"/>
    <w:rsid w:val="00D86B85"/>
    <w:rsid w:val="00D94593"/>
    <w:rsid w:val="00D95238"/>
    <w:rsid w:val="00D954F5"/>
    <w:rsid w:val="00D97EC9"/>
    <w:rsid w:val="00D97FE8"/>
    <w:rsid w:val="00DA36D0"/>
    <w:rsid w:val="00DA616E"/>
    <w:rsid w:val="00DC112E"/>
    <w:rsid w:val="00DC3826"/>
    <w:rsid w:val="00DC428F"/>
    <w:rsid w:val="00DC541D"/>
    <w:rsid w:val="00DD2169"/>
    <w:rsid w:val="00E01415"/>
    <w:rsid w:val="00E01C39"/>
    <w:rsid w:val="00E02659"/>
    <w:rsid w:val="00E1288F"/>
    <w:rsid w:val="00E16D85"/>
    <w:rsid w:val="00E22BBA"/>
    <w:rsid w:val="00E30E8D"/>
    <w:rsid w:val="00E34D07"/>
    <w:rsid w:val="00E408A0"/>
    <w:rsid w:val="00E41720"/>
    <w:rsid w:val="00E426C2"/>
    <w:rsid w:val="00E43B8F"/>
    <w:rsid w:val="00E46836"/>
    <w:rsid w:val="00E475F0"/>
    <w:rsid w:val="00E5409A"/>
    <w:rsid w:val="00E5478F"/>
    <w:rsid w:val="00E56892"/>
    <w:rsid w:val="00E57E97"/>
    <w:rsid w:val="00E605AD"/>
    <w:rsid w:val="00E61C5D"/>
    <w:rsid w:val="00E62279"/>
    <w:rsid w:val="00E70040"/>
    <w:rsid w:val="00E7635D"/>
    <w:rsid w:val="00E91B86"/>
    <w:rsid w:val="00EA2C57"/>
    <w:rsid w:val="00EA5371"/>
    <w:rsid w:val="00EB05ED"/>
    <w:rsid w:val="00EB6A33"/>
    <w:rsid w:val="00EC2D32"/>
    <w:rsid w:val="00EC6ED5"/>
    <w:rsid w:val="00EC73F9"/>
    <w:rsid w:val="00ED0F69"/>
    <w:rsid w:val="00ED10B6"/>
    <w:rsid w:val="00ED28B2"/>
    <w:rsid w:val="00ED622E"/>
    <w:rsid w:val="00ED6FF8"/>
    <w:rsid w:val="00ED7FFD"/>
    <w:rsid w:val="00EE1359"/>
    <w:rsid w:val="00EE463E"/>
    <w:rsid w:val="00EF351F"/>
    <w:rsid w:val="00EF7329"/>
    <w:rsid w:val="00F0648B"/>
    <w:rsid w:val="00F076A1"/>
    <w:rsid w:val="00F10F5A"/>
    <w:rsid w:val="00F122A7"/>
    <w:rsid w:val="00F1782C"/>
    <w:rsid w:val="00F22C23"/>
    <w:rsid w:val="00F22DE3"/>
    <w:rsid w:val="00F22F18"/>
    <w:rsid w:val="00F27584"/>
    <w:rsid w:val="00F44A0E"/>
    <w:rsid w:val="00F62543"/>
    <w:rsid w:val="00F6391D"/>
    <w:rsid w:val="00F64C14"/>
    <w:rsid w:val="00F65DDD"/>
    <w:rsid w:val="00F74FCA"/>
    <w:rsid w:val="00F7785F"/>
    <w:rsid w:val="00F77EEA"/>
    <w:rsid w:val="00F81BB2"/>
    <w:rsid w:val="00F94F88"/>
    <w:rsid w:val="00F956F4"/>
    <w:rsid w:val="00F9683D"/>
    <w:rsid w:val="00F972EB"/>
    <w:rsid w:val="00FA0AE3"/>
    <w:rsid w:val="00FA7307"/>
    <w:rsid w:val="00FB0BF1"/>
    <w:rsid w:val="00FC32CA"/>
    <w:rsid w:val="03315841"/>
    <w:rsid w:val="034267C9"/>
    <w:rsid w:val="039F4AE6"/>
    <w:rsid w:val="03CF06BA"/>
    <w:rsid w:val="052941F2"/>
    <w:rsid w:val="06124260"/>
    <w:rsid w:val="08695908"/>
    <w:rsid w:val="09292A54"/>
    <w:rsid w:val="09294C09"/>
    <w:rsid w:val="09EA48EB"/>
    <w:rsid w:val="0A255C32"/>
    <w:rsid w:val="0A50695D"/>
    <w:rsid w:val="0E355BF9"/>
    <w:rsid w:val="10943096"/>
    <w:rsid w:val="11AB4F6C"/>
    <w:rsid w:val="11BB554E"/>
    <w:rsid w:val="11EE25A3"/>
    <w:rsid w:val="12110198"/>
    <w:rsid w:val="12146674"/>
    <w:rsid w:val="125F7DBC"/>
    <w:rsid w:val="134A4D8E"/>
    <w:rsid w:val="14FC3324"/>
    <w:rsid w:val="150C08E3"/>
    <w:rsid w:val="15BD2ADD"/>
    <w:rsid w:val="1658545D"/>
    <w:rsid w:val="177D6695"/>
    <w:rsid w:val="17AE5F69"/>
    <w:rsid w:val="17E01616"/>
    <w:rsid w:val="18AD562E"/>
    <w:rsid w:val="19E97D93"/>
    <w:rsid w:val="1AEF14A4"/>
    <w:rsid w:val="1CCD7BF6"/>
    <w:rsid w:val="1DB70D69"/>
    <w:rsid w:val="1EA7307C"/>
    <w:rsid w:val="1EC63A29"/>
    <w:rsid w:val="1FB17A90"/>
    <w:rsid w:val="1FE53FE9"/>
    <w:rsid w:val="20225656"/>
    <w:rsid w:val="20875058"/>
    <w:rsid w:val="21A7752A"/>
    <w:rsid w:val="224564CD"/>
    <w:rsid w:val="22715FC0"/>
    <w:rsid w:val="22DA2E5B"/>
    <w:rsid w:val="23587393"/>
    <w:rsid w:val="24526181"/>
    <w:rsid w:val="24DC5213"/>
    <w:rsid w:val="26414605"/>
    <w:rsid w:val="267A3ECF"/>
    <w:rsid w:val="27003E02"/>
    <w:rsid w:val="2734580E"/>
    <w:rsid w:val="27CE007F"/>
    <w:rsid w:val="282F63C6"/>
    <w:rsid w:val="29676AA7"/>
    <w:rsid w:val="29E4170D"/>
    <w:rsid w:val="2A082E3E"/>
    <w:rsid w:val="2DBE3BE6"/>
    <w:rsid w:val="2EC5421C"/>
    <w:rsid w:val="2ED244AC"/>
    <w:rsid w:val="2F050CC8"/>
    <w:rsid w:val="2FA560B2"/>
    <w:rsid w:val="2FB040D9"/>
    <w:rsid w:val="306717E4"/>
    <w:rsid w:val="30933D51"/>
    <w:rsid w:val="309E50E6"/>
    <w:rsid w:val="32764D51"/>
    <w:rsid w:val="32AA09BB"/>
    <w:rsid w:val="334B599C"/>
    <w:rsid w:val="37291689"/>
    <w:rsid w:val="38DA0B9B"/>
    <w:rsid w:val="38E9511C"/>
    <w:rsid w:val="38EC3747"/>
    <w:rsid w:val="3A080BE1"/>
    <w:rsid w:val="3B4F5183"/>
    <w:rsid w:val="3BC57D88"/>
    <w:rsid w:val="3C054343"/>
    <w:rsid w:val="3D535380"/>
    <w:rsid w:val="3D8D25DB"/>
    <w:rsid w:val="3E587BDC"/>
    <w:rsid w:val="3E5E3444"/>
    <w:rsid w:val="3F086138"/>
    <w:rsid w:val="3F3054BB"/>
    <w:rsid w:val="4025767C"/>
    <w:rsid w:val="41555F3F"/>
    <w:rsid w:val="418A1401"/>
    <w:rsid w:val="41BE3E48"/>
    <w:rsid w:val="42307489"/>
    <w:rsid w:val="42E70C2C"/>
    <w:rsid w:val="43BE0ECD"/>
    <w:rsid w:val="440D137B"/>
    <w:rsid w:val="44FC65D5"/>
    <w:rsid w:val="47FC1D75"/>
    <w:rsid w:val="48523146"/>
    <w:rsid w:val="48A67E6B"/>
    <w:rsid w:val="493558F1"/>
    <w:rsid w:val="4AC44A53"/>
    <w:rsid w:val="4B371199"/>
    <w:rsid w:val="4B8A42C7"/>
    <w:rsid w:val="4D383524"/>
    <w:rsid w:val="4E991766"/>
    <w:rsid w:val="4F143699"/>
    <w:rsid w:val="50476202"/>
    <w:rsid w:val="50870189"/>
    <w:rsid w:val="511A58F1"/>
    <w:rsid w:val="53A96358"/>
    <w:rsid w:val="54060DDF"/>
    <w:rsid w:val="552E25A8"/>
    <w:rsid w:val="558C63F0"/>
    <w:rsid w:val="55C645F4"/>
    <w:rsid w:val="56315EEE"/>
    <w:rsid w:val="571B5BC7"/>
    <w:rsid w:val="58AF766C"/>
    <w:rsid w:val="59091421"/>
    <w:rsid w:val="596516D3"/>
    <w:rsid w:val="5A2F44D7"/>
    <w:rsid w:val="5A7724E2"/>
    <w:rsid w:val="5AA04A12"/>
    <w:rsid w:val="5AA3140E"/>
    <w:rsid w:val="5ABA540A"/>
    <w:rsid w:val="5B677D42"/>
    <w:rsid w:val="5D0D0DBE"/>
    <w:rsid w:val="5D2117E1"/>
    <w:rsid w:val="5DDF6973"/>
    <w:rsid w:val="5DEC4568"/>
    <w:rsid w:val="5EE72758"/>
    <w:rsid w:val="60697252"/>
    <w:rsid w:val="608C1A26"/>
    <w:rsid w:val="611A582D"/>
    <w:rsid w:val="625C52AD"/>
    <w:rsid w:val="631449BE"/>
    <w:rsid w:val="63BD16BB"/>
    <w:rsid w:val="63C060D4"/>
    <w:rsid w:val="64343DCD"/>
    <w:rsid w:val="648375B3"/>
    <w:rsid w:val="6582526A"/>
    <w:rsid w:val="66802738"/>
    <w:rsid w:val="66F2031E"/>
    <w:rsid w:val="6716148D"/>
    <w:rsid w:val="671D04B7"/>
    <w:rsid w:val="674A2FBA"/>
    <w:rsid w:val="67821B7B"/>
    <w:rsid w:val="678951E4"/>
    <w:rsid w:val="680A48A7"/>
    <w:rsid w:val="6A1A7697"/>
    <w:rsid w:val="6A5D208F"/>
    <w:rsid w:val="6C17410A"/>
    <w:rsid w:val="6C533287"/>
    <w:rsid w:val="6C5A3E97"/>
    <w:rsid w:val="6CEB5787"/>
    <w:rsid w:val="6D1B2B6A"/>
    <w:rsid w:val="6D313BB3"/>
    <w:rsid w:val="6D7808F5"/>
    <w:rsid w:val="6DAD55F2"/>
    <w:rsid w:val="6E4C7CFD"/>
    <w:rsid w:val="6E8174FF"/>
    <w:rsid w:val="6E8205BF"/>
    <w:rsid w:val="6E823758"/>
    <w:rsid w:val="6F771834"/>
    <w:rsid w:val="6FD576DC"/>
    <w:rsid w:val="704E3CFE"/>
    <w:rsid w:val="71397546"/>
    <w:rsid w:val="71DF0FAF"/>
    <w:rsid w:val="72173C5D"/>
    <w:rsid w:val="72F07E08"/>
    <w:rsid w:val="733508C8"/>
    <w:rsid w:val="735C0980"/>
    <w:rsid w:val="736F6C3F"/>
    <w:rsid w:val="73BB1DD0"/>
    <w:rsid w:val="73EF3B37"/>
    <w:rsid w:val="7495532C"/>
    <w:rsid w:val="75E66E6A"/>
    <w:rsid w:val="766B05BB"/>
    <w:rsid w:val="785774B3"/>
    <w:rsid w:val="78732966"/>
    <w:rsid w:val="78B55EC7"/>
    <w:rsid w:val="78D324B8"/>
    <w:rsid w:val="78E76D23"/>
    <w:rsid w:val="78FE771E"/>
    <w:rsid w:val="79D64DB0"/>
    <w:rsid w:val="7AFB2936"/>
    <w:rsid w:val="7AFE3441"/>
    <w:rsid w:val="7B21741A"/>
    <w:rsid w:val="7E522145"/>
    <w:rsid w:val="7E630A40"/>
    <w:rsid w:val="7E656F4F"/>
    <w:rsid w:val="7E766151"/>
    <w:rsid w:val="7EA55C41"/>
    <w:rsid w:val="7F6532FF"/>
    <w:rsid w:val="7FB05C3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等线" w:hAnsi="等线" w:eastAsia="等线" w:cs="等线"/>
      <w:kern w:val="2"/>
      <w:sz w:val="21"/>
      <w:szCs w:val="21"/>
      <w:lang w:val="en-US" w:eastAsia="zh-CN" w:bidi="ar-SA"/>
    </w:rPr>
  </w:style>
  <w:style w:type="character" w:default="1" w:styleId="8">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autoRedefine/>
    <w:semiHidden/>
    <w:unhideWhenUsed/>
    <w:qFormat/>
    <w:uiPriority w:val="99"/>
    <w:pPr>
      <w:jc w:val="left"/>
    </w:pPr>
  </w:style>
  <w:style w:type="paragraph" w:styleId="3">
    <w:name w:val="Balloon Text"/>
    <w:basedOn w:val="1"/>
    <w:link w:val="13"/>
    <w:autoRedefine/>
    <w:semiHidden/>
    <w:qFormat/>
    <w:uiPriority w:val="99"/>
    <w:rPr>
      <w:sz w:val="18"/>
      <w:szCs w:val="18"/>
    </w:rPr>
  </w:style>
  <w:style w:type="paragraph" w:styleId="4">
    <w:name w:val="footer"/>
    <w:basedOn w:val="1"/>
    <w:link w:val="10"/>
    <w:autoRedefine/>
    <w:qFormat/>
    <w:uiPriority w:val="99"/>
    <w:pPr>
      <w:tabs>
        <w:tab w:val="center" w:pos="4153"/>
        <w:tab w:val="right" w:pos="8306"/>
      </w:tabs>
      <w:snapToGrid w:val="0"/>
      <w:jc w:val="left"/>
    </w:pPr>
    <w:rPr>
      <w:sz w:val="18"/>
      <w:szCs w:val="18"/>
    </w:rPr>
  </w:style>
  <w:style w:type="paragraph" w:styleId="5">
    <w:name w:val="header"/>
    <w:basedOn w:val="1"/>
    <w:link w:val="11"/>
    <w:autoRedefine/>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autoRedefine/>
    <w:semiHidden/>
    <w:unhideWhenUsed/>
    <w:qFormat/>
    <w:uiPriority w:val="99"/>
    <w:rPr>
      <w:b/>
      <w:bCs/>
    </w:rPr>
  </w:style>
  <w:style w:type="character" w:styleId="9">
    <w:name w:val="annotation reference"/>
    <w:basedOn w:val="8"/>
    <w:autoRedefine/>
    <w:semiHidden/>
    <w:unhideWhenUsed/>
    <w:qFormat/>
    <w:uiPriority w:val="99"/>
    <w:rPr>
      <w:sz w:val="21"/>
      <w:szCs w:val="21"/>
    </w:rPr>
  </w:style>
  <w:style w:type="character" w:customStyle="1" w:styleId="10">
    <w:name w:val="页脚 字符"/>
    <w:link w:val="4"/>
    <w:autoRedefine/>
    <w:qFormat/>
    <w:locked/>
    <w:uiPriority w:val="99"/>
    <w:rPr>
      <w:sz w:val="18"/>
      <w:szCs w:val="18"/>
    </w:rPr>
  </w:style>
  <w:style w:type="character" w:customStyle="1" w:styleId="11">
    <w:name w:val="页眉 字符"/>
    <w:link w:val="5"/>
    <w:autoRedefine/>
    <w:qFormat/>
    <w:locked/>
    <w:uiPriority w:val="99"/>
    <w:rPr>
      <w:sz w:val="18"/>
      <w:szCs w:val="18"/>
    </w:rPr>
  </w:style>
  <w:style w:type="paragraph" w:customStyle="1" w:styleId="12">
    <w:name w:val="List Paragraph1"/>
    <w:basedOn w:val="1"/>
    <w:autoRedefine/>
    <w:qFormat/>
    <w:uiPriority w:val="99"/>
    <w:pPr>
      <w:ind w:firstLine="420" w:firstLineChars="200"/>
    </w:pPr>
  </w:style>
  <w:style w:type="character" w:customStyle="1" w:styleId="13">
    <w:name w:val="批注框文本 字符"/>
    <w:link w:val="3"/>
    <w:autoRedefine/>
    <w:semiHidden/>
    <w:qFormat/>
    <w:uiPriority w:val="99"/>
    <w:rPr>
      <w:rFonts w:cs="等线"/>
      <w:sz w:val="0"/>
      <w:szCs w:val="0"/>
    </w:rPr>
  </w:style>
  <w:style w:type="character" w:customStyle="1" w:styleId="14">
    <w:name w:val="批注文字 字符"/>
    <w:basedOn w:val="8"/>
    <w:link w:val="2"/>
    <w:autoRedefine/>
    <w:semiHidden/>
    <w:qFormat/>
    <w:uiPriority w:val="99"/>
    <w:rPr>
      <w:rFonts w:cs="等线"/>
      <w:kern w:val="2"/>
      <w:sz w:val="21"/>
      <w:szCs w:val="21"/>
    </w:rPr>
  </w:style>
  <w:style w:type="character" w:customStyle="1" w:styleId="15">
    <w:name w:val="批注主题 字符"/>
    <w:basedOn w:val="14"/>
    <w:link w:val="6"/>
    <w:autoRedefine/>
    <w:semiHidden/>
    <w:qFormat/>
    <w:uiPriority w:val="99"/>
    <w:rPr>
      <w:rFonts w:cs="等线"/>
      <w:b/>
      <w:bCs/>
      <w:kern w:val="2"/>
      <w:sz w:val="21"/>
      <w:szCs w:val="21"/>
    </w:rPr>
  </w:style>
  <w:style w:type="paragraph" w:styleId="16">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14</Pages>
  <Words>868</Words>
  <Characters>911</Characters>
  <Lines>49</Lines>
  <Paragraphs>13</Paragraphs>
  <TotalTime>1</TotalTime>
  <ScaleCrop>false</ScaleCrop>
  <LinksUpToDate>false</LinksUpToDate>
  <CharactersWithSpaces>936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2018-12-18T04:32:00Z</dcterms:created>
  <dc:creator>吴天</dc:creator>
  <cp:lastModifiedBy>王慧媛</cp:lastModifiedBy>
  <cp:lastPrinted>2024-01-08T08:13:00Z</cp:lastPrinted>
  <dcterms:modified xsi:type="dcterms:W3CDTF">2025-06-10T07:08:39Z</dcterms:modified>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3707D53927F4447D998710A1129B9B9B_13</vt:lpwstr>
  </property>
  <property fmtid="{D5CDD505-2E9C-101B-9397-08002B2CF9AE}" pid="4" name="KSOTemplateDocerSaveRecord">
    <vt:lpwstr>eyJoZGlkIjoiZmI4NmRiM2UyNTMyZDNmNGIxYTJjZGUwMDhjZjEyYTQiLCJ1c2VySWQiOiIzNDk0NDE4ODgifQ==</vt:lpwstr>
  </property>
</Properties>
</file>