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0F18B753">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5737"/>
      <w:bookmarkStart w:id="2" w:name="_Toc11918"/>
      <w:bookmarkStart w:id="3" w:name="_Toc21762"/>
      <w:bookmarkStart w:id="4" w:name="_Toc20910"/>
      <w:bookmarkStart w:id="5" w:name="_Toc21422"/>
      <w:bookmarkStart w:id="6" w:name="_Toc32320"/>
      <w:bookmarkStart w:id="7" w:name="_Toc24454"/>
      <w:bookmarkStart w:id="8" w:name="_Toc7615"/>
      <w:bookmarkStart w:id="9" w:name="_Toc8396"/>
      <w:bookmarkStart w:id="10" w:name="_Toc29002"/>
      <w:bookmarkStart w:id="11" w:name="_Toc12789"/>
      <w:bookmarkStart w:id="12" w:name="_Toc24727"/>
      <w:bookmarkStart w:id="13" w:name="_Toc13462"/>
      <w:bookmarkStart w:id="14" w:name="_Toc24068"/>
      <w:bookmarkStart w:id="15" w:name="_Toc25712"/>
      <w:bookmarkStart w:id="16" w:name="_Toc20033"/>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海南天然橡胶产业集团股份有限公司八一分公司共4宗土地出租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w:t>
      </w:r>
      <w:bookmarkStart w:id="17" w:name="OLE_LINK3"/>
      <w:r>
        <w:rPr>
          <w:rFonts w:hint="eastAsia" w:ascii="新宋体" w:hAnsi="新宋体" w:eastAsia="新宋体"/>
          <w:color w:val="auto"/>
          <w:sz w:val="28"/>
          <w:szCs w:val="28"/>
        </w:rPr>
        <w:t>权交易规则（试行）》、《</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w:t>
      </w:r>
      <w:bookmarkEnd w:id="17"/>
      <w:r>
        <w:rPr>
          <w:rFonts w:hint="eastAsia" w:ascii="新宋体" w:hAnsi="新宋体" w:eastAsia="新宋体" w:cs="Times New Roman"/>
          <w:b/>
          <w:bCs/>
          <w:color w:val="auto"/>
          <w:sz w:val="28"/>
          <w:szCs w:val="28"/>
        </w:rPr>
        <w:t>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平台对其不承担保证及其他法律责任，</w:t>
      </w:r>
      <w:bookmarkStart w:id="18" w:name="OLE_LINK8"/>
      <w:r>
        <w:rPr>
          <w:rFonts w:hint="eastAsia" w:ascii="新宋体" w:hAnsi="新宋体" w:eastAsia="新宋体" w:cs="Times New Roman"/>
          <w:color w:val="auto"/>
          <w:sz w:val="28"/>
          <w:szCs w:val="28"/>
        </w:rPr>
        <w:t>出租（转让）方按标的现状出租（转让）方该标的，意向受让方报名即接受现状。竞买申请方在提交竞买报名之前，应对所竞买的项目标的有关情况及瑕疵已做了全面的了解，竞买方如对交易须知、交易规则、交易公告等交易文件有疑问的，可向平台运营工作人员咨询。</w:t>
      </w:r>
    </w:p>
    <w:bookmarkEnd w:id="18"/>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21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139CCFE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C00000"/>
          <w:sz w:val="28"/>
          <w:szCs w:val="28"/>
          <w:lang w:val="en-US" w:eastAsia="zh-CN"/>
        </w:rPr>
        <w:t>勾选报名项目</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auto"/>
          <w:sz w:val="28"/>
          <w:szCs w:val="28"/>
          <w:lang w:val="en-US" w:eastAsia="zh-CN"/>
        </w:rPr>
        <w:t>:</w:t>
      </w:r>
    </w:p>
    <w:p w14:paraId="7289A453">
      <w:pPr>
        <w:bidi w:val="0"/>
        <w:rPr>
          <w:rFonts w:hint="eastAsia" w:ascii="新宋体" w:hAnsi="新宋体" w:eastAsia="新宋体" w:cs="Times New Roman"/>
          <w:color w:val="auto"/>
          <w:sz w:val="28"/>
          <w:szCs w:val="28"/>
          <w:lang w:eastAsia="zh-CN"/>
        </w:rPr>
      </w:pPr>
      <w:r>
        <w:rPr>
          <w:rFonts w:hint="eastAsia" w:ascii="新宋体" w:hAnsi="新宋体" w:eastAsia="新宋体" w:cs="Times New Roman"/>
          <w:color w:val="auto"/>
          <w:sz w:val="28"/>
          <w:szCs w:val="28"/>
          <w:lang w:eastAsia="zh-CN"/>
        </w:rPr>
        <w:drawing>
          <wp:inline distT="0" distB="0" distL="114300" distR="114300">
            <wp:extent cx="5268595" cy="2058035"/>
            <wp:effectExtent l="0" t="0" r="1905" b="12065"/>
            <wp:docPr id="3" name="图片 3" descr="项目库信息 (68)_She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项目库信息 (68)_Sheet1"/>
                    <pic:cNvPicPr>
                      <a:picLocks noChangeAspect="1"/>
                    </pic:cNvPicPr>
                  </pic:nvPicPr>
                  <pic:blipFill>
                    <a:blip r:embed="rId4"/>
                    <a:stretch>
                      <a:fillRect/>
                    </a:stretch>
                  </pic:blipFill>
                  <pic:spPr>
                    <a:xfrm>
                      <a:off x="0" y="0"/>
                      <a:ext cx="5268595" cy="2058035"/>
                    </a:xfrm>
                    <a:prstGeom prst="rect">
                      <a:avLst/>
                    </a:prstGeom>
                  </pic:spPr>
                </pic:pic>
              </a:graphicData>
            </a:graphic>
          </wp:inline>
        </w:drawing>
      </w:r>
    </w:p>
    <w:p w14:paraId="1DEB2495">
      <w:pPr>
        <w:bidi w:val="0"/>
        <w:ind w:firstLine="560" w:firstLineChars="200"/>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bidi w:val="0"/>
        <w:ind w:firstLine="562" w:firstLineChars="200"/>
        <w:rPr>
          <w:rFonts w:ascii="新宋体" w:hAnsi="新宋体" w:eastAsia="新宋体" w:cs="Times New Roman"/>
          <w:color w:val="auto"/>
          <w:sz w:val="28"/>
          <w:szCs w:val="28"/>
        </w:rPr>
      </w:pPr>
      <w:r>
        <w:rPr>
          <w:rFonts w:ascii="新宋体" w:hAnsi="新宋体" w:eastAsia="新宋体" w:cs="Times New Roman"/>
          <w:b/>
          <w:bCs/>
          <w:color w:val="auto"/>
          <w:kern w:val="2"/>
          <w:sz w:val="28"/>
          <w:szCs w:val="28"/>
          <w:lang w:val="en-US" w:eastAsia="zh-CN" w:bidi="ar-SA"/>
        </w:rPr>
        <w:t>2、</w:t>
      </w: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hint="default" w:ascii="新宋体" w:hAnsi="新宋体" w:eastAsia="新宋体" w:cs="Times New Roman"/>
          <w:color w:val="auto"/>
          <w:sz w:val="28"/>
          <w:szCs w:val="28"/>
          <w:lang w:val="en-US" w:eastAsia="zh-CN"/>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以平台公示信息为准。</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lang w:eastAsia="zh-CN"/>
        </w:rPr>
        <w:t>2025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07-22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D99B04E">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w:t>
      </w:r>
      <w:bookmarkStart w:id="19" w:name="OLE_LINK7"/>
      <w:r>
        <w:rPr>
          <w:rFonts w:hint="eastAsia" w:ascii="Times New Roman" w:hAnsi="Times New Roman"/>
          <w:color w:val="auto"/>
          <w:sz w:val="28"/>
          <w:szCs w:val="28"/>
        </w:rPr>
        <w:t>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海南天然橡胶产业集团股份有限公司八一分公司共4宗土地出租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w:t>
      </w:r>
      <w:bookmarkEnd w:id="19"/>
      <w:r>
        <w:rPr>
          <w:rFonts w:hint="eastAsia" w:ascii="Times New Roman" w:hAnsi="Times New Roman"/>
          <w:color w:val="auto"/>
          <w:sz w:val="28"/>
          <w:szCs w:val="28"/>
        </w:rPr>
        <w:t>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海南天然橡胶产业集团股份有限公司八一分公司共4宗土地出租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海南天然橡胶产业集团股份有限公司八一分公司共4宗土地出租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0B8D91F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lang w:eastAsia="zh-CN"/>
        </w:rPr>
        <w:t>2025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海南天然橡胶产业集团股份有限公司八一分公司共4宗土地出租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20" w:name="_Toc13357"/>
      <w:bookmarkStart w:id="21" w:name="_Toc11532"/>
      <w:bookmarkStart w:id="22"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20"/>
      <w:bookmarkEnd w:id="21"/>
      <w:bookmarkEnd w:id="22"/>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3" w:name="_Toc31003"/>
      <w:bookmarkStart w:id="24" w:name="_Toc24611"/>
      <w:bookmarkStart w:id="25" w:name="_Toc7009"/>
      <w:r>
        <w:rPr>
          <w:rFonts w:hint="eastAsia" w:ascii="Times New Roman" w:hAnsi="Times New Roman"/>
          <w:b/>
          <w:color w:val="auto"/>
          <w:sz w:val="24"/>
          <w:szCs w:val="24"/>
        </w:rPr>
        <w:t>10、最终解释权归海南省数农产权运营管理有限公司。</w:t>
      </w:r>
      <w:bookmarkEnd w:id="23"/>
      <w:bookmarkEnd w:id="24"/>
      <w:bookmarkEnd w:id="25"/>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6" w:name="_Toc30986"/>
      <w:bookmarkStart w:id="27" w:name="_Toc29057"/>
      <w:bookmarkStart w:id="28" w:name="_Toc4535"/>
      <w:r>
        <w:rPr>
          <w:rFonts w:hint="eastAsia" w:ascii="宋体" w:hAnsi="宋体" w:eastAsia="宋体" w:cs="宋体"/>
          <w:color w:val="auto"/>
          <w:sz w:val="24"/>
        </w:rPr>
        <w:t>申 请 单 位（盖章）：</w:t>
      </w:r>
      <w:bookmarkEnd w:id="26"/>
      <w:bookmarkEnd w:id="27"/>
      <w:bookmarkEnd w:id="28"/>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9" w:name="_Toc9059"/>
      <w:bookmarkStart w:id="30" w:name="_Toc17490"/>
      <w:r>
        <w:rPr>
          <w:rFonts w:hint="eastAsia" w:ascii="宋体" w:hAnsi="宋体" w:eastAsia="宋体" w:cs="宋体"/>
          <w:color w:val="auto"/>
          <w:sz w:val="24"/>
        </w:rPr>
        <w:t>法定代表人（签字）：</w:t>
      </w:r>
      <w:bookmarkEnd w:id="29"/>
      <w:bookmarkEnd w:id="30"/>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31" w:name="_Toc13094"/>
      <w:bookmarkStart w:id="32" w:name="_Toc14469"/>
      <w:bookmarkStart w:id="33" w:name="_Toc12264"/>
      <w:bookmarkStart w:id="34" w:name="_Toc11237"/>
      <w:bookmarkStart w:id="35" w:name="_Toc32101"/>
      <w:bookmarkStart w:id="36" w:name="_Toc29841"/>
      <w:bookmarkStart w:id="37" w:name="_Toc4580"/>
      <w:r>
        <w:rPr>
          <w:rFonts w:hint="eastAsia" w:ascii="黑体" w:hAnsi="黑体"/>
          <w:color w:val="auto"/>
        </w:rPr>
        <w:t>意向承租（受让）方登记表</w:t>
      </w:r>
      <w:bookmarkEnd w:id="31"/>
      <w:bookmarkEnd w:id="32"/>
      <w:bookmarkEnd w:id="33"/>
      <w:bookmarkEnd w:id="34"/>
      <w:bookmarkEnd w:id="35"/>
      <w:bookmarkEnd w:id="36"/>
      <w:bookmarkEnd w:id="37"/>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8" w:name="OLE_LINK12"/>
            <w:r>
              <w:rPr>
                <w:rFonts w:hint="eastAsia" w:ascii="宋体" w:hAnsi="宋体" w:eastAsia="宋体"/>
                <w:color w:val="auto"/>
                <w:sz w:val="22"/>
              </w:rPr>
              <w:t>（备注项目编号）</w:t>
            </w:r>
            <w:bookmarkEnd w:id="38"/>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海南天然橡胶产业集团股份有限公司八一分公司共4宗土地出租交易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海南天然橡胶产业集团股份有限公司八一分公司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海南天然橡胶产业集团股份有限公司八一分公司共4宗土地出租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0"/>
        </w:numPr>
        <w:spacing w:line="520" w:lineRule="exact"/>
        <w:rPr>
          <w:rFonts w:hint="eastAsia"/>
          <w:lang w:eastAsia="zh-CN"/>
        </w:rPr>
      </w:pPr>
      <w:r>
        <w:rPr>
          <w:rFonts w:hint="eastAsia" w:asciiTheme="minorEastAsia" w:hAnsiTheme="minorEastAsia" w:cstheme="minorEastAsia"/>
          <w:b/>
          <w:bCs/>
          <w:color w:val="auto"/>
          <w:sz w:val="28"/>
          <w:szCs w:val="28"/>
          <w:lang w:val="en-US" w:eastAsia="zh-CN"/>
        </w:rPr>
        <w:t>一、</w:t>
      </w:r>
      <w:r>
        <w:rPr>
          <w:rFonts w:hint="eastAsia" w:asciiTheme="minorEastAsia" w:hAnsiTheme="minorEastAsia" w:eastAsiaTheme="minorEastAsia" w:cstheme="minorEastAsia"/>
          <w:b/>
          <w:bCs/>
          <w:color w:val="auto"/>
          <w:sz w:val="28"/>
          <w:szCs w:val="28"/>
        </w:rPr>
        <w:t>标的信息</w:t>
      </w:r>
    </w:p>
    <w:p w14:paraId="55DBFB9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cstheme="minorEastAsia"/>
          <w:color w:val="auto"/>
          <w:sz w:val="28"/>
          <w:szCs w:val="28"/>
          <w:lang w:val="en-US" w:eastAsia="zh-CN"/>
        </w:rPr>
      </w:pPr>
      <w:bookmarkStart w:id="39" w:name="OLE_LINK6"/>
      <w:r>
        <w:rPr>
          <w:rFonts w:hint="eastAsia" w:asciiTheme="minorEastAsia" w:hAnsiTheme="minorEastAsia" w:cstheme="minorEastAsia"/>
          <w:color w:val="auto"/>
          <w:sz w:val="28"/>
          <w:szCs w:val="28"/>
          <w:lang w:val="en-US" w:eastAsia="zh-CN"/>
        </w:rPr>
        <w:drawing>
          <wp:inline distT="0" distB="0" distL="114300" distR="114300">
            <wp:extent cx="5270500" cy="1979930"/>
            <wp:effectExtent l="0" t="0" r="0" b="1270"/>
            <wp:docPr id="4" name="图片 4" descr="项目库信息 (68)_项目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项目库信息 (68)_项目库"/>
                    <pic:cNvPicPr>
                      <a:picLocks noChangeAspect="1"/>
                    </pic:cNvPicPr>
                  </pic:nvPicPr>
                  <pic:blipFill>
                    <a:blip r:embed="rId5"/>
                    <a:stretch>
                      <a:fillRect/>
                    </a:stretch>
                  </pic:blipFill>
                  <pic:spPr>
                    <a:xfrm>
                      <a:off x="0" y="0"/>
                      <a:ext cx="5270500" cy="1979930"/>
                    </a:xfrm>
                    <a:prstGeom prst="rect">
                      <a:avLst/>
                    </a:prstGeom>
                  </pic:spPr>
                </pic:pic>
              </a:graphicData>
            </a:graphic>
          </wp:inline>
        </w:drawing>
      </w:r>
    </w:p>
    <w:p w14:paraId="5071C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付款方式： 以平台公示信息为准。</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现场勘查联系方式：王育豪 18217885603</w:t>
      </w:r>
      <w:bookmarkStart w:id="40" w:name="_GoBack"/>
      <w:bookmarkEnd w:id="40"/>
    </w:p>
    <w:bookmarkEnd w:id="39"/>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3B96EA9"/>
    <w:rsid w:val="03FB0A01"/>
    <w:rsid w:val="05E53F3B"/>
    <w:rsid w:val="05E741E8"/>
    <w:rsid w:val="090A1E94"/>
    <w:rsid w:val="0A18187A"/>
    <w:rsid w:val="0A8721A0"/>
    <w:rsid w:val="0B752991"/>
    <w:rsid w:val="0B7B2128"/>
    <w:rsid w:val="0B985CD3"/>
    <w:rsid w:val="0D570B97"/>
    <w:rsid w:val="0E68572F"/>
    <w:rsid w:val="0E9816ED"/>
    <w:rsid w:val="10396E71"/>
    <w:rsid w:val="11DE52CB"/>
    <w:rsid w:val="150A3847"/>
    <w:rsid w:val="18E10F33"/>
    <w:rsid w:val="194B1295"/>
    <w:rsid w:val="1A0C35CC"/>
    <w:rsid w:val="21251E1F"/>
    <w:rsid w:val="2163678E"/>
    <w:rsid w:val="23C4301C"/>
    <w:rsid w:val="2741574C"/>
    <w:rsid w:val="2A496E15"/>
    <w:rsid w:val="2C765212"/>
    <w:rsid w:val="30B56AE1"/>
    <w:rsid w:val="30E43A16"/>
    <w:rsid w:val="327E6635"/>
    <w:rsid w:val="3516702D"/>
    <w:rsid w:val="356B5D48"/>
    <w:rsid w:val="37E601A9"/>
    <w:rsid w:val="3A7A2C02"/>
    <w:rsid w:val="3EE84C2D"/>
    <w:rsid w:val="43315BEC"/>
    <w:rsid w:val="43AD1C7C"/>
    <w:rsid w:val="44912C24"/>
    <w:rsid w:val="45353555"/>
    <w:rsid w:val="47262F88"/>
    <w:rsid w:val="47C03328"/>
    <w:rsid w:val="48601C27"/>
    <w:rsid w:val="4C122427"/>
    <w:rsid w:val="4D440E1C"/>
    <w:rsid w:val="4DC33073"/>
    <w:rsid w:val="4E3F7559"/>
    <w:rsid w:val="4ECE0172"/>
    <w:rsid w:val="51516E47"/>
    <w:rsid w:val="5159391F"/>
    <w:rsid w:val="51A46EB2"/>
    <w:rsid w:val="56073B1A"/>
    <w:rsid w:val="5A59588C"/>
    <w:rsid w:val="5CF93C67"/>
    <w:rsid w:val="5E6A2CBB"/>
    <w:rsid w:val="5F4B2D23"/>
    <w:rsid w:val="607C32E9"/>
    <w:rsid w:val="64515E2E"/>
    <w:rsid w:val="64D61FAB"/>
    <w:rsid w:val="66C801A8"/>
    <w:rsid w:val="6707277D"/>
    <w:rsid w:val="672A3E7B"/>
    <w:rsid w:val="6C0E3CC0"/>
    <w:rsid w:val="6F71073E"/>
    <w:rsid w:val="762224B6"/>
    <w:rsid w:val="779F2DA2"/>
    <w:rsid w:val="77A05257"/>
    <w:rsid w:val="786A7F85"/>
    <w:rsid w:val="78C179B3"/>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6729</Words>
  <Characters>7057</Characters>
  <Lines>59</Lines>
  <Paragraphs>16</Paragraphs>
  <TotalTime>12</TotalTime>
  <ScaleCrop>false</ScaleCrop>
  <LinksUpToDate>false</LinksUpToDate>
  <CharactersWithSpaces>7547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2025-07-15T03:10:42Z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841098B830DB46C6B4CC17DAFDAE6E9A_13</vt:lpwstr>
  </property>
  <property fmtid="{D5CDD505-2E9C-101B-9397-08002B2CF9AE}" pid="4" name="KSOTemplateDocerSaveRecord">
    <vt:lpwstr>eyJoZGlkIjoiZjZmNDExZTU1MTk2YmE0MTQyMjliZDJiNGQ2Y2QxYTYiLCJ1c2VySWQiOiIxNTc0MTczNzE3In0=</vt:lpwstr>
  </property>
</Properties>
</file>