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7D725">
      <w:pPr>
        <w:spacing w:before="0" w:beforeLines="0" w:line="560" w:lineRule="exact"/>
        <w:jc w:val="righ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（编号：</w:t>
      </w:r>
      <w:r>
        <w:rPr>
          <w:rFonts w:hint="default" w:ascii="Times New Roman" w:hAnsi="Times New Roman" w:cs="Times New Roman"/>
          <w:color w:val="000000" w:themeColor="text1"/>
          <w:sz w:val="28"/>
          <w:szCs w:val="28"/>
          <w:lang w:val="en-US" w:eastAsia="zh-CN"/>
          <w14:textFill>
            <w14:solidFill>
              <w14:schemeClr w14:val="tx1"/>
            </w14:solidFill>
          </w14:textFill>
        </w:rPr>
        <w:t xml:space="preserve">ZHCP   </w:t>
      </w:r>
      <w:r>
        <w:rPr>
          <w:rFonts w:hint="default" w:ascii="Times New Roman" w:hAnsi="Times New Roman" w:cs="Times New Roman"/>
          <w:color w:val="000000" w:themeColor="text1"/>
          <w:sz w:val="28"/>
          <w:szCs w:val="28"/>
          <w14:textFill>
            <w14:solidFill>
              <w14:schemeClr w14:val="tx1"/>
            </w14:solidFill>
          </w14:textFill>
        </w:rPr>
        <w:t xml:space="preserve"> ）</w:t>
      </w:r>
    </w:p>
    <w:p w14:paraId="1513A4F9">
      <w:pPr>
        <w:spacing w:beforeLines="0" w:line="560" w:lineRule="exact"/>
        <w:jc w:val="center"/>
        <w:rPr>
          <w:rFonts w:hint="default" w:ascii="Times New Roman" w:hAnsi="Times New Roman" w:cs="Times New Roman"/>
          <w:color w:val="000000" w:themeColor="text1"/>
          <w:sz w:val="48"/>
          <w:szCs w:val="48"/>
          <w14:textFill>
            <w14:solidFill>
              <w14:schemeClr w14:val="tx1"/>
            </w14:solidFill>
          </w14:textFill>
        </w:rPr>
      </w:pPr>
    </w:p>
    <w:p w14:paraId="2D8D4C21">
      <w:pPr>
        <w:spacing w:beforeLines="0" w:line="560" w:lineRule="exact"/>
        <w:jc w:val="center"/>
        <w:rPr>
          <w:rFonts w:hint="default" w:ascii="Times New Roman" w:hAnsi="Times New Roman" w:cs="Times New Roman"/>
          <w:color w:val="000000" w:themeColor="text1"/>
          <w:sz w:val="48"/>
          <w:szCs w:val="48"/>
          <w14:textFill>
            <w14:solidFill>
              <w14:schemeClr w14:val="tx1"/>
            </w14:solidFill>
          </w14:textFill>
        </w:rPr>
      </w:pPr>
    </w:p>
    <w:p w14:paraId="21A459B7">
      <w:pPr>
        <w:spacing w:beforeLines="0" w:line="560" w:lineRule="exact"/>
        <w:jc w:val="center"/>
        <w:rPr>
          <w:rFonts w:hint="default" w:ascii="Times New Roman" w:hAnsi="Times New Roman" w:cs="Times New Roman"/>
          <w:color w:val="000000" w:themeColor="text1"/>
          <w:sz w:val="48"/>
          <w:szCs w:val="48"/>
          <w14:textFill>
            <w14:solidFill>
              <w14:schemeClr w14:val="tx1"/>
            </w14:solidFill>
          </w14:textFill>
        </w:rPr>
      </w:pPr>
    </w:p>
    <w:p w14:paraId="46E98A47">
      <w:pPr>
        <w:spacing w:beforeLines="0" w:line="560" w:lineRule="exact"/>
        <w:jc w:val="center"/>
        <w:rPr>
          <w:rFonts w:hint="default" w:ascii="Times New Roman" w:hAnsi="Times New Roman" w:eastAsia="方正小标宋简体" w:cs="Times New Roman"/>
          <w:color w:val="000000" w:themeColor="text1"/>
          <w:sz w:val="48"/>
          <w:szCs w:val="48"/>
          <w14:textFill>
            <w14:solidFill>
              <w14:schemeClr w14:val="tx1"/>
            </w14:solidFill>
          </w14:textFill>
        </w:rPr>
      </w:pPr>
    </w:p>
    <w:p w14:paraId="3C0FE52D">
      <w:pPr>
        <w:spacing w:beforeLines="0" w:line="480" w:lineRule="auto"/>
        <w:jc w:val="center"/>
        <w:rPr>
          <w:rFonts w:hint="default" w:ascii="Times New Roman" w:hAnsi="Times New Roman" w:eastAsia="方正小标宋简体" w:cs="Times New Roman"/>
          <w:color w:val="000000" w:themeColor="text1"/>
          <w:sz w:val="48"/>
          <w:szCs w:val="48"/>
          <w14:textFill>
            <w14:solidFill>
              <w14:schemeClr w14:val="tx1"/>
            </w14:solidFill>
          </w14:textFill>
        </w:rPr>
      </w:pPr>
      <w:r>
        <w:rPr>
          <w:rFonts w:hint="default" w:ascii="Times New Roman" w:hAnsi="Times New Roman" w:eastAsia="方正小标宋简体" w:cs="Times New Roman"/>
          <w:color w:val="000000" w:themeColor="text1"/>
          <w:sz w:val="48"/>
          <w:szCs w:val="48"/>
          <w14:textFill>
            <w14:solidFill>
              <w14:schemeClr w14:val="tx1"/>
            </w14:solidFill>
          </w14:textFill>
        </w:rPr>
        <w:t>三亚城投众辉新型建材有限公司</w:t>
      </w:r>
    </w:p>
    <w:p w14:paraId="03F13A0B">
      <w:pPr>
        <w:spacing w:beforeLines="0" w:line="480" w:lineRule="auto"/>
        <w:jc w:val="center"/>
        <w:rPr>
          <w:rFonts w:hint="default" w:ascii="Times New Roman" w:hAnsi="Times New Roman" w:eastAsia="方正小标宋简体" w:cs="Times New Roman"/>
          <w:color w:val="000000" w:themeColor="text1"/>
          <w:sz w:val="48"/>
          <w:szCs w:val="48"/>
          <w14:textFill>
            <w14:solidFill>
              <w14:schemeClr w14:val="tx1"/>
            </w14:solidFill>
          </w14:textFill>
        </w:rPr>
      </w:pPr>
      <w:r>
        <w:rPr>
          <w:rFonts w:hint="eastAsia" w:ascii="Times New Roman" w:hAnsi="Times New Roman" w:eastAsia="方正小标宋简体" w:cs="Times New Roman"/>
          <w:color w:val="000000" w:themeColor="text1"/>
          <w:sz w:val="48"/>
          <w:szCs w:val="48"/>
          <w:lang w:val="en-US" w:eastAsia="zh-CN"/>
          <w14:textFill>
            <w14:solidFill>
              <w14:schemeClr w14:val="tx1"/>
            </w14:solidFill>
          </w14:textFill>
        </w:rPr>
        <w:t>收尘粉</w:t>
      </w:r>
      <w:r>
        <w:rPr>
          <w:rFonts w:hint="eastAsia" w:ascii="Times New Roman" w:hAnsi="Times New Roman" w:eastAsia="方正小标宋简体" w:cs="Times New Roman"/>
          <w:color w:val="auto"/>
          <w:sz w:val="48"/>
          <w:szCs w:val="48"/>
          <w:lang w:val="en-US" w:eastAsia="zh-CN"/>
        </w:rPr>
        <w:t>销</w:t>
      </w:r>
      <w:r>
        <w:rPr>
          <w:rFonts w:hint="default" w:ascii="Times New Roman" w:hAnsi="Times New Roman" w:eastAsia="方正小标宋简体" w:cs="Times New Roman"/>
          <w:color w:val="auto"/>
          <w:sz w:val="48"/>
          <w:szCs w:val="48"/>
        </w:rPr>
        <w:t>售</w:t>
      </w:r>
      <w:r>
        <w:rPr>
          <w:rFonts w:hint="default" w:ascii="Times New Roman" w:hAnsi="Times New Roman" w:eastAsia="方正小标宋简体" w:cs="Times New Roman"/>
          <w:color w:val="000000" w:themeColor="text1"/>
          <w:sz w:val="48"/>
          <w:szCs w:val="48"/>
          <w14:textFill>
            <w14:solidFill>
              <w14:schemeClr w14:val="tx1"/>
            </w14:solidFill>
          </w14:textFill>
        </w:rPr>
        <w:t>合同</w:t>
      </w:r>
    </w:p>
    <w:p w14:paraId="5CAA5B5F">
      <w:pPr>
        <w:spacing w:before="0" w:beforeLines="0" w:line="560" w:lineRule="exact"/>
        <w:jc w:val="center"/>
        <w:rPr>
          <w:rFonts w:hint="default" w:ascii="Times New Roman" w:hAnsi="Times New Roman" w:cs="Times New Roman"/>
          <w:color w:val="000000" w:themeColor="text1"/>
          <w:sz w:val="32"/>
          <w:szCs w:val="32"/>
          <w14:textFill>
            <w14:solidFill>
              <w14:schemeClr w14:val="tx1"/>
            </w14:solidFill>
          </w14:textFill>
        </w:rPr>
      </w:pPr>
    </w:p>
    <w:p w14:paraId="46AE5EBB">
      <w:pPr>
        <w:spacing w:before="0" w:beforeLines="0" w:line="560" w:lineRule="exact"/>
        <w:jc w:val="center"/>
        <w:rPr>
          <w:rFonts w:hint="default" w:ascii="Times New Roman" w:hAnsi="Times New Roman" w:cs="Times New Roman"/>
          <w:color w:val="000000" w:themeColor="text1"/>
          <w:sz w:val="32"/>
          <w:szCs w:val="32"/>
          <w14:textFill>
            <w14:solidFill>
              <w14:schemeClr w14:val="tx1"/>
            </w14:solidFill>
          </w14:textFill>
        </w:rPr>
      </w:pPr>
    </w:p>
    <w:p w14:paraId="6E635F21">
      <w:pPr>
        <w:spacing w:before="0" w:beforeLines="0" w:line="560" w:lineRule="exact"/>
        <w:jc w:val="center"/>
        <w:rPr>
          <w:rFonts w:hint="default" w:ascii="Times New Roman" w:hAnsi="Times New Roman" w:cs="Times New Roman"/>
          <w:color w:val="000000" w:themeColor="text1"/>
          <w:sz w:val="32"/>
          <w:szCs w:val="32"/>
          <w14:textFill>
            <w14:solidFill>
              <w14:schemeClr w14:val="tx1"/>
            </w14:solidFill>
          </w14:textFill>
        </w:rPr>
      </w:pPr>
    </w:p>
    <w:p w14:paraId="04B857F5">
      <w:pPr>
        <w:spacing w:before="0" w:beforeLines="0" w:line="560" w:lineRule="exact"/>
        <w:jc w:val="center"/>
        <w:rPr>
          <w:rFonts w:hint="default" w:ascii="Times New Roman" w:hAnsi="Times New Roman" w:cs="Times New Roman"/>
          <w:color w:val="000000" w:themeColor="text1"/>
          <w:sz w:val="32"/>
          <w:szCs w:val="32"/>
          <w14:textFill>
            <w14:solidFill>
              <w14:schemeClr w14:val="tx1"/>
            </w14:solidFill>
          </w14:textFill>
        </w:rPr>
      </w:pPr>
    </w:p>
    <w:p w14:paraId="415D152F">
      <w:pPr>
        <w:spacing w:before="0" w:beforeLines="0" w:line="560" w:lineRule="exact"/>
        <w:jc w:val="center"/>
        <w:rPr>
          <w:rFonts w:hint="default" w:ascii="Times New Roman" w:hAnsi="Times New Roman" w:cs="Times New Roman"/>
          <w:color w:val="000000" w:themeColor="text1"/>
          <w:sz w:val="32"/>
          <w:szCs w:val="32"/>
          <w14:textFill>
            <w14:solidFill>
              <w14:schemeClr w14:val="tx1"/>
            </w14:solidFill>
          </w14:textFill>
        </w:rPr>
      </w:pPr>
    </w:p>
    <w:p w14:paraId="1A96E477">
      <w:pPr>
        <w:spacing w:before="0" w:beforeLines="0" w:line="560" w:lineRule="exact"/>
        <w:jc w:val="center"/>
        <w:rPr>
          <w:rFonts w:hint="default" w:ascii="Times New Roman" w:hAnsi="Times New Roman" w:cs="Times New Roman"/>
          <w:color w:val="000000" w:themeColor="text1"/>
          <w:sz w:val="32"/>
          <w:szCs w:val="32"/>
          <w14:textFill>
            <w14:solidFill>
              <w14:schemeClr w14:val="tx1"/>
            </w14:solidFill>
          </w14:textFill>
        </w:rPr>
      </w:pPr>
    </w:p>
    <w:p w14:paraId="5D0F59FB">
      <w:pPr>
        <w:spacing w:before="0" w:beforeLines="0" w:line="480" w:lineRule="auto"/>
        <w:ind w:firstLine="1600" w:firstLineChars="500"/>
        <w:jc w:val="left"/>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卖方：</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三亚城投众辉新型建材有限公司</w:t>
      </w:r>
    </w:p>
    <w:p w14:paraId="0E0FB38D">
      <w:pPr>
        <w:spacing w:before="0" w:beforeLines="0" w:line="480" w:lineRule="auto"/>
        <w:ind w:firstLine="1600" w:firstLineChars="500"/>
        <w:jc w:val="left"/>
        <w:rPr>
          <w:rFonts w:hint="default" w:ascii="Times New Roman" w:hAnsi="Times New Roman" w:cs="Times New Roman"/>
          <w:color w:val="000000" w:themeColor="text1"/>
          <w:sz w:val="32"/>
          <w:szCs w:val="32"/>
          <w:lang w:val="en-US"/>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买方：</w:t>
      </w:r>
      <w:r>
        <w:rPr>
          <w:rFonts w:hint="default" w:ascii="Times New Roman" w:hAnsi="Times New Roman" w:cs="Times New Roman"/>
          <w:color w:val="000000" w:themeColor="text1"/>
          <w:sz w:val="32"/>
          <w:szCs w:val="32"/>
          <w:u w:val="single"/>
          <w:lang w:eastAsia="zh-CN"/>
          <w14:textFill>
            <w14:solidFill>
              <w14:schemeClr w14:val="tx1"/>
            </w14:solidFill>
          </w14:textFill>
        </w:rPr>
        <w:t xml:space="preserve"> </w:t>
      </w:r>
      <w:r>
        <w:rPr>
          <w:rFonts w:hint="eastAsia"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p>
    <w:p w14:paraId="4045E130">
      <w:pPr>
        <w:spacing w:before="0" w:beforeLines="0" w:line="480" w:lineRule="auto"/>
        <w:jc w:val="center"/>
        <w:rPr>
          <w:rFonts w:hint="default" w:ascii="Times New Roman" w:hAnsi="Times New Roman" w:cs="Times New Roman"/>
          <w:color w:val="000000" w:themeColor="text1"/>
          <w:sz w:val="32"/>
          <w:szCs w:val="32"/>
          <w14:textFill>
            <w14:solidFill>
              <w14:schemeClr w14:val="tx1"/>
            </w14:solidFill>
          </w14:textFill>
        </w:rPr>
      </w:pPr>
    </w:p>
    <w:p w14:paraId="5FD2625E">
      <w:pPr>
        <w:spacing w:before="0" w:beforeLines="0" w:line="560" w:lineRule="exact"/>
        <w:jc w:val="center"/>
        <w:rPr>
          <w:rFonts w:hint="default" w:ascii="Times New Roman" w:hAnsi="Times New Roman" w:cs="Times New Roman"/>
          <w:color w:val="000000" w:themeColor="text1"/>
          <w:sz w:val="32"/>
          <w:szCs w:val="32"/>
          <w14:textFill>
            <w14:solidFill>
              <w14:schemeClr w14:val="tx1"/>
            </w14:solidFill>
          </w14:textFill>
        </w:rPr>
      </w:pPr>
    </w:p>
    <w:p w14:paraId="4587366E">
      <w:pPr>
        <w:spacing w:before="0" w:beforeLines="0" w:line="560" w:lineRule="exact"/>
        <w:jc w:val="center"/>
        <w:rPr>
          <w:rFonts w:hint="default" w:ascii="Times New Roman" w:hAnsi="Times New Roman" w:cs="Times New Roman"/>
          <w:color w:val="000000" w:themeColor="text1"/>
          <w:sz w:val="32"/>
          <w:szCs w:val="32"/>
          <w14:textFill>
            <w14:solidFill>
              <w14:schemeClr w14:val="tx1"/>
            </w14:solidFill>
          </w14:textFill>
        </w:rPr>
      </w:pPr>
    </w:p>
    <w:p w14:paraId="3A1A373A">
      <w:pPr>
        <w:spacing w:before="0" w:beforeLines="0" w:line="560" w:lineRule="exact"/>
        <w:jc w:val="center"/>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年     月    日</w:t>
      </w:r>
    </w:p>
    <w:p w14:paraId="5954560E">
      <w:pPr>
        <w:spacing w:before="0" w:beforeLines="0" w:line="560" w:lineRule="exact"/>
        <w:jc w:val="center"/>
        <w:rPr>
          <w:rFonts w:hint="default" w:ascii="Times New Roman" w:hAnsi="Times New Roman" w:cs="Times New Roman"/>
          <w:color w:val="000000" w:themeColor="text1"/>
          <w:sz w:val="30"/>
          <w:szCs w:val="30"/>
          <w14:textFill>
            <w14:solidFill>
              <w14:schemeClr w14:val="tx1"/>
            </w14:solidFill>
          </w14:textFill>
        </w:rPr>
      </w:pPr>
    </w:p>
    <w:p w14:paraId="65D093E9">
      <w:pPr>
        <w:spacing w:before="0" w:beforeLines="0" w:line="560" w:lineRule="exact"/>
        <w:jc w:val="center"/>
        <w:rPr>
          <w:rFonts w:hint="default" w:ascii="Times New Roman" w:hAnsi="Times New Roman" w:cs="Times New Roman"/>
          <w:color w:val="000000" w:themeColor="text1"/>
          <w:sz w:val="30"/>
          <w:szCs w:val="30"/>
          <w14:textFill>
            <w14:solidFill>
              <w14:schemeClr w14:val="tx1"/>
            </w14:solidFill>
          </w14:textFill>
        </w:rPr>
      </w:pPr>
    </w:p>
    <w:p w14:paraId="5BCA2DA3">
      <w:pPr>
        <w:spacing w:before="0" w:beforeLines="0" w:line="560" w:lineRule="exact"/>
        <w:jc w:val="center"/>
        <w:rPr>
          <w:rFonts w:hint="default" w:ascii="Times New Roman" w:hAnsi="Times New Roman" w:cs="Times New Roman"/>
          <w:color w:val="000000" w:themeColor="text1"/>
          <w:sz w:val="30"/>
          <w:szCs w:val="30"/>
          <w14:textFill>
            <w14:solidFill>
              <w14:schemeClr w14:val="tx1"/>
            </w14:solidFill>
          </w14:textFill>
        </w:rPr>
      </w:pPr>
    </w:p>
    <w:p w14:paraId="3C3C9CC6">
      <w:pPr>
        <w:keepNext w:val="0"/>
        <w:keepLines w:val="0"/>
        <w:pageBreakBefore w:val="0"/>
        <w:widowControl w:val="0"/>
        <w:kinsoku/>
        <w:wordWrap/>
        <w:overflowPunct/>
        <w:topLinePunct w:val="0"/>
        <w:autoSpaceDE/>
        <w:autoSpaceDN/>
        <w:bidi w:val="0"/>
        <w:adjustRightInd/>
        <w:snapToGrid/>
        <w:spacing w:beforeLines="0" w:line="578" w:lineRule="exact"/>
        <w:jc w:val="both"/>
        <w:textAlignment w:val="auto"/>
        <w:rPr>
          <w:rFonts w:hint="default" w:ascii="Times New Roman" w:hAnsi="Times New Roman" w:eastAsia="仿宋" w:cs="Times New Roman"/>
          <w:b/>
          <w:bCs/>
          <w:color w:val="000000" w:themeColor="text1"/>
          <w:sz w:val="32"/>
          <w:szCs w:val="32"/>
          <w14:textFill>
            <w14:solidFill>
              <w14:schemeClr w14:val="tx1"/>
            </w14:solidFill>
          </w14:textFill>
        </w:rPr>
      </w:pPr>
    </w:p>
    <w:p w14:paraId="065BDEA5">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82" w:firstLineChars="0"/>
        <w:jc w:val="left"/>
        <w:textAlignment w:val="auto"/>
        <w:rPr>
          <w:rFonts w:hint="eastAsia" w:ascii="仿宋_GB2312" w:hAnsi="仿宋_GB2312" w:eastAsia="仿宋_GB2312" w:cs="仿宋_GB2312"/>
          <w:b/>
          <w:bCs/>
          <w:color w:val="auto"/>
          <w:sz w:val="32"/>
          <w:szCs w:val="32"/>
          <w:u w:val="single"/>
        </w:rPr>
      </w:pPr>
    </w:p>
    <w:p w14:paraId="5DC33107">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rPr>
      </w:pPr>
      <w:r>
        <w:rPr>
          <w:rFonts w:hint="eastAsia" w:ascii="宋体" w:hAnsi="仿宋_GB2312" w:eastAsia="宋体" w:cs="仿宋_GB2312"/>
          <w:b/>
          <w:bCs/>
          <w:color w:val="auto"/>
          <w:sz w:val="24"/>
          <w:szCs w:val="32"/>
          <w:u w:val="single"/>
        </w:rPr>
        <w:t>甲方（卖方）：</w:t>
      </w:r>
      <w:r>
        <w:rPr>
          <w:rFonts w:hint="eastAsia" w:ascii="宋体" w:hAnsi="仿宋_GB2312" w:eastAsia="宋体" w:cs="仿宋_GB2312"/>
          <w:color w:val="auto"/>
          <w:sz w:val="24"/>
          <w:szCs w:val="32"/>
          <w:u w:val="single"/>
          <w:lang w:val="en-US" w:eastAsia="zh-CN"/>
        </w:rPr>
        <w:t>三亚城投众辉新型建材有限公司</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 xml:space="preserve"> </w:t>
      </w:r>
    </w:p>
    <w:p w14:paraId="403C435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rPr>
      </w:pPr>
      <w:r>
        <w:rPr>
          <w:rFonts w:hint="eastAsia" w:ascii="宋体" w:hAnsi="仿宋_GB2312" w:eastAsia="宋体" w:cs="仿宋_GB2312"/>
          <w:color w:val="auto"/>
          <w:sz w:val="24"/>
          <w:szCs w:val="32"/>
          <w:u w:val="single"/>
          <w:lang w:val="en-US" w:eastAsia="zh-CN"/>
        </w:rPr>
        <w:t>统一社会信用代码：</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 xml:space="preserve">    </w:t>
      </w:r>
    </w:p>
    <w:p w14:paraId="7AE35E48">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lang w:val="en-US"/>
        </w:rPr>
      </w:pPr>
      <w:r>
        <w:rPr>
          <w:rFonts w:hint="eastAsia" w:ascii="宋体" w:hAnsi="仿宋_GB2312" w:eastAsia="宋体" w:cs="仿宋_GB2312"/>
          <w:color w:val="auto"/>
          <w:sz w:val="24"/>
          <w:szCs w:val="32"/>
          <w:u w:val="single"/>
        </w:rPr>
        <w:t>地</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址：</w:t>
      </w:r>
      <w:r>
        <w:rPr>
          <w:rFonts w:hint="eastAsia" w:ascii="宋体" w:hAnsi="仿宋_GB2312" w:eastAsia="宋体" w:cs="仿宋_GB2312"/>
          <w:color w:val="auto"/>
          <w:sz w:val="24"/>
          <w:szCs w:val="32"/>
          <w:u w:val="single"/>
          <w:lang w:val="en-US" w:eastAsia="zh-CN"/>
        </w:rPr>
        <w:t xml:space="preserve">海南省三亚市崖州区深海装备产业园区A栋801、802室                                    </w:t>
      </w:r>
    </w:p>
    <w:p w14:paraId="4676CD27">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lang w:val="en-US" w:eastAsia="zh-CN"/>
        </w:rPr>
      </w:pPr>
      <w:r>
        <w:rPr>
          <w:rFonts w:hint="eastAsia" w:ascii="宋体" w:hAnsi="仿宋_GB2312" w:eastAsia="宋体" w:cs="仿宋_GB2312"/>
          <w:color w:val="auto"/>
          <w:sz w:val="24"/>
          <w:szCs w:val="32"/>
          <w:u w:val="single"/>
        </w:rPr>
        <w:t>联</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系</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人：</w:t>
      </w:r>
      <w:r>
        <w:rPr>
          <w:rFonts w:hint="eastAsia" w:ascii="宋体" w:hAnsi="仿宋_GB2312" w:eastAsia="宋体" w:cs="仿宋_GB2312"/>
          <w:color w:val="auto"/>
          <w:sz w:val="24"/>
          <w:szCs w:val="32"/>
          <w:u w:val="single"/>
          <w:lang w:val="en-US" w:eastAsia="zh-CN"/>
        </w:rPr>
        <w:t xml:space="preserve">                                      </w:t>
      </w:r>
    </w:p>
    <w:p w14:paraId="625B88ED">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lang w:val="en-US" w:eastAsia="zh-CN"/>
        </w:rPr>
      </w:pPr>
      <w:r>
        <w:rPr>
          <w:rFonts w:hint="eastAsia" w:ascii="宋体" w:hAnsi="仿宋_GB2312" w:eastAsia="宋体" w:cs="仿宋_GB2312"/>
          <w:color w:val="auto"/>
          <w:sz w:val="24"/>
          <w:szCs w:val="32"/>
          <w:u w:val="single"/>
        </w:rPr>
        <w:t>电</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话：</w:t>
      </w:r>
      <w:r>
        <w:rPr>
          <w:rFonts w:hint="eastAsia" w:ascii="宋体" w:hAnsi="仿宋_GB2312" w:eastAsia="宋体" w:cs="仿宋_GB2312"/>
          <w:color w:val="auto"/>
          <w:sz w:val="24"/>
          <w:szCs w:val="32"/>
          <w:u w:val="single"/>
          <w:lang w:val="en-US" w:eastAsia="zh-CN"/>
        </w:rPr>
        <w:t xml:space="preserve">                                      </w:t>
      </w:r>
    </w:p>
    <w:p w14:paraId="45DB478E">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b/>
          <w:bCs/>
          <w:color w:val="auto"/>
          <w:sz w:val="24"/>
          <w:szCs w:val="32"/>
          <w:u w:val="single"/>
          <w:lang w:val="en-US" w:eastAsia="zh-CN"/>
        </w:rPr>
      </w:pPr>
      <w:r>
        <w:rPr>
          <w:rFonts w:hint="eastAsia" w:ascii="宋体" w:hAnsi="仿宋_GB2312" w:eastAsia="宋体" w:cs="仿宋_GB2312"/>
          <w:b/>
          <w:bCs/>
          <w:color w:val="auto"/>
          <w:sz w:val="24"/>
          <w:szCs w:val="32"/>
          <w:u w:val="single"/>
        </w:rPr>
        <w:t>乙方（买方）：</w:t>
      </w:r>
      <w:r>
        <w:rPr>
          <w:rFonts w:hint="eastAsia" w:ascii="宋体" w:hAnsi="仿宋_GB2312" w:eastAsia="宋体" w:cs="仿宋_GB2312"/>
          <w:b/>
          <w:bCs/>
          <w:color w:val="auto"/>
          <w:sz w:val="24"/>
          <w:szCs w:val="32"/>
          <w:u w:val="single"/>
          <w:lang w:val="en-US" w:eastAsia="zh-CN"/>
        </w:rPr>
        <w:t xml:space="preserve">              </w:t>
      </w:r>
      <w:r>
        <w:rPr>
          <w:rFonts w:hint="eastAsia" w:ascii="宋体" w:hAnsi="仿宋_GB2312" w:eastAsia="宋体" w:cs="仿宋_GB2312"/>
          <w:b w:val="0"/>
          <w:bCs w:val="0"/>
          <w:color w:val="auto"/>
          <w:sz w:val="24"/>
          <w:szCs w:val="32"/>
          <w:u w:val="single"/>
          <w:lang w:val="en-US" w:eastAsia="zh-CN"/>
        </w:rPr>
        <w:t xml:space="preserve">                  </w:t>
      </w:r>
      <w:r>
        <w:rPr>
          <w:rFonts w:hint="eastAsia" w:ascii="宋体" w:hAnsi="仿宋_GB2312" w:eastAsia="宋体" w:cs="仿宋_GB2312"/>
          <w:b/>
          <w:bCs/>
          <w:color w:val="auto"/>
          <w:sz w:val="24"/>
          <w:szCs w:val="32"/>
          <w:u w:val="single"/>
          <w:lang w:val="en-US" w:eastAsia="zh-CN"/>
        </w:rPr>
        <w:t xml:space="preserve">      </w:t>
      </w:r>
    </w:p>
    <w:p w14:paraId="0461C9D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rPr>
      </w:pPr>
      <w:r>
        <w:rPr>
          <w:rFonts w:hint="eastAsia" w:ascii="宋体" w:hAnsi="仿宋_GB2312" w:eastAsia="宋体" w:cs="仿宋_GB2312"/>
          <w:b w:val="0"/>
          <w:bCs w:val="0"/>
          <w:color w:val="auto"/>
          <w:sz w:val="24"/>
          <w:szCs w:val="32"/>
          <w:u w:val="single"/>
          <w:lang w:val="en-US" w:eastAsia="zh-CN"/>
        </w:rPr>
        <w:t>统一社会信用代码：</w:t>
      </w:r>
      <w:r>
        <w:rPr>
          <w:rFonts w:hint="eastAsia" w:ascii="宋体" w:hAnsi="仿宋_GB2312" w:eastAsia="宋体" w:cs="仿宋_GB2312"/>
          <w:b w:val="0"/>
          <w:bCs w:val="0"/>
          <w:color w:val="auto"/>
          <w:sz w:val="24"/>
          <w:szCs w:val="32"/>
          <w:u w:val="single"/>
        </w:rPr>
        <w:t xml:space="preserve"> </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 xml:space="preserve">                        </w:t>
      </w:r>
    </w:p>
    <w:p w14:paraId="5D8865E3">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lang w:val="en-US" w:eastAsia="zh-CN"/>
        </w:rPr>
      </w:pPr>
      <w:r>
        <w:rPr>
          <w:rFonts w:hint="eastAsia" w:ascii="宋体" w:hAnsi="仿宋_GB2312" w:eastAsia="宋体" w:cs="仿宋_GB2312"/>
          <w:color w:val="auto"/>
          <w:sz w:val="24"/>
          <w:szCs w:val="32"/>
          <w:u w:val="single"/>
        </w:rPr>
        <w:t>地</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址：</w:t>
      </w:r>
      <w:r>
        <w:rPr>
          <w:rFonts w:hint="eastAsia" w:ascii="宋体" w:hAnsi="仿宋_GB2312" w:eastAsia="宋体" w:cs="仿宋_GB2312"/>
          <w:color w:val="auto"/>
          <w:sz w:val="24"/>
          <w:szCs w:val="32"/>
          <w:u w:val="single"/>
          <w:lang w:val="en-US" w:eastAsia="zh-CN"/>
        </w:rPr>
        <w:t xml:space="preserve">                                      </w:t>
      </w:r>
    </w:p>
    <w:p w14:paraId="408B827C">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lang w:val="en-US" w:eastAsia="zh-CN"/>
        </w:rPr>
      </w:pPr>
      <w:r>
        <w:rPr>
          <w:rFonts w:hint="eastAsia" w:ascii="宋体" w:hAnsi="仿宋_GB2312" w:eastAsia="宋体" w:cs="仿宋_GB2312"/>
          <w:color w:val="auto"/>
          <w:sz w:val="24"/>
          <w:szCs w:val="32"/>
          <w:u w:val="single"/>
        </w:rPr>
        <w:t>联</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系</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人：</w:t>
      </w:r>
      <w:r>
        <w:rPr>
          <w:rFonts w:hint="eastAsia" w:ascii="宋体" w:hAnsi="仿宋_GB2312" w:eastAsia="宋体" w:cs="仿宋_GB2312"/>
          <w:color w:val="auto"/>
          <w:sz w:val="24"/>
          <w:szCs w:val="32"/>
          <w:u w:val="single"/>
          <w:lang w:val="en-US" w:eastAsia="zh-CN"/>
        </w:rPr>
        <w:t xml:space="preserve">                                      </w:t>
      </w:r>
    </w:p>
    <w:p w14:paraId="371A2C8E">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lang w:val="en-US" w:eastAsia="zh-CN"/>
        </w:rPr>
      </w:pPr>
      <w:r>
        <w:rPr>
          <w:rFonts w:hint="eastAsia" w:ascii="宋体" w:hAnsi="仿宋_GB2312" w:eastAsia="宋体" w:cs="仿宋_GB2312"/>
          <w:color w:val="auto"/>
          <w:sz w:val="24"/>
          <w:szCs w:val="32"/>
          <w:u w:val="single"/>
        </w:rPr>
        <w:t>电</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话：</w:t>
      </w:r>
      <w:r>
        <w:rPr>
          <w:rFonts w:hint="eastAsia" w:ascii="宋体" w:hAnsi="仿宋_GB2312" w:eastAsia="宋体" w:cs="仿宋_GB2312"/>
          <w:color w:val="auto"/>
          <w:sz w:val="24"/>
          <w:szCs w:val="32"/>
          <w:u w:val="single"/>
          <w:lang w:val="en-US" w:eastAsia="zh-CN"/>
        </w:rPr>
        <w:t xml:space="preserve">                                      </w:t>
      </w:r>
    </w:p>
    <w:p w14:paraId="4943AF8B">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default" w:ascii="宋体" w:hAnsi="Times New Roman" w:eastAsia="宋体" w:cs="Times New Roman"/>
          <w:color w:val="auto"/>
          <w:sz w:val="24"/>
          <w:szCs w:val="32"/>
        </w:rPr>
      </w:pPr>
    </w:p>
    <w:p w14:paraId="18A54ABB">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根据《中华人民共和国民法典》及相关法律法规，</w:t>
      </w:r>
      <w:r>
        <w:rPr>
          <w:rFonts w:hint="eastAsia" w:ascii="宋体" w:hAnsi="仿宋_GB2312" w:eastAsia="宋体" w:cs="仿宋_GB2312"/>
          <w:color w:val="auto"/>
          <w:sz w:val="24"/>
          <w:szCs w:val="32"/>
          <w:lang w:val="en-US" w:eastAsia="zh-CN"/>
        </w:rPr>
        <w:t>遵循平等、自愿、诚实信用原则，甲乙</w:t>
      </w:r>
      <w:r>
        <w:rPr>
          <w:rFonts w:hint="eastAsia" w:ascii="宋体" w:hAnsi="仿宋_GB2312" w:eastAsia="宋体" w:cs="仿宋_GB2312"/>
          <w:color w:val="auto"/>
          <w:sz w:val="24"/>
          <w:szCs w:val="32"/>
        </w:rPr>
        <w:t>双方</w:t>
      </w:r>
      <w:r>
        <w:rPr>
          <w:rFonts w:hint="eastAsia" w:ascii="宋体" w:hAnsi="仿宋_GB2312" w:eastAsia="宋体" w:cs="仿宋_GB2312"/>
          <w:color w:val="auto"/>
          <w:sz w:val="24"/>
          <w:szCs w:val="32"/>
          <w:lang w:val="en-US" w:eastAsia="zh-CN"/>
        </w:rPr>
        <w:t>就收尘粉采购事宜</w:t>
      </w:r>
      <w:r>
        <w:rPr>
          <w:rFonts w:hint="eastAsia" w:ascii="宋体" w:hAnsi="仿宋_GB2312" w:eastAsia="宋体" w:cs="仿宋_GB2312"/>
          <w:color w:val="auto"/>
          <w:sz w:val="24"/>
          <w:szCs w:val="32"/>
        </w:rPr>
        <w:t>协商一致，签订本合同。</w:t>
      </w:r>
    </w:p>
    <w:p w14:paraId="0F04B2C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default" w:ascii="黑体" w:hAnsi="Times New Roman" w:eastAsia="黑体" w:cs="Times New Roman"/>
          <w:b w:val="0"/>
          <w:bCs/>
          <w:color w:val="auto"/>
          <w:sz w:val="28"/>
          <w:szCs w:val="32"/>
          <w:lang w:val="en-US" w:eastAsia="zh-CN"/>
        </w:rPr>
        <w:t>一、</w:t>
      </w:r>
      <w:r>
        <w:rPr>
          <w:rFonts w:hint="default" w:ascii="黑体" w:hAnsi="Times New Roman" w:eastAsia="黑体" w:cs="Times New Roman"/>
          <w:b w:val="0"/>
          <w:bCs/>
          <w:color w:val="auto"/>
          <w:sz w:val="28"/>
          <w:szCs w:val="32"/>
        </w:rPr>
        <w:t>货物名称、规格、数量及价格</w:t>
      </w:r>
    </w:p>
    <w:tbl>
      <w:tblPr>
        <w:tblStyle w:val="6"/>
        <w:tblpPr w:leftFromText="180" w:rightFromText="180" w:vertAnchor="text" w:horzAnchor="page" w:tblpX="1835" w:tblpY="313"/>
        <w:tblOverlap w:val="never"/>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625"/>
        <w:gridCol w:w="1483"/>
        <w:gridCol w:w="733"/>
        <w:gridCol w:w="1392"/>
        <w:gridCol w:w="869"/>
        <w:gridCol w:w="1447"/>
      </w:tblGrid>
      <w:tr w14:paraId="2190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38" w:type="dxa"/>
            <w:vAlign w:val="center"/>
          </w:tcPr>
          <w:p w14:paraId="1B04D2A6">
            <w:pPr>
              <w:adjustRightInd w:val="0"/>
              <w:snapToGrid w:val="0"/>
              <w:ind w:firstLine="0" w:firstLineChars="0"/>
              <w:jc w:val="center"/>
              <w:rPr>
                <w:rFonts w:hint="eastAsia" w:ascii="宋体" w:hAnsi="宋体" w:eastAsia="宋体"/>
                <w:color w:val="auto"/>
                <w:sz w:val="24"/>
                <w:szCs w:val="24"/>
              </w:rPr>
            </w:pPr>
            <w:r>
              <w:rPr>
                <w:rFonts w:hint="eastAsia" w:ascii="宋体" w:hAnsi="宋体" w:eastAsia="宋体"/>
                <w:color w:val="auto"/>
                <w:sz w:val="24"/>
                <w:szCs w:val="24"/>
              </w:rPr>
              <w:t>产品</w:t>
            </w:r>
          </w:p>
          <w:p w14:paraId="2D94CEDD">
            <w:pPr>
              <w:adjustRightInd w:val="0"/>
              <w:snapToGrid w:val="0"/>
              <w:ind w:firstLine="0" w:firstLineChars="0"/>
              <w:jc w:val="center"/>
              <w:rPr>
                <w:rFonts w:ascii="宋体" w:hAnsi="宋体" w:eastAsia="宋体"/>
                <w:color w:val="auto"/>
                <w:sz w:val="24"/>
                <w:szCs w:val="24"/>
              </w:rPr>
            </w:pPr>
            <w:r>
              <w:rPr>
                <w:rFonts w:hint="eastAsia" w:ascii="宋体" w:hAnsi="宋体" w:eastAsia="宋体"/>
                <w:color w:val="auto"/>
                <w:sz w:val="24"/>
                <w:szCs w:val="24"/>
              </w:rPr>
              <w:t>名称</w:t>
            </w:r>
          </w:p>
        </w:tc>
        <w:tc>
          <w:tcPr>
            <w:tcW w:w="1625" w:type="dxa"/>
            <w:vAlign w:val="center"/>
          </w:tcPr>
          <w:p w14:paraId="52F2730C">
            <w:pPr>
              <w:adjustRightInd w:val="0"/>
              <w:snapToGrid w:val="0"/>
              <w:ind w:firstLine="0" w:firstLineChars="0"/>
              <w:jc w:val="center"/>
              <w:rPr>
                <w:rFonts w:ascii="宋体" w:hAnsi="宋体" w:eastAsia="宋体"/>
                <w:color w:val="auto"/>
                <w:sz w:val="24"/>
                <w:szCs w:val="24"/>
              </w:rPr>
            </w:pPr>
            <w:r>
              <w:rPr>
                <w:rFonts w:hint="eastAsia" w:ascii="宋体" w:hAnsi="宋体" w:eastAsia="宋体"/>
                <w:color w:val="auto"/>
                <w:sz w:val="24"/>
                <w:szCs w:val="24"/>
              </w:rPr>
              <w:t>产品规格</w:t>
            </w:r>
          </w:p>
        </w:tc>
        <w:tc>
          <w:tcPr>
            <w:tcW w:w="1483" w:type="dxa"/>
            <w:vAlign w:val="center"/>
          </w:tcPr>
          <w:p w14:paraId="34892673">
            <w:pPr>
              <w:adjustRightInd w:val="0"/>
              <w:snapToGrid w:val="0"/>
              <w:ind w:firstLine="0" w:firstLineChars="0"/>
              <w:jc w:val="center"/>
              <w:rPr>
                <w:rFonts w:hint="eastAsia" w:ascii="宋体" w:hAnsi="宋体" w:eastAsia="宋体"/>
                <w:color w:val="auto"/>
                <w:sz w:val="24"/>
                <w:szCs w:val="24"/>
              </w:rPr>
            </w:pPr>
            <w:r>
              <w:rPr>
                <w:rFonts w:hint="eastAsia" w:ascii="宋体" w:hAnsi="宋体" w:eastAsia="宋体"/>
                <w:color w:val="auto"/>
                <w:sz w:val="24"/>
                <w:szCs w:val="24"/>
              </w:rPr>
              <w:t>不含税</w:t>
            </w:r>
          </w:p>
          <w:p w14:paraId="6347D4BD">
            <w:pPr>
              <w:adjustRightInd w:val="0"/>
              <w:snapToGrid w:val="0"/>
              <w:ind w:firstLine="0" w:firstLineChars="0"/>
              <w:jc w:val="center"/>
              <w:rPr>
                <w:rFonts w:ascii="宋体" w:hAnsi="宋体" w:eastAsia="宋体"/>
                <w:color w:val="auto"/>
                <w:sz w:val="24"/>
                <w:szCs w:val="24"/>
              </w:rPr>
            </w:pPr>
            <w:r>
              <w:rPr>
                <w:rFonts w:hint="eastAsia" w:ascii="宋体" w:hAnsi="宋体" w:eastAsia="宋体"/>
                <w:color w:val="auto"/>
                <w:sz w:val="24"/>
                <w:szCs w:val="24"/>
              </w:rPr>
              <w:t>结算价（元/吨）</w:t>
            </w:r>
          </w:p>
        </w:tc>
        <w:tc>
          <w:tcPr>
            <w:tcW w:w="733" w:type="dxa"/>
            <w:vAlign w:val="center"/>
          </w:tcPr>
          <w:p w14:paraId="5FE849BC">
            <w:pPr>
              <w:adjustRightInd w:val="0"/>
              <w:snapToGrid w:val="0"/>
              <w:ind w:firstLine="0" w:firstLineChars="0"/>
              <w:jc w:val="center"/>
              <w:rPr>
                <w:rFonts w:ascii="宋体" w:hAnsi="宋体" w:eastAsia="宋体"/>
                <w:color w:val="auto"/>
                <w:sz w:val="24"/>
                <w:szCs w:val="24"/>
              </w:rPr>
            </w:pPr>
            <w:r>
              <w:rPr>
                <w:rFonts w:hint="eastAsia" w:ascii="宋体" w:hAnsi="宋体" w:eastAsia="宋体"/>
                <w:color w:val="auto"/>
                <w:sz w:val="24"/>
                <w:szCs w:val="24"/>
              </w:rPr>
              <w:t>税率</w:t>
            </w:r>
          </w:p>
        </w:tc>
        <w:tc>
          <w:tcPr>
            <w:tcW w:w="1392" w:type="dxa"/>
            <w:vAlign w:val="center"/>
          </w:tcPr>
          <w:p w14:paraId="10586506">
            <w:pPr>
              <w:adjustRightInd w:val="0"/>
              <w:snapToGrid w:val="0"/>
              <w:ind w:firstLine="0" w:firstLineChars="0"/>
              <w:jc w:val="center"/>
              <w:rPr>
                <w:rFonts w:ascii="宋体" w:hAnsi="宋体" w:eastAsia="宋体"/>
                <w:color w:val="auto"/>
                <w:sz w:val="24"/>
                <w:szCs w:val="24"/>
              </w:rPr>
            </w:pPr>
            <w:r>
              <w:rPr>
                <w:rFonts w:hint="eastAsia" w:ascii="宋体" w:hAnsi="宋体" w:eastAsia="宋体"/>
                <w:color w:val="auto"/>
                <w:sz w:val="24"/>
                <w:szCs w:val="24"/>
              </w:rPr>
              <w:t>含税结算价（元/吨）</w:t>
            </w:r>
          </w:p>
        </w:tc>
        <w:tc>
          <w:tcPr>
            <w:tcW w:w="869" w:type="dxa"/>
            <w:vAlign w:val="center"/>
          </w:tcPr>
          <w:p w14:paraId="41A722BD">
            <w:pPr>
              <w:adjustRightInd w:val="0"/>
              <w:snapToGrid w:val="0"/>
              <w:ind w:firstLine="0" w:firstLineChars="0"/>
              <w:jc w:val="center"/>
              <w:rPr>
                <w:rFonts w:ascii="宋体" w:hAnsi="宋体" w:eastAsia="宋体"/>
                <w:color w:val="auto"/>
                <w:sz w:val="24"/>
                <w:szCs w:val="24"/>
              </w:rPr>
            </w:pPr>
            <w:r>
              <w:rPr>
                <w:rFonts w:hint="eastAsia" w:ascii="宋体" w:hAnsi="宋体" w:eastAsia="宋体"/>
                <w:color w:val="auto"/>
                <w:sz w:val="24"/>
                <w:szCs w:val="24"/>
              </w:rPr>
              <w:t>交货方式</w:t>
            </w:r>
          </w:p>
        </w:tc>
        <w:tc>
          <w:tcPr>
            <w:tcW w:w="1447" w:type="dxa"/>
            <w:vAlign w:val="center"/>
          </w:tcPr>
          <w:p w14:paraId="6F2FCFCF">
            <w:pPr>
              <w:adjustRightInd w:val="0"/>
              <w:snapToGrid w:val="0"/>
              <w:ind w:firstLine="0" w:firstLineChars="0"/>
              <w:jc w:val="center"/>
              <w:rPr>
                <w:rFonts w:hint="eastAsia" w:ascii="宋体" w:hAnsi="宋体" w:eastAsia="宋体"/>
                <w:color w:val="auto"/>
                <w:sz w:val="24"/>
                <w:szCs w:val="24"/>
              </w:rPr>
            </w:pPr>
            <w:r>
              <w:rPr>
                <w:rFonts w:hint="eastAsia" w:ascii="宋体" w:hAnsi="宋体" w:eastAsia="宋体"/>
                <w:color w:val="auto"/>
                <w:sz w:val="24"/>
                <w:szCs w:val="24"/>
              </w:rPr>
              <w:t>计划提货</w:t>
            </w:r>
          </w:p>
          <w:p w14:paraId="15C5808F">
            <w:pPr>
              <w:adjustRightInd w:val="0"/>
              <w:snapToGrid w:val="0"/>
              <w:ind w:firstLine="0" w:firstLineChars="0"/>
              <w:jc w:val="center"/>
              <w:rPr>
                <w:rFonts w:ascii="宋体" w:hAnsi="宋体" w:eastAsia="宋体"/>
                <w:color w:val="auto"/>
                <w:sz w:val="24"/>
                <w:szCs w:val="24"/>
              </w:rPr>
            </w:pPr>
            <w:r>
              <w:rPr>
                <w:rFonts w:hint="eastAsia" w:ascii="宋体" w:hAnsi="宋体" w:eastAsia="宋体"/>
                <w:color w:val="auto"/>
                <w:sz w:val="24"/>
                <w:szCs w:val="24"/>
              </w:rPr>
              <w:t>数量（吨）</w:t>
            </w:r>
          </w:p>
        </w:tc>
      </w:tr>
      <w:tr w14:paraId="6B55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38" w:type="dxa"/>
            <w:vAlign w:val="center"/>
          </w:tcPr>
          <w:p w14:paraId="6E34EDD1">
            <w:pPr>
              <w:adjustRightInd w:val="0"/>
              <w:snapToGrid w:val="0"/>
              <w:ind w:firstLine="0" w:firstLine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 xml:space="preserve">收尘粉          </w:t>
            </w:r>
          </w:p>
        </w:tc>
        <w:tc>
          <w:tcPr>
            <w:tcW w:w="1625" w:type="dxa"/>
            <w:vAlign w:val="center"/>
          </w:tcPr>
          <w:p w14:paraId="1D5EB5EB">
            <w:pPr>
              <w:adjustRightInd w:val="0"/>
              <w:snapToGrid w:val="0"/>
              <w:ind w:firstLine="0" w:firstLineChars="0"/>
              <w:jc w:val="center"/>
              <w:rPr>
                <w:rFonts w:ascii="宋体" w:hAnsi="宋体" w:eastAsia="宋体"/>
                <w:color w:val="auto"/>
                <w:sz w:val="24"/>
                <w:szCs w:val="24"/>
              </w:rPr>
            </w:pPr>
            <w:r>
              <w:rPr>
                <w:rFonts w:hint="eastAsia" w:ascii="宋体" w:hAnsi="宋体" w:eastAsia="宋体"/>
                <w:color w:val="auto"/>
                <w:sz w:val="24"/>
                <w:szCs w:val="24"/>
              </w:rPr>
              <w:t>含水率不超过1%。含泥不超过3%</w:t>
            </w:r>
          </w:p>
        </w:tc>
        <w:tc>
          <w:tcPr>
            <w:tcW w:w="1483" w:type="dxa"/>
            <w:vAlign w:val="center"/>
          </w:tcPr>
          <w:p w14:paraId="093004E7">
            <w:pPr>
              <w:adjustRightInd w:val="0"/>
              <w:snapToGrid w:val="0"/>
              <w:ind w:firstLine="0" w:firstLineChars="0"/>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9.71</w:t>
            </w:r>
          </w:p>
        </w:tc>
        <w:tc>
          <w:tcPr>
            <w:tcW w:w="733" w:type="dxa"/>
            <w:vAlign w:val="center"/>
          </w:tcPr>
          <w:p w14:paraId="437BD604">
            <w:pPr>
              <w:ind w:firstLine="0" w:firstLineChars="0"/>
              <w:jc w:val="center"/>
              <w:rPr>
                <w:rFonts w:ascii="宋体" w:hAnsi="宋体" w:eastAsia="宋体"/>
                <w:color w:val="auto"/>
                <w:sz w:val="24"/>
                <w:szCs w:val="24"/>
              </w:rPr>
            </w:pPr>
            <w:r>
              <w:rPr>
                <w:rFonts w:hint="eastAsia" w:ascii="宋体" w:hAnsi="宋体" w:eastAsia="宋体"/>
                <w:color w:val="auto"/>
                <w:sz w:val="24"/>
                <w:szCs w:val="24"/>
              </w:rPr>
              <w:t>3%</w:t>
            </w:r>
          </w:p>
        </w:tc>
        <w:tc>
          <w:tcPr>
            <w:tcW w:w="1392" w:type="dxa"/>
            <w:vAlign w:val="center"/>
          </w:tcPr>
          <w:p w14:paraId="0B233465">
            <w:pPr>
              <w:ind w:firstLine="0" w:firstLineChars="0"/>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10</w:t>
            </w:r>
          </w:p>
        </w:tc>
        <w:tc>
          <w:tcPr>
            <w:tcW w:w="869" w:type="dxa"/>
            <w:vAlign w:val="center"/>
          </w:tcPr>
          <w:p w14:paraId="127026F8">
            <w:pPr>
              <w:ind w:firstLine="0" w:firstLineChars="0"/>
              <w:jc w:val="center"/>
              <w:rPr>
                <w:rFonts w:ascii="宋体" w:hAnsi="宋体" w:eastAsia="宋体"/>
                <w:color w:val="auto"/>
                <w:sz w:val="24"/>
                <w:szCs w:val="24"/>
              </w:rPr>
            </w:pPr>
            <w:r>
              <w:rPr>
                <w:rFonts w:hint="eastAsia" w:ascii="宋体" w:hAnsi="宋体" w:eastAsia="宋体"/>
                <w:color w:val="auto"/>
                <w:sz w:val="24"/>
                <w:szCs w:val="24"/>
              </w:rPr>
              <w:t>自提</w:t>
            </w:r>
          </w:p>
        </w:tc>
        <w:tc>
          <w:tcPr>
            <w:tcW w:w="1447" w:type="dxa"/>
            <w:vAlign w:val="center"/>
          </w:tcPr>
          <w:p w14:paraId="30108DCF">
            <w:pPr>
              <w:adjustRightInd w:val="0"/>
              <w:snapToGrid w:val="0"/>
              <w:ind w:firstLine="0" w:firstLineChars="0"/>
              <w:jc w:val="center"/>
              <w:rPr>
                <w:rFonts w:ascii="宋体" w:hAnsi="宋体" w:eastAsia="宋体"/>
                <w:color w:val="auto"/>
                <w:sz w:val="24"/>
                <w:szCs w:val="24"/>
              </w:rPr>
            </w:pPr>
            <w:r>
              <w:rPr>
                <w:rFonts w:hint="eastAsia" w:ascii="宋体" w:hAnsi="宋体" w:eastAsia="宋体"/>
                <w:color w:val="auto"/>
                <w:sz w:val="24"/>
                <w:szCs w:val="24"/>
                <w:lang w:val="en-US" w:eastAsia="zh-CN"/>
              </w:rPr>
              <w:t>9</w:t>
            </w:r>
            <w:r>
              <w:rPr>
                <w:rFonts w:hint="eastAsia" w:ascii="宋体" w:hAnsi="宋体" w:eastAsia="宋体"/>
                <w:color w:val="auto"/>
                <w:sz w:val="24"/>
                <w:szCs w:val="24"/>
              </w:rPr>
              <w:t xml:space="preserve"> 万</w:t>
            </w:r>
          </w:p>
        </w:tc>
      </w:tr>
    </w:tbl>
    <w:p w14:paraId="65337843">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p>
    <w:p w14:paraId="46D40999">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0" w:firstLineChars="200"/>
        <w:jc w:val="left"/>
        <w:textAlignment w:val="auto"/>
        <w:rPr>
          <w:rFonts w:hint="eastAsia" w:ascii="宋体" w:hAnsi="仿宋_GB2312" w:eastAsia="宋体" w:cs="仿宋_GB2312"/>
          <w:color w:val="auto"/>
          <w:sz w:val="24"/>
          <w:szCs w:val="32"/>
          <w:lang w:val="en-US" w:eastAsia="zh-CN"/>
        </w:rPr>
      </w:pPr>
      <w:r>
        <w:rPr>
          <w:rFonts w:hint="eastAsia" w:ascii="宋体" w:hAnsi="仿宋_GB2312" w:eastAsia="宋体" w:cs="仿宋_GB2312"/>
          <w:color w:val="auto"/>
          <w:sz w:val="24"/>
          <w:szCs w:val="32"/>
        </w:rPr>
        <w:t>说明：</w:t>
      </w:r>
      <w:r>
        <w:rPr>
          <w:rFonts w:hint="eastAsia" w:ascii="宋体" w:hAnsi="仿宋_GB2312" w:eastAsia="宋体" w:cs="仿宋_GB2312"/>
          <w:color w:val="auto"/>
          <w:sz w:val="24"/>
          <w:szCs w:val="32"/>
          <w:lang w:val="en-US" w:eastAsia="zh-CN"/>
        </w:rPr>
        <w:t>以上价格为含税价，税率3%，特殊规格产品价格双方另行协商。</w:t>
      </w:r>
    </w:p>
    <w:p w14:paraId="19AE0EF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auto"/>
        <w:ind w:right="0" w:rightChars="0" w:firstLine="480" w:firstLineChars="200"/>
        <w:jc w:val="left"/>
        <w:textAlignment w:val="auto"/>
        <w:rPr>
          <w:rFonts w:hint="eastAsia" w:ascii="宋体" w:hAnsi="仿宋_GB2312" w:eastAsia="宋体" w:cs="仿宋_GB2312"/>
          <w:color w:val="auto"/>
          <w:sz w:val="24"/>
          <w:szCs w:val="32"/>
          <w:lang w:val="en-US" w:eastAsia="zh-CN"/>
        </w:rPr>
      </w:pPr>
      <w:r>
        <w:rPr>
          <w:rFonts w:hint="eastAsia" w:ascii="宋体" w:hAnsi="仿宋_GB2312" w:eastAsia="宋体" w:cs="仿宋_GB2312"/>
          <w:color w:val="auto"/>
          <w:sz w:val="24"/>
          <w:szCs w:val="32"/>
          <w:highlight w:val="none"/>
          <w:lang w:val="en-US" w:eastAsia="zh-CN"/>
        </w:rPr>
        <w:t>1、上述单价为本合同标的物在卖方矿区内的提货价。上述单价</w:t>
      </w:r>
      <w:r>
        <w:rPr>
          <w:rFonts w:hint="eastAsia" w:ascii="宋体" w:hAnsi="仿宋_GB2312" w:eastAsia="宋体" w:cs="仿宋_GB2312"/>
          <w:color w:val="auto"/>
          <w:sz w:val="24"/>
          <w:szCs w:val="32"/>
        </w:rPr>
        <w:t>包括货物</w:t>
      </w:r>
      <w:r>
        <w:rPr>
          <w:rFonts w:hint="eastAsia" w:ascii="宋体" w:hAnsi="仿宋_GB2312" w:eastAsia="宋体" w:cs="仿宋_GB2312"/>
          <w:color w:val="auto"/>
          <w:sz w:val="24"/>
          <w:szCs w:val="32"/>
          <w:lang w:val="en-US" w:eastAsia="zh-CN"/>
        </w:rPr>
        <w:t>装车</w:t>
      </w:r>
      <w:r>
        <w:rPr>
          <w:rFonts w:hint="eastAsia" w:ascii="宋体" w:hAnsi="仿宋_GB2312" w:eastAsia="宋体" w:cs="仿宋_GB2312"/>
          <w:color w:val="auto"/>
          <w:sz w:val="24"/>
          <w:szCs w:val="32"/>
        </w:rPr>
        <w:t>交货价款、增值税税金</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不包括货物保险费、运输费、卸</w:t>
      </w:r>
      <w:r>
        <w:rPr>
          <w:rFonts w:hint="eastAsia" w:ascii="宋体" w:hAnsi="仿宋_GB2312" w:eastAsia="宋体" w:cs="仿宋_GB2312"/>
          <w:color w:val="auto"/>
          <w:sz w:val="24"/>
          <w:szCs w:val="32"/>
          <w:lang w:val="en-US" w:eastAsia="zh-CN"/>
        </w:rPr>
        <w:t>车</w:t>
      </w:r>
      <w:r>
        <w:rPr>
          <w:rFonts w:hint="eastAsia" w:ascii="宋体" w:hAnsi="仿宋_GB2312" w:eastAsia="宋体" w:cs="仿宋_GB2312"/>
          <w:color w:val="auto"/>
          <w:sz w:val="24"/>
          <w:szCs w:val="32"/>
        </w:rPr>
        <w:t>费、过江过路过桥费、交通违章罚款、事故赔偿金</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该部分费用买方自理。</w:t>
      </w:r>
    </w:p>
    <w:p w14:paraId="0B299200">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highlight w:val="none"/>
          <w:lang w:val="en-US" w:eastAsia="zh-CN"/>
        </w:rPr>
        <w:t>2、</w:t>
      </w:r>
      <w:r>
        <w:rPr>
          <w:rFonts w:hint="eastAsia" w:ascii="宋体" w:hAnsi="仿宋_GB2312" w:eastAsia="宋体" w:cs="仿宋_GB2312"/>
          <w:color w:val="auto"/>
          <w:sz w:val="24"/>
          <w:szCs w:val="32"/>
          <w:highlight w:val="none"/>
        </w:rPr>
        <w:t>该</w:t>
      </w:r>
      <w:r>
        <w:rPr>
          <w:rFonts w:hint="eastAsia" w:ascii="宋体" w:hAnsi="仿宋_GB2312" w:eastAsia="宋体" w:cs="仿宋_GB2312"/>
          <w:color w:val="auto"/>
          <w:sz w:val="24"/>
          <w:szCs w:val="32"/>
        </w:rPr>
        <w:t>合同为</w:t>
      </w:r>
      <w:r>
        <w:rPr>
          <w:rFonts w:hint="eastAsia" w:ascii="宋体" w:hAnsi="仿宋_GB2312" w:eastAsia="宋体" w:cs="仿宋_GB2312"/>
          <w:color w:val="000000" w:themeColor="text1"/>
          <w:sz w:val="24"/>
          <w:szCs w:val="32"/>
          <w:lang w:val="en-US" w:eastAsia="zh-CN"/>
          <w14:textFill>
            <w14:solidFill>
              <w14:schemeClr w14:val="tx1"/>
            </w14:solidFill>
          </w14:textFill>
        </w:rPr>
        <w:t>总</w:t>
      </w:r>
      <w:r>
        <w:rPr>
          <w:rFonts w:hint="eastAsia" w:ascii="宋体" w:hAnsi="仿宋_GB2312" w:eastAsia="宋体" w:cs="仿宋_GB2312"/>
          <w:color w:val="000000" w:themeColor="text1"/>
          <w:sz w:val="24"/>
          <w:szCs w:val="32"/>
          <w14:textFill>
            <w14:solidFill>
              <w14:schemeClr w14:val="tx1"/>
            </w14:solidFill>
          </w14:textFill>
        </w:rPr>
        <w:t>价合同，</w:t>
      </w:r>
      <w:r>
        <w:rPr>
          <w:rFonts w:hint="eastAsia" w:ascii="宋体" w:hAnsi="仿宋_GB2312" w:eastAsia="宋体" w:cs="仿宋_GB2312"/>
          <w:color w:val="auto"/>
          <w:sz w:val="24"/>
          <w:szCs w:val="32"/>
        </w:rPr>
        <w:t>结算总金额为本合同标的成交数量乘以</w:t>
      </w:r>
      <w:r>
        <w:rPr>
          <w:rFonts w:hint="eastAsia" w:ascii="宋体" w:hAnsi="仿宋_GB2312" w:eastAsia="宋体" w:cs="仿宋_GB2312"/>
          <w:color w:val="auto"/>
          <w:sz w:val="24"/>
          <w:szCs w:val="32"/>
          <w:highlight w:val="none"/>
          <w:lang w:val="en-US" w:eastAsia="zh-CN"/>
        </w:rPr>
        <w:t>双方确定的单价</w:t>
      </w:r>
      <w:r>
        <w:rPr>
          <w:rFonts w:hint="eastAsia" w:ascii="宋体" w:hAnsi="仿宋_GB2312" w:eastAsia="宋体" w:cs="仿宋_GB2312"/>
          <w:color w:val="auto"/>
          <w:sz w:val="24"/>
          <w:szCs w:val="32"/>
        </w:rPr>
        <w:t>。成交数量以</w:t>
      </w:r>
      <w:r>
        <w:rPr>
          <w:rFonts w:hint="eastAsia" w:ascii="宋体" w:hAnsi="仿宋_GB2312" w:eastAsia="宋体" w:cs="仿宋_GB2312"/>
          <w:color w:val="auto"/>
          <w:sz w:val="24"/>
          <w:szCs w:val="32"/>
          <w:lang w:val="en-US" w:eastAsia="zh-CN"/>
        </w:rPr>
        <w:t>双</w:t>
      </w:r>
      <w:r>
        <w:rPr>
          <w:rFonts w:hint="eastAsia" w:ascii="宋体" w:hAnsi="仿宋_GB2312" w:eastAsia="宋体" w:cs="仿宋_GB2312"/>
          <w:color w:val="auto"/>
          <w:sz w:val="24"/>
          <w:szCs w:val="32"/>
        </w:rPr>
        <w:t>方指定位置的地磅磅单净重量为依据，以双方签章确认的销售单为准。</w:t>
      </w:r>
    </w:p>
    <w:p w14:paraId="7CDFB348">
      <w:pPr>
        <w:keepNext w:val="0"/>
        <w:keepLines w:val="0"/>
        <w:pageBreakBefore w:val="0"/>
        <w:widowControl w:val="0"/>
        <w:numPr>
          <w:ilvl w:val="0"/>
          <w:numId w:val="0"/>
        </w:numPr>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0"/>
        <w:rPr>
          <w:rFonts w:hint="default" w:ascii="黑体" w:hAnsi="Times New Roman" w:eastAsia="黑体" w:cs="Times New Roman"/>
          <w:b w:val="0"/>
          <w:bCs/>
          <w:color w:val="auto"/>
          <w:sz w:val="28"/>
          <w:szCs w:val="32"/>
        </w:rPr>
      </w:pPr>
      <w:r>
        <w:rPr>
          <w:rFonts w:hint="default" w:ascii="黑体" w:hAnsi="Times New Roman" w:eastAsia="黑体" w:cs="Times New Roman"/>
          <w:b w:val="0"/>
          <w:bCs/>
          <w:color w:val="auto"/>
          <w:sz w:val="28"/>
          <w:szCs w:val="32"/>
          <w:lang w:val="en-US" w:eastAsia="zh-CN"/>
        </w:rPr>
        <w:t>二、付款</w:t>
      </w:r>
      <w:r>
        <w:rPr>
          <w:rFonts w:hint="eastAsia" w:ascii="黑体" w:hAnsi="Times New Roman" w:eastAsia="黑体" w:cs="Times New Roman"/>
          <w:b w:val="0"/>
          <w:bCs/>
          <w:color w:val="auto"/>
          <w:sz w:val="28"/>
          <w:szCs w:val="32"/>
          <w:lang w:val="en-US" w:eastAsia="zh-CN"/>
        </w:rPr>
        <w:t>及结算</w:t>
      </w:r>
      <w:r>
        <w:rPr>
          <w:rFonts w:hint="default" w:ascii="黑体" w:hAnsi="Times New Roman" w:eastAsia="黑体" w:cs="Times New Roman"/>
          <w:b w:val="0"/>
          <w:bCs/>
          <w:color w:val="auto"/>
          <w:sz w:val="28"/>
          <w:szCs w:val="32"/>
          <w:lang w:val="en-US" w:eastAsia="zh-CN"/>
        </w:rPr>
        <w:t>方式</w:t>
      </w:r>
    </w:p>
    <w:p w14:paraId="52334462">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color w:val="auto"/>
          <w:sz w:val="24"/>
          <w:szCs w:val="32"/>
        </w:rPr>
      </w:pPr>
      <w:r>
        <w:rPr>
          <w:rFonts w:hint="eastAsia" w:ascii="黑体" w:hAnsi="仿宋_GB2312" w:eastAsia="黑体" w:cs="仿宋_GB2312"/>
          <w:b w:val="0"/>
          <w:color w:val="auto"/>
          <w:sz w:val="24"/>
          <w:szCs w:val="32"/>
          <w:lang w:val="en-US" w:eastAsia="zh-CN"/>
        </w:rPr>
        <w:t>1、</w:t>
      </w:r>
      <w:r>
        <w:rPr>
          <w:rFonts w:hint="eastAsia" w:ascii="黑体" w:hAnsi="仿宋_GB2312" w:eastAsia="黑体" w:cs="仿宋_GB2312"/>
          <w:b w:val="0"/>
          <w:color w:val="auto"/>
          <w:sz w:val="24"/>
          <w:szCs w:val="32"/>
        </w:rPr>
        <w:t>付款</w:t>
      </w:r>
    </w:p>
    <w:p w14:paraId="077A7B20">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lang w:eastAsia="zh-CN"/>
        </w:rPr>
      </w:pPr>
      <w:r>
        <w:rPr>
          <w:rFonts w:hint="eastAsia" w:ascii="宋体" w:hAnsi="仿宋_GB2312" w:eastAsia="宋体" w:cs="仿宋_GB2312"/>
          <w:color w:val="auto"/>
          <w:sz w:val="24"/>
          <w:szCs w:val="32"/>
        </w:rPr>
        <w:t>（1）合同</w:t>
      </w:r>
      <w:r>
        <w:rPr>
          <w:rFonts w:hint="eastAsia" w:ascii="宋体" w:hAnsi="仿宋_GB2312" w:eastAsia="宋体" w:cs="仿宋_GB2312"/>
          <w:color w:val="auto"/>
          <w:sz w:val="24"/>
          <w:szCs w:val="32"/>
          <w:lang w:val="en-US" w:eastAsia="zh-CN"/>
        </w:rPr>
        <w:t>总</w:t>
      </w:r>
      <w:r>
        <w:rPr>
          <w:rFonts w:hint="eastAsia" w:ascii="宋体" w:hAnsi="仿宋_GB2312" w:eastAsia="宋体" w:cs="仿宋_GB2312"/>
          <w:color w:val="auto"/>
          <w:sz w:val="24"/>
          <w:szCs w:val="32"/>
        </w:rPr>
        <w:t>金额：人民币</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rPr>
        <w:t xml:space="preserve">元整 （含税金额 </w:t>
      </w:r>
      <w:r>
        <w:rPr>
          <w:rFonts w:hint="eastAsia" w:ascii="宋体" w:hAnsi="仿宋_GB2312" w:eastAsia="宋体" w:cs="仿宋_GB2312"/>
          <w:color w:val="auto"/>
          <w:sz w:val="24"/>
          <w:szCs w:val="32"/>
          <w:u w:val="single"/>
        </w:rPr>
        <w:t>¥</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rPr>
        <w:t>，不含税金额</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rPr>
        <w:t>，增值税金额</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rPr>
        <w:t>）。</w:t>
      </w:r>
      <w:r>
        <w:rPr>
          <w:rFonts w:hint="eastAsia" w:ascii="宋体" w:hAnsi="仿宋_GB2312" w:eastAsia="宋体" w:cs="仿宋_GB2312"/>
          <w:b w:val="0"/>
          <w:bCs w:val="0"/>
          <w:i w:val="0"/>
          <w:iCs w:val="0"/>
          <w:caps w:val="0"/>
          <w:color w:val="auto"/>
          <w:spacing w:val="0"/>
          <w:sz w:val="24"/>
          <w:szCs w:val="32"/>
          <w:shd w:val="clear"/>
        </w:rPr>
        <w:t>本合同项下的提货期间，自首次提货之日起算，至实际提货数量达到合同约定总数量之日终止。</w:t>
      </w:r>
    </w:p>
    <w:p w14:paraId="302FA0D6">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lang w:val="en-US" w:eastAsia="zh-CN"/>
        </w:rPr>
      </w:pP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lang w:val="en-US" w:eastAsia="zh-CN"/>
        </w:rPr>
        <w:t>2</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本合同执行</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先款后货</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lang w:val="en-US" w:eastAsia="zh-CN"/>
        </w:rPr>
        <w:t>原则：买方在竞买时需缴纳起拍价的20%（人民币壹拾捌万元整）作为交易保证金，本合同签订后保证金自动转为部分合同款；剩余合同款项，买方</w:t>
      </w:r>
      <w:r>
        <w:rPr>
          <w:rFonts w:hint="eastAsia" w:ascii="宋体" w:hAnsi="仿宋_GB2312" w:eastAsia="宋体" w:cs="仿宋_GB2312"/>
          <w:color w:val="auto"/>
          <w:sz w:val="24"/>
          <w:szCs w:val="32"/>
        </w:rPr>
        <w:t>在</w:t>
      </w:r>
      <w:r>
        <w:rPr>
          <w:rFonts w:hint="eastAsia" w:ascii="宋体" w:hAnsi="仿宋_GB2312" w:eastAsia="宋体" w:cs="仿宋_GB2312"/>
          <w:color w:val="auto"/>
          <w:sz w:val="24"/>
          <w:szCs w:val="32"/>
          <w:lang w:val="en-US" w:eastAsia="zh-CN"/>
        </w:rPr>
        <w:t>本合同签订后</w:t>
      </w:r>
      <w:r>
        <w:rPr>
          <w:rFonts w:hint="eastAsia" w:ascii="宋体" w:hAnsi="仿宋_GB2312" w:eastAsia="宋体" w:cs="仿宋_GB2312"/>
          <w:color w:val="auto"/>
          <w:sz w:val="24"/>
          <w:szCs w:val="32"/>
          <w:u w:val="single"/>
          <w:lang w:val="en-US" w:eastAsia="zh-CN"/>
        </w:rPr>
        <w:t xml:space="preserve">  5  </w:t>
      </w:r>
      <w:r>
        <w:rPr>
          <w:rFonts w:hint="eastAsia" w:ascii="宋体" w:hAnsi="仿宋_GB2312" w:eastAsia="宋体" w:cs="仿宋_GB2312"/>
          <w:color w:val="auto"/>
          <w:sz w:val="24"/>
          <w:szCs w:val="32"/>
          <w:u w:val="none"/>
          <w:lang w:val="en-US" w:eastAsia="zh-CN"/>
        </w:rPr>
        <w:t>个</w:t>
      </w:r>
      <w:r>
        <w:rPr>
          <w:rFonts w:hint="eastAsia" w:ascii="宋体" w:hAnsi="仿宋_GB2312" w:eastAsia="宋体" w:cs="仿宋_GB2312"/>
          <w:color w:val="auto"/>
          <w:sz w:val="24"/>
          <w:szCs w:val="32"/>
          <w:lang w:val="en-US" w:eastAsia="zh-CN"/>
        </w:rPr>
        <w:t>工作日内支付至卖方指定账户。</w:t>
      </w:r>
    </w:p>
    <w:p w14:paraId="77B2A121">
      <w:pPr>
        <w:keepNext w:val="0"/>
        <w:keepLines w:val="0"/>
        <w:pageBreakBefore w:val="0"/>
        <w:widowControl w:val="0"/>
        <w:kinsoku/>
        <w:wordWrap/>
        <w:overflowPunct/>
        <w:topLinePunct w:val="0"/>
        <w:autoSpaceDE/>
        <w:autoSpaceDN/>
        <w:bidi w:val="0"/>
        <w:adjustRightInd/>
        <w:snapToGrid/>
        <w:spacing w:beforeAutospacing="0" w:afterAutospacing="0" w:line="300" w:lineRule="auto"/>
        <w:ind w:right="0" w:rightChars="0" w:firstLine="480" w:firstLineChars="200"/>
        <w:jc w:val="left"/>
        <w:textAlignment w:val="auto"/>
        <w:rPr>
          <w:rFonts w:hint="eastAsia" w:ascii="宋体" w:hAnsi="仿宋_GB2312" w:eastAsia="宋体" w:cs="仿宋_GB2312"/>
          <w:color w:val="auto"/>
          <w:sz w:val="24"/>
          <w:szCs w:val="32"/>
          <w:lang w:val="en-US" w:eastAsia="zh-CN"/>
        </w:rPr>
      </w:pPr>
      <w:r>
        <w:rPr>
          <w:rFonts w:hint="eastAsia" w:ascii="宋体" w:hAnsi="仿宋_GB2312" w:eastAsia="宋体" w:cs="仿宋_GB2312"/>
          <w:color w:val="auto"/>
          <w:sz w:val="24"/>
          <w:szCs w:val="32"/>
          <w:lang w:val="en-US" w:eastAsia="zh-CN"/>
        </w:rPr>
        <w:t>（3）买方应在约定时间将货款通过银行转账方式支付至下列账户：</w:t>
      </w:r>
    </w:p>
    <w:p w14:paraId="5B9D9FD9">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开户名称：</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u w:val="single"/>
          <w:lang w:val="en-US" w:eastAsia="zh-CN"/>
        </w:rPr>
        <w:t>三亚城投众辉新型建材有限公司</w:t>
      </w:r>
      <w:r>
        <w:rPr>
          <w:rFonts w:hint="eastAsia" w:ascii="宋体" w:hAnsi="仿宋_GB2312" w:eastAsia="宋体" w:cs="仿宋_GB2312"/>
          <w:color w:val="auto"/>
          <w:sz w:val="24"/>
          <w:szCs w:val="32"/>
          <w:u w:val="single"/>
        </w:rPr>
        <w:t xml:space="preserve">      </w:t>
      </w:r>
    </w:p>
    <w:p w14:paraId="114A1150">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rPr>
      </w:pPr>
      <w:r>
        <w:rPr>
          <w:rFonts w:hint="eastAsia" w:ascii="宋体" w:hAnsi="仿宋_GB2312" w:eastAsia="宋体" w:cs="仿宋_GB2312"/>
          <w:color w:val="auto"/>
          <w:sz w:val="24"/>
          <w:szCs w:val="32"/>
        </w:rPr>
        <w:t>开</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户</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行：</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u w:val="single"/>
          <w:lang w:val="en-US" w:eastAsia="zh-CN"/>
        </w:rPr>
        <w:t>中国银行三亚崖州科技支行</w:t>
      </w:r>
      <w:r>
        <w:rPr>
          <w:rFonts w:hint="eastAsia" w:ascii="宋体" w:hAnsi="仿宋_GB2312" w:eastAsia="宋体" w:cs="仿宋_GB2312"/>
          <w:color w:val="auto"/>
          <w:sz w:val="24"/>
          <w:szCs w:val="32"/>
          <w:u w:val="single"/>
        </w:rPr>
        <w:t xml:space="preserve">   </w:t>
      </w:r>
      <w:bookmarkStart w:id="0" w:name="_GoBack"/>
      <w:bookmarkEnd w:id="0"/>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u w:val="single"/>
          <w:lang w:val="en-US" w:eastAsia="zh-CN"/>
        </w:rPr>
        <w:t xml:space="preserve"> </w:t>
      </w:r>
    </w:p>
    <w:p w14:paraId="7320315C">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rPr>
      </w:pPr>
      <w:r>
        <w:rPr>
          <w:rFonts w:hint="eastAsia" w:ascii="宋体" w:hAnsi="仿宋_GB2312" w:eastAsia="宋体" w:cs="仿宋_GB2312"/>
          <w:color w:val="auto"/>
          <w:sz w:val="24"/>
          <w:szCs w:val="32"/>
        </w:rPr>
        <w:t>账</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号：</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highlight w:val="none"/>
          <w:u w:val="single"/>
          <w:lang w:val="en-US"/>
        </w:rPr>
        <w:t>266290445664</w:t>
      </w:r>
      <w:r>
        <w:rPr>
          <w:rFonts w:hint="eastAsia" w:ascii="宋体" w:hAnsi="仿宋_GB2312" w:eastAsia="宋体" w:cs="仿宋_GB2312"/>
          <w:color w:val="auto"/>
          <w:sz w:val="24"/>
          <w:szCs w:val="32"/>
          <w:highlight w:val="none"/>
          <w:u w:val="single"/>
          <w:lang w:val="en-US" w:eastAsia="zh-CN"/>
        </w:rPr>
        <w:t xml:space="preserve">   </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 xml:space="preserve"> </w:t>
      </w:r>
    </w:p>
    <w:p w14:paraId="454B78FD">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color w:val="auto"/>
          <w:sz w:val="24"/>
          <w:szCs w:val="32"/>
        </w:rPr>
      </w:pPr>
      <w:r>
        <w:rPr>
          <w:rFonts w:hint="eastAsia" w:ascii="黑体" w:hAnsi="仿宋_GB2312" w:eastAsia="黑体" w:cs="仿宋_GB2312"/>
          <w:b w:val="0"/>
          <w:color w:val="auto"/>
          <w:sz w:val="24"/>
          <w:szCs w:val="32"/>
          <w:lang w:val="en-US" w:eastAsia="zh-CN"/>
        </w:rPr>
        <w:t>2、</w:t>
      </w:r>
      <w:r>
        <w:rPr>
          <w:rFonts w:hint="eastAsia" w:ascii="黑体" w:hAnsi="仿宋_GB2312" w:eastAsia="黑体" w:cs="仿宋_GB2312"/>
          <w:b w:val="0"/>
          <w:color w:val="auto"/>
          <w:sz w:val="24"/>
          <w:szCs w:val="32"/>
        </w:rPr>
        <w:t>发票</w:t>
      </w:r>
    </w:p>
    <w:p w14:paraId="466CA69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卖方</w:t>
      </w:r>
      <w:r>
        <w:rPr>
          <w:rFonts w:hint="eastAsia" w:ascii="宋体" w:hAnsi="仿宋_GB2312" w:eastAsia="宋体" w:cs="仿宋_GB2312"/>
          <w:color w:val="auto"/>
          <w:sz w:val="24"/>
          <w:szCs w:val="32"/>
          <w:lang w:val="en-US" w:eastAsia="zh-CN"/>
        </w:rPr>
        <w:t>应</w:t>
      </w:r>
      <w:r>
        <w:rPr>
          <w:rFonts w:hint="eastAsia" w:ascii="宋体" w:hAnsi="仿宋_GB2312" w:eastAsia="宋体" w:cs="仿宋_GB2312"/>
          <w:color w:val="auto"/>
          <w:sz w:val="24"/>
          <w:szCs w:val="32"/>
        </w:rPr>
        <w:t>向买方提供合规增值税发票，并按实际提供货物情况，准确填写发票项目。</w:t>
      </w:r>
    </w:p>
    <w:p w14:paraId="3BD9C134">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color w:val="auto"/>
          <w:sz w:val="24"/>
          <w:szCs w:val="32"/>
          <w:lang w:val="en-US" w:eastAsia="zh-CN"/>
        </w:rPr>
      </w:pPr>
      <w:r>
        <w:rPr>
          <w:rFonts w:hint="eastAsia" w:ascii="黑体" w:hAnsi="仿宋_GB2312" w:eastAsia="黑体" w:cs="仿宋_GB2312"/>
          <w:b w:val="0"/>
          <w:color w:val="auto"/>
          <w:sz w:val="24"/>
          <w:szCs w:val="32"/>
          <w:lang w:val="en-US" w:eastAsia="zh-CN"/>
        </w:rPr>
        <w:t>3、结算方式</w:t>
      </w:r>
    </w:p>
    <w:p w14:paraId="13F0EE58">
      <w:pPr>
        <w:keepNext w:val="0"/>
        <w:keepLines w:val="0"/>
        <w:pageBreakBefore w:val="0"/>
        <w:widowControl w:val="0"/>
        <w:numPr>
          <w:ilvl w:val="0"/>
          <w:numId w:val="0"/>
        </w:numPr>
        <w:kinsoku/>
        <w:wordWrap/>
        <w:overflowPunct/>
        <w:topLinePunct w:val="0"/>
        <w:autoSpaceDE/>
        <w:autoSpaceDN/>
        <w:bidi w:val="0"/>
        <w:adjustRightInd/>
        <w:snapToGrid/>
        <w:spacing w:before="100" w:beforeAutospacing="0" w:after="100" w:afterAutospacing="0" w:line="240" w:lineRule="auto"/>
        <w:ind w:right="0" w:rightChars="0"/>
        <w:jc w:val="both"/>
        <w:textAlignment w:val="auto"/>
        <w:outlineLvl w:val="1"/>
        <w:rPr>
          <w:rFonts w:hint="default" w:ascii="黑体" w:hAnsi="仿宋_GB2312" w:eastAsia="黑体" w:cs="仿宋_GB2312"/>
          <w:b w:val="0"/>
          <w:color w:val="0000FF"/>
          <w:sz w:val="24"/>
          <w:szCs w:val="32"/>
          <w:lang w:val="en-US" w:eastAsia="zh-CN"/>
        </w:rPr>
      </w:pPr>
      <w:r>
        <w:rPr>
          <w:rFonts w:hint="eastAsia" w:ascii="黑体" w:hAnsi="仿宋_GB2312" w:eastAsia="黑体" w:cs="仿宋_GB2312"/>
          <w:b w:val="0"/>
          <w:color w:val="0000FF"/>
          <w:sz w:val="24"/>
          <w:szCs w:val="32"/>
          <w:lang w:val="en-US" w:eastAsia="zh-CN"/>
        </w:rPr>
        <w:t xml:space="preserve">    </w:t>
      </w:r>
      <w:r>
        <w:rPr>
          <w:rFonts w:hint="eastAsia" w:ascii="宋体" w:hAnsi="仿宋_GB2312" w:eastAsia="宋体" w:cs="仿宋_GB2312"/>
          <w:color w:val="auto"/>
          <w:sz w:val="24"/>
          <w:szCs w:val="32"/>
          <w:lang w:val="en-US" w:eastAsia="zh-CN"/>
        </w:rPr>
        <w:t>每月最后一日为结算截止日，即本月1日至本月最后一日为一个结算周期，次月1日前双方核对卖方系统出具的对账单完成上一个结算周期内实际交易的数量及金额的结算。</w:t>
      </w:r>
    </w:p>
    <w:p w14:paraId="7E1C6E84">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color w:val="auto"/>
          <w:sz w:val="24"/>
          <w:szCs w:val="32"/>
        </w:rPr>
      </w:pPr>
      <w:r>
        <w:rPr>
          <w:rFonts w:hint="eastAsia" w:ascii="黑体" w:hAnsi="仿宋_GB2312" w:eastAsia="黑体" w:cs="仿宋_GB2312"/>
          <w:b w:val="0"/>
          <w:color w:val="auto"/>
          <w:sz w:val="24"/>
          <w:szCs w:val="32"/>
          <w:lang w:val="en-US" w:eastAsia="zh-CN"/>
        </w:rPr>
        <w:t>4、</w:t>
      </w:r>
      <w:r>
        <w:rPr>
          <w:rFonts w:hint="eastAsia" w:ascii="黑体" w:hAnsi="仿宋_GB2312" w:eastAsia="黑体" w:cs="仿宋_GB2312"/>
          <w:b w:val="0"/>
          <w:color w:val="auto"/>
          <w:sz w:val="24"/>
          <w:szCs w:val="32"/>
        </w:rPr>
        <w:t>退款</w:t>
      </w:r>
    </w:p>
    <w:p w14:paraId="43DA6CE6">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当出现以下情况（包括但不限于）致使本合同约定之目的无法达成：（1）</w:t>
      </w:r>
      <w:r>
        <w:rPr>
          <w:rFonts w:hint="eastAsia" w:ascii="宋体" w:hAnsi="仿宋_GB2312" w:eastAsia="宋体" w:cs="仿宋_GB2312"/>
          <w:color w:val="auto"/>
          <w:sz w:val="24"/>
          <w:szCs w:val="32"/>
          <w:lang w:val="en-US" w:eastAsia="zh-CN"/>
        </w:rPr>
        <w:t>双方协商</w:t>
      </w:r>
      <w:r>
        <w:rPr>
          <w:rFonts w:hint="eastAsia" w:ascii="宋体" w:hAnsi="仿宋_GB2312" w:eastAsia="宋体" w:cs="仿宋_GB2312"/>
          <w:color w:val="auto"/>
          <w:sz w:val="24"/>
          <w:szCs w:val="32"/>
        </w:rPr>
        <w:t>解除</w:t>
      </w:r>
      <w:r>
        <w:rPr>
          <w:rFonts w:hint="eastAsia" w:ascii="宋体" w:hAnsi="仿宋_GB2312" w:eastAsia="宋体" w:cs="仿宋_GB2312"/>
          <w:color w:val="auto"/>
          <w:sz w:val="24"/>
          <w:szCs w:val="32"/>
          <w:lang w:val="en-US" w:eastAsia="zh-CN"/>
        </w:rPr>
        <w:t>合同</w:t>
      </w:r>
      <w:r>
        <w:rPr>
          <w:rFonts w:hint="eastAsia" w:ascii="宋体" w:hAnsi="仿宋_GB2312" w:eastAsia="宋体" w:cs="仿宋_GB2312"/>
          <w:color w:val="auto"/>
          <w:sz w:val="24"/>
          <w:szCs w:val="32"/>
        </w:rPr>
        <w:t>；（</w:t>
      </w:r>
      <w:r>
        <w:rPr>
          <w:rFonts w:hint="eastAsia" w:ascii="宋体" w:hAnsi="仿宋_GB2312" w:eastAsia="宋体" w:cs="仿宋_GB2312"/>
          <w:color w:val="auto"/>
          <w:sz w:val="24"/>
          <w:szCs w:val="32"/>
          <w:lang w:val="en-US" w:eastAsia="zh-CN"/>
        </w:rPr>
        <w:t>2</w:t>
      </w:r>
      <w:r>
        <w:rPr>
          <w:rFonts w:hint="eastAsia" w:ascii="宋体" w:hAnsi="仿宋_GB2312" w:eastAsia="宋体" w:cs="仿宋_GB2312"/>
          <w:color w:val="auto"/>
          <w:sz w:val="24"/>
          <w:szCs w:val="32"/>
        </w:rPr>
        <w:t>）不可抗力致使本合同无法继续履行等情况。</w:t>
      </w:r>
      <w:r>
        <w:rPr>
          <w:rFonts w:hint="eastAsia" w:ascii="宋体" w:hAnsi="仿宋_GB2312" w:eastAsia="宋体" w:cs="仿宋_GB2312"/>
          <w:color w:val="auto"/>
          <w:sz w:val="24"/>
          <w:szCs w:val="32"/>
          <w:lang w:val="en-US" w:eastAsia="zh-CN"/>
        </w:rPr>
        <w:t>发生上述情况</w:t>
      </w:r>
      <w:r>
        <w:rPr>
          <w:rFonts w:hint="eastAsia" w:ascii="宋体" w:hAnsi="仿宋_GB2312" w:eastAsia="宋体" w:cs="仿宋_GB2312"/>
          <w:color w:val="auto"/>
          <w:sz w:val="24"/>
          <w:szCs w:val="32"/>
        </w:rPr>
        <w:t>买卖双方对已完成部分进行结算，如买方尚有预付款，卖方在</w:t>
      </w:r>
      <w:r>
        <w:rPr>
          <w:rFonts w:hint="eastAsia" w:ascii="宋体" w:hAnsi="仿宋_GB2312" w:eastAsia="宋体" w:cs="仿宋_GB2312"/>
          <w:color w:val="auto"/>
          <w:sz w:val="24"/>
          <w:szCs w:val="32"/>
          <w:lang w:val="en-US" w:eastAsia="zh-CN"/>
        </w:rPr>
        <w:t>五</w:t>
      </w:r>
      <w:r>
        <w:rPr>
          <w:rFonts w:hint="eastAsia" w:ascii="宋体" w:hAnsi="仿宋_GB2312" w:eastAsia="宋体" w:cs="仿宋_GB2312"/>
          <w:color w:val="auto"/>
          <w:sz w:val="24"/>
          <w:szCs w:val="32"/>
        </w:rPr>
        <w:t>个工作日内将剩余预付款无息返还至买方银行账户；如买方尚有欠款，买方在三个工作日内将欠款转账至卖方指定银行账户</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逾期</w:t>
      </w:r>
      <w:r>
        <w:rPr>
          <w:rFonts w:hint="eastAsia" w:ascii="宋体" w:hAnsi="仿宋_GB2312" w:eastAsia="宋体" w:cs="仿宋_GB2312"/>
          <w:color w:val="auto"/>
          <w:sz w:val="24"/>
          <w:szCs w:val="32"/>
          <w:lang w:val="en-US" w:eastAsia="zh-CN"/>
        </w:rPr>
        <w:t>退款或</w:t>
      </w:r>
      <w:r>
        <w:rPr>
          <w:rFonts w:hint="eastAsia" w:ascii="宋体" w:hAnsi="仿宋_GB2312" w:eastAsia="宋体" w:cs="仿宋_GB2312"/>
          <w:color w:val="auto"/>
          <w:sz w:val="24"/>
          <w:szCs w:val="32"/>
        </w:rPr>
        <w:t>付款时</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lang w:val="en-US" w:eastAsia="zh-CN"/>
        </w:rPr>
        <w:t>违约方</w:t>
      </w:r>
      <w:r>
        <w:rPr>
          <w:rFonts w:hint="eastAsia" w:ascii="宋体" w:hAnsi="仿宋_GB2312" w:eastAsia="宋体" w:cs="仿宋_GB2312"/>
          <w:color w:val="auto"/>
          <w:sz w:val="24"/>
          <w:szCs w:val="32"/>
        </w:rPr>
        <w:t>按照拖延支付货款期间的银行同期贷款利率向</w:t>
      </w:r>
      <w:r>
        <w:rPr>
          <w:rFonts w:hint="eastAsia" w:ascii="宋体" w:hAnsi="仿宋_GB2312" w:eastAsia="宋体" w:cs="仿宋_GB2312"/>
          <w:color w:val="auto"/>
          <w:sz w:val="24"/>
          <w:szCs w:val="32"/>
          <w:lang w:val="en-US" w:eastAsia="zh-CN"/>
        </w:rPr>
        <w:t>守约方</w:t>
      </w:r>
      <w:r>
        <w:rPr>
          <w:rFonts w:hint="eastAsia" w:ascii="宋体" w:hAnsi="仿宋_GB2312" w:eastAsia="宋体" w:cs="仿宋_GB2312"/>
          <w:color w:val="auto"/>
          <w:sz w:val="24"/>
          <w:szCs w:val="32"/>
        </w:rPr>
        <w:t>承担违约责任（以全国银行</w:t>
      </w:r>
      <w:r>
        <w:rPr>
          <w:rFonts w:hint="eastAsia" w:ascii="宋体" w:hAnsi="仿宋_GB2312" w:eastAsia="宋体" w:cs="仿宋_GB2312"/>
          <w:color w:val="auto"/>
          <w:sz w:val="24"/>
          <w:szCs w:val="32"/>
          <w:lang w:val="en-US" w:eastAsia="zh-CN"/>
        </w:rPr>
        <w:t>间</w:t>
      </w:r>
      <w:r>
        <w:rPr>
          <w:rFonts w:hint="eastAsia" w:ascii="宋体" w:hAnsi="仿宋_GB2312" w:eastAsia="宋体" w:cs="仿宋_GB2312"/>
          <w:color w:val="auto"/>
          <w:sz w:val="24"/>
          <w:szCs w:val="32"/>
        </w:rPr>
        <w:t>同业拆借中心公布的贷款市场报价利率为准）。</w:t>
      </w:r>
    </w:p>
    <w:p w14:paraId="6DB22C7F">
      <w:pPr>
        <w:keepNext w:val="0"/>
        <w:keepLines w:val="0"/>
        <w:pageBreakBefore w:val="0"/>
        <w:widowControl w:val="0"/>
        <w:numPr>
          <w:ilvl w:val="0"/>
          <w:numId w:val="0"/>
        </w:numPr>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0"/>
        <w:rPr>
          <w:rFonts w:hint="default" w:ascii="黑体" w:hAnsi="Times New Roman" w:eastAsia="黑体" w:cs="Times New Roman"/>
          <w:b w:val="0"/>
          <w:bCs/>
          <w:color w:val="auto"/>
          <w:sz w:val="28"/>
          <w:szCs w:val="32"/>
        </w:rPr>
      </w:pPr>
      <w:r>
        <w:rPr>
          <w:rFonts w:hint="default" w:ascii="黑体" w:hAnsi="Times New Roman" w:eastAsia="黑体" w:cs="Times New Roman"/>
          <w:b w:val="0"/>
          <w:bCs/>
          <w:color w:val="auto"/>
          <w:sz w:val="28"/>
          <w:szCs w:val="32"/>
          <w:lang w:val="en-US" w:eastAsia="zh-CN"/>
        </w:rPr>
        <w:t>三、</w:t>
      </w:r>
      <w:r>
        <w:rPr>
          <w:rFonts w:hint="default" w:ascii="黑体" w:hAnsi="Times New Roman" w:eastAsia="黑体" w:cs="Times New Roman"/>
          <w:b w:val="0"/>
          <w:bCs/>
          <w:color w:val="auto"/>
          <w:sz w:val="28"/>
          <w:szCs w:val="32"/>
        </w:rPr>
        <w:t>货物品质</w:t>
      </w:r>
    </w:p>
    <w:p w14:paraId="6A67E6B3">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lang w:val="en-US" w:eastAsia="zh-CN"/>
        </w:rPr>
        <w:t>除满足上述产品规格要求外，收尘粉不得含塑料编织碎袋及其他杂物。</w:t>
      </w:r>
      <w:r>
        <w:rPr>
          <w:rFonts w:hint="eastAsia" w:ascii="宋体" w:hAnsi="仿宋_GB2312" w:eastAsia="宋体" w:cs="仿宋_GB2312"/>
          <w:color w:val="auto"/>
          <w:sz w:val="24"/>
          <w:szCs w:val="32"/>
        </w:rPr>
        <w:t>买方</w:t>
      </w:r>
      <w:r>
        <w:rPr>
          <w:rFonts w:hint="eastAsia" w:ascii="宋体" w:hAnsi="仿宋_GB2312" w:eastAsia="宋体" w:cs="仿宋_GB2312"/>
          <w:color w:val="auto"/>
          <w:sz w:val="24"/>
          <w:szCs w:val="32"/>
          <w:lang w:val="en-US" w:eastAsia="zh-CN"/>
        </w:rPr>
        <w:t>可</w:t>
      </w:r>
      <w:r>
        <w:rPr>
          <w:rFonts w:hint="eastAsia" w:ascii="宋体" w:hAnsi="仿宋_GB2312" w:eastAsia="宋体" w:cs="仿宋_GB2312"/>
          <w:color w:val="auto"/>
          <w:sz w:val="24"/>
          <w:szCs w:val="32"/>
        </w:rPr>
        <w:t>自行到现场取样确定，卖方不提供货物品质相关方面的证明、检测报告、承诺书等资料。</w:t>
      </w:r>
      <w:r>
        <w:rPr>
          <w:rFonts w:hint="eastAsia" w:ascii="宋体" w:hAnsi="仿宋_GB2312" w:eastAsia="宋体" w:cs="仿宋_GB2312"/>
          <w:color w:val="auto"/>
          <w:sz w:val="24"/>
          <w:szCs w:val="32"/>
          <w:lang w:val="en-US" w:eastAsia="zh-CN"/>
        </w:rPr>
        <w:t>卖</w:t>
      </w:r>
      <w:r>
        <w:rPr>
          <w:rFonts w:hint="eastAsia" w:ascii="宋体" w:hAnsi="仿宋_GB2312" w:eastAsia="宋体" w:cs="仿宋_GB2312"/>
          <w:color w:val="auto"/>
          <w:sz w:val="24"/>
          <w:szCs w:val="32"/>
        </w:rPr>
        <w:t>方</w:t>
      </w:r>
      <w:r>
        <w:rPr>
          <w:rFonts w:hint="eastAsia" w:ascii="宋体" w:hAnsi="仿宋_GB2312" w:eastAsia="宋体" w:cs="仿宋_GB2312"/>
          <w:color w:val="auto"/>
          <w:sz w:val="24"/>
          <w:szCs w:val="32"/>
          <w:lang w:val="en-US" w:eastAsia="zh-CN"/>
        </w:rPr>
        <w:t>依据买方的货品要求进行装车，</w:t>
      </w:r>
      <w:r>
        <w:rPr>
          <w:rFonts w:hint="eastAsia" w:ascii="宋体" w:hAnsi="仿宋_GB2312" w:eastAsia="宋体" w:cs="仿宋_GB2312"/>
          <w:color w:val="auto"/>
          <w:sz w:val="24"/>
          <w:szCs w:val="32"/>
        </w:rPr>
        <w:t>对货物装车完成后，货物</w:t>
      </w:r>
      <w:r>
        <w:rPr>
          <w:rFonts w:hint="eastAsia" w:ascii="宋体" w:hAnsi="仿宋_GB2312" w:eastAsia="宋体" w:cs="仿宋_GB2312"/>
          <w:color w:val="auto"/>
          <w:sz w:val="24"/>
          <w:szCs w:val="32"/>
          <w:lang w:val="en-US" w:eastAsia="zh-CN"/>
        </w:rPr>
        <w:t>自装车后风险发生转移，</w:t>
      </w:r>
      <w:r>
        <w:rPr>
          <w:rFonts w:hint="eastAsia" w:ascii="宋体" w:hAnsi="仿宋_GB2312" w:eastAsia="宋体" w:cs="仿宋_GB2312"/>
          <w:color w:val="auto"/>
          <w:sz w:val="24"/>
          <w:szCs w:val="32"/>
        </w:rPr>
        <w:t>在运输途中的一切责任和损失由买方自行承担</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lang w:val="en-US" w:eastAsia="zh-CN"/>
        </w:rPr>
        <w:t>如因货品达不到买方要求双方现场协商处理。</w:t>
      </w:r>
    </w:p>
    <w:p w14:paraId="2039B243">
      <w:pPr>
        <w:keepNext w:val="0"/>
        <w:keepLines w:val="0"/>
        <w:pageBreakBefore w:val="0"/>
        <w:widowControl w:val="0"/>
        <w:numPr>
          <w:ilvl w:val="0"/>
          <w:numId w:val="0"/>
        </w:numPr>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0"/>
        <w:rPr>
          <w:rFonts w:hint="default" w:ascii="黑体" w:hAnsi="Times New Roman" w:eastAsia="黑体" w:cs="Times New Roman"/>
          <w:b w:val="0"/>
          <w:bCs/>
          <w:color w:val="auto"/>
          <w:sz w:val="28"/>
          <w:szCs w:val="32"/>
        </w:rPr>
      </w:pPr>
      <w:r>
        <w:rPr>
          <w:rFonts w:hint="default" w:ascii="黑体" w:hAnsi="Times New Roman" w:eastAsia="黑体" w:cs="Times New Roman"/>
          <w:b w:val="0"/>
          <w:bCs/>
          <w:color w:val="auto"/>
          <w:sz w:val="28"/>
          <w:szCs w:val="32"/>
          <w:lang w:val="en-US" w:eastAsia="zh-CN"/>
        </w:rPr>
        <w:t>四、</w:t>
      </w:r>
      <w:r>
        <w:rPr>
          <w:rFonts w:hint="default" w:ascii="黑体" w:hAnsi="Times New Roman" w:eastAsia="黑体" w:cs="Times New Roman"/>
          <w:b w:val="0"/>
          <w:bCs/>
          <w:color w:val="auto"/>
          <w:sz w:val="28"/>
          <w:szCs w:val="32"/>
        </w:rPr>
        <w:t>提货地点、提货方式和计量方式</w:t>
      </w:r>
    </w:p>
    <w:p w14:paraId="0C224BB9">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lang w:val="en-US" w:eastAsia="zh-CN"/>
        </w:rPr>
      </w:pPr>
      <w:r>
        <w:rPr>
          <w:rFonts w:hint="eastAsia" w:ascii="宋体" w:hAnsi="仿宋_GB2312" w:eastAsia="宋体" w:cs="仿宋_GB2312"/>
          <w:color w:val="auto"/>
          <w:sz w:val="24"/>
          <w:szCs w:val="32"/>
          <w:lang w:val="en-US" w:eastAsia="zh-CN"/>
        </w:rPr>
        <w:t>1、</w:t>
      </w:r>
      <w:r>
        <w:rPr>
          <w:rFonts w:hint="eastAsia" w:ascii="宋体" w:hAnsi="仿宋_GB2312" w:eastAsia="宋体" w:cs="仿宋_GB2312"/>
          <w:color w:val="auto"/>
          <w:sz w:val="24"/>
          <w:szCs w:val="32"/>
        </w:rPr>
        <w:t>买方指定</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single"/>
        </w:rPr>
        <w:t xml:space="preserve"> </w:t>
      </w:r>
      <w:r>
        <w:rPr>
          <w:rFonts w:hint="eastAsia" w:ascii="宋体" w:hAnsi="仿宋_GB2312" w:eastAsia="宋体" w:cs="仿宋_GB2312"/>
          <w:color w:val="auto"/>
          <w:sz w:val="24"/>
          <w:szCs w:val="32"/>
        </w:rPr>
        <w:t>为现场负责人，</w:t>
      </w:r>
      <w:r>
        <w:rPr>
          <w:rFonts w:hint="eastAsia" w:ascii="宋体" w:hAnsi="仿宋_GB2312" w:eastAsia="宋体" w:cs="仿宋_GB2312"/>
          <w:color w:val="auto"/>
          <w:sz w:val="24"/>
          <w:szCs w:val="32"/>
          <w:lang w:val="en-US" w:eastAsia="zh-CN"/>
        </w:rPr>
        <w:t>现场负责人联系方式：</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u w:val="none"/>
          <w:lang w:val="en-US" w:eastAsia="zh-CN"/>
        </w:rPr>
        <w:t>，</w:t>
      </w:r>
      <w:r>
        <w:rPr>
          <w:rFonts w:hint="eastAsia" w:ascii="宋体" w:hAnsi="仿宋_GB2312" w:eastAsia="宋体" w:cs="仿宋_GB2312"/>
          <w:color w:val="auto"/>
          <w:sz w:val="24"/>
          <w:szCs w:val="32"/>
          <w:lang w:val="en-US" w:eastAsia="zh-CN"/>
        </w:rPr>
        <w:t>身份证号：</w:t>
      </w:r>
      <w:r>
        <w:rPr>
          <w:rFonts w:hint="eastAsia" w:ascii="宋体" w:hAnsi="仿宋_GB2312" w:eastAsia="宋体" w:cs="仿宋_GB2312"/>
          <w:color w:val="auto"/>
          <w:sz w:val="24"/>
          <w:szCs w:val="32"/>
          <w:u w:val="single"/>
          <w:lang w:val="en-US" w:eastAsia="zh-CN"/>
        </w:rPr>
        <w:t xml:space="preserve">                    </w:t>
      </w:r>
      <w:r>
        <w:rPr>
          <w:rFonts w:hint="eastAsia" w:ascii="宋体" w:hAnsi="仿宋_GB2312" w:eastAsia="宋体" w:cs="仿宋_GB2312"/>
          <w:color w:val="auto"/>
          <w:sz w:val="24"/>
          <w:szCs w:val="32"/>
        </w:rPr>
        <w:t>负责人有权处理现场一切事务，包括：到卖方施工现场进行统一提货；对进入卖方场地内的人员、机械、车辆统一管理、指挥和调度。买方更改现场负责人，应提前3天通知卖方，同时并将更改后的现场负责人信息提供卖方备案。</w:t>
      </w:r>
    </w:p>
    <w:p w14:paraId="260A660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lang w:val="en-US" w:eastAsia="zh-CN"/>
        </w:rPr>
        <w:t>2、</w:t>
      </w:r>
      <w:r>
        <w:rPr>
          <w:rFonts w:hint="eastAsia" w:ascii="宋体" w:hAnsi="仿宋_GB2312" w:eastAsia="宋体" w:cs="仿宋_GB2312"/>
          <w:color w:val="auto"/>
          <w:sz w:val="24"/>
          <w:szCs w:val="32"/>
        </w:rPr>
        <w:t>提货方式：卖方指定地点装车</w:t>
      </w:r>
      <w:r>
        <w:rPr>
          <w:rFonts w:hint="eastAsia" w:ascii="宋体" w:hAnsi="仿宋_GB2312" w:eastAsia="宋体" w:cs="仿宋_GB2312"/>
          <w:color w:val="auto"/>
          <w:sz w:val="24"/>
          <w:szCs w:val="32"/>
          <w:lang w:val="en-US" w:eastAsia="zh-CN"/>
        </w:rPr>
        <w:t>后</w:t>
      </w:r>
      <w:r>
        <w:rPr>
          <w:rFonts w:hint="eastAsia" w:ascii="宋体" w:hAnsi="仿宋_GB2312" w:eastAsia="宋体" w:cs="仿宋_GB2312"/>
          <w:color w:val="auto"/>
          <w:sz w:val="24"/>
          <w:szCs w:val="32"/>
        </w:rPr>
        <w:t>买方组织的人员、机械、车辆必须无条件服从卖方施工现场的统一管理，不得与卖方的生产相抵触。</w:t>
      </w:r>
    </w:p>
    <w:p w14:paraId="3C9E86C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u w:val="single"/>
        </w:rPr>
      </w:pPr>
      <w:r>
        <w:rPr>
          <w:rFonts w:hint="eastAsia" w:ascii="宋体" w:hAnsi="仿宋_GB2312" w:eastAsia="宋体" w:cs="仿宋_GB2312"/>
          <w:color w:val="auto"/>
          <w:sz w:val="24"/>
          <w:szCs w:val="32"/>
          <w:lang w:val="en-US" w:eastAsia="zh-CN"/>
        </w:rPr>
        <w:t>3、</w:t>
      </w:r>
      <w:r>
        <w:rPr>
          <w:rFonts w:hint="eastAsia" w:ascii="宋体" w:hAnsi="仿宋_GB2312" w:eastAsia="宋体" w:cs="仿宋_GB2312"/>
          <w:color w:val="auto"/>
          <w:sz w:val="24"/>
          <w:szCs w:val="32"/>
          <w:u w:val="single"/>
        </w:rPr>
        <w:t>提货地点：</w:t>
      </w:r>
      <w:r>
        <w:rPr>
          <w:rFonts w:hint="eastAsia" w:ascii="宋体" w:hAnsi="仿宋_GB2312" w:eastAsia="宋体" w:cs="仿宋_GB2312"/>
          <w:color w:val="auto"/>
          <w:sz w:val="24"/>
          <w:szCs w:val="32"/>
          <w:u w:val="single"/>
          <w:lang w:val="en-US" w:eastAsia="zh-CN"/>
        </w:rPr>
        <w:t>三亚市崖州“红岩队-抱古村”建筑用石料矿项目。</w:t>
      </w:r>
      <w:r>
        <w:rPr>
          <w:rFonts w:hint="eastAsia" w:ascii="宋体" w:hAnsi="仿宋_GB2312" w:eastAsia="宋体" w:cs="仿宋_GB2312"/>
          <w:color w:val="auto"/>
          <w:sz w:val="24"/>
          <w:szCs w:val="32"/>
          <w:u w:val="single"/>
        </w:rPr>
        <w:t xml:space="preserve"> </w:t>
      </w:r>
    </w:p>
    <w:p w14:paraId="3169A69A">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lang w:val="en-US" w:eastAsia="zh-CN"/>
        </w:rPr>
        <w:t>4、</w:t>
      </w:r>
      <w:r>
        <w:rPr>
          <w:rFonts w:hint="eastAsia" w:ascii="宋体" w:hAnsi="仿宋_GB2312" w:eastAsia="宋体" w:cs="仿宋_GB2312"/>
          <w:color w:val="auto"/>
          <w:sz w:val="24"/>
          <w:szCs w:val="32"/>
        </w:rPr>
        <w:t>买方组织的人员、机械、车辆等在场内及场外道路运输等为完成本合同目的所实施行为，如发生任何人员、机械、车辆交通违章行政处罚、环境影响、安全事故等行为造成自身及第三人的人身及财产损失均与卖方无关，由买方独自承担行政、刑事、民事责任并独自赔（补）偿损失。</w:t>
      </w:r>
    </w:p>
    <w:p w14:paraId="619BA573">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lang w:val="en-US" w:eastAsia="zh-CN"/>
        </w:rPr>
        <w:t>5、</w:t>
      </w:r>
      <w:r>
        <w:rPr>
          <w:rFonts w:hint="eastAsia" w:ascii="宋体" w:hAnsi="仿宋_GB2312" w:eastAsia="宋体" w:cs="仿宋_GB2312"/>
          <w:color w:val="auto"/>
          <w:sz w:val="24"/>
          <w:szCs w:val="32"/>
        </w:rPr>
        <w:t>计量方式以卖方指定位置的地磅磅单净重量为依据，以双方签章确认的销售单为准。</w:t>
      </w:r>
    </w:p>
    <w:p w14:paraId="48F134CD">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default" w:ascii="宋体" w:hAnsi="仿宋_GB2312" w:eastAsia="宋体" w:cs="仿宋_GB2312"/>
          <w:strike/>
          <w:color w:val="auto"/>
          <w:sz w:val="24"/>
          <w:szCs w:val="32"/>
        </w:rPr>
      </w:pPr>
      <w:r>
        <w:rPr>
          <w:rFonts w:hint="default" w:ascii="黑体" w:hAnsi="Times New Roman" w:eastAsia="黑体" w:cs="Times New Roman"/>
          <w:b w:val="0"/>
          <w:bCs/>
          <w:color w:val="auto"/>
          <w:sz w:val="28"/>
          <w:szCs w:val="32"/>
          <w:lang w:val="en-US" w:eastAsia="zh-CN"/>
        </w:rPr>
        <w:t>五、</w:t>
      </w:r>
      <w:r>
        <w:rPr>
          <w:rFonts w:hint="default" w:ascii="黑体" w:hAnsi="Times New Roman" w:eastAsia="黑体" w:cs="Times New Roman"/>
          <w:b w:val="0"/>
          <w:bCs/>
          <w:color w:val="auto"/>
          <w:sz w:val="28"/>
          <w:szCs w:val="32"/>
        </w:rPr>
        <w:t>供货方式</w:t>
      </w:r>
    </w:p>
    <w:p w14:paraId="65E2DE49">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0" w:firstLineChars="200"/>
        <w:jc w:val="left"/>
        <w:textAlignment w:val="auto"/>
        <w:rPr>
          <w:rFonts w:hint="eastAsia" w:ascii="宋体" w:hAnsi="仿宋_GB2312" w:eastAsia="宋体" w:cs="仿宋_GB2312"/>
          <w:color w:val="auto"/>
          <w:sz w:val="24"/>
          <w:szCs w:val="32"/>
          <w:lang w:eastAsia="zh-CN"/>
        </w:rPr>
      </w:pPr>
      <w:r>
        <w:rPr>
          <w:rFonts w:hint="eastAsia" w:ascii="宋体" w:hAnsi="仿宋_GB2312" w:eastAsia="宋体" w:cs="仿宋_GB2312"/>
          <w:color w:val="auto"/>
          <w:sz w:val="24"/>
          <w:szCs w:val="32"/>
          <w:lang w:val="en-US" w:eastAsia="zh-CN"/>
        </w:rPr>
        <w:t>1</w:t>
      </w:r>
      <w:r>
        <w:rPr>
          <w:rFonts w:hint="eastAsia" w:ascii="宋体" w:hAnsi="仿宋_GB2312" w:eastAsia="宋体" w:cs="仿宋_GB2312"/>
          <w:color w:val="auto"/>
          <w:sz w:val="24"/>
          <w:szCs w:val="32"/>
          <w:lang w:eastAsia="zh-CN"/>
        </w:rPr>
        <w:t>、本合同履行过程中，</w:t>
      </w:r>
      <w:r>
        <w:rPr>
          <w:rFonts w:hint="eastAsia" w:ascii="宋体" w:hAnsi="仿宋_GB2312" w:eastAsia="宋体" w:cs="仿宋_GB2312"/>
          <w:color w:val="auto"/>
          <w:sz w:val="24"/>
          <w:szCs w:val="32"/>
          <w:lang w:val="en-US" w:eastAsia="zh-CN"/>
        </w:rPr>
        <w:t>买方根据卖方的生产安排进行提货</w:t>
      </w:r>
      <w:r>
        <w:rPr>
          <w:rFonts w:hint="eastAsia" w:ascii="宋体" w:hAnsi="仿宋_GB2312" w:eastAsia="宋体" w:cs="仿宋_GB2312"/>
          <w:color w:val="auto"/>
          <w:sz w:val="24"/>
          <w:szCs w:val="32"/>
          <w:lang w:eastAsia="zh-CN"/>
        </w:rPr>
        <w:t>。</w:t>
      </w:r>
    </w:p>
    <w:p w14:paraId="3A4D48DC">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default" w:ascii="宋体" w:hAnsi="仿宋_GB2312" w:eastAsia="宋体" w:cs="仿宋_GB2312"/>
          <w:color w:val="auto"/>
          <w:sz w:val="24"/>
          <w:szCs w:val="32"/>
          <w:lang w:val="en-US" w:eastAsia="zh-CN"/>
        </w:rPr>
      </w:pPr>
      <w:r>
        <w:rPr>
          <w:rFonts w:hint="eastAsia" w:ascii="宋体" w:hAnsi="仿宋_GB2312" w:eastAsia="宋体" w:cs="仿宋_GB2312"/>
          <w:color w:val="auto"/>
          <w:sz w:val="24"/>
          <w:szCs w:val="32"/>
          <w:lang w:eastAsia="zh-CN"/>
        </w:rPr>
        <w:t>（1）</w:t>
      </w:r>
      <w:r>
        <w:rPr>
          <w:rFonts w:hint="eastAsia" w:ascii="宋体" w:hAnsi="仿宋_GB2312" w:eastAsia="宋体" w:cs="仿宋_GB2312"/>
          <w:b w:val="0"/>
          <w:bCs w:val="0"/>
          <w:i w:val="0"/>
          <w:iCs w:val="0"/>
          <w:caps w:val="0"/>
          <w:color w:val="auto"/>
          <w:spacing w:val="0"/>
          <w:sz w:val="24"/>
          <w:szCs w:val="32"/>
          <w:shd w:val="clear"/>
        </w:rPr>
        <w:t>卖方在具备供货条件后，应及时通知买方提货；买方须在收到卖方发出的提货指令之日起 2 个自然日内完成提货。</w:t>
      </w:r>
    </w:p>
    <w:p w14:paraId="5A951EC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lang w:eastAsia="zh-CN"/>
        </w:rPr>
      </w:pP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lang w:val="en-US" w:eastAsia="zh-CN"/>
        </w:rPr>
        <w:t>2</w:t>
      </w:r>
      <w:r>
        <w:rPr>
          <w:rFonts w:hint="eastAsia" w:ascii="宋体" w:hAnsi="仿宋_GB2312" w:eastAsia="宋体" w:cs="仿宋_GB2312"/>
          <w:color w:val="auto"/>
          <w:sz w:val="24"/>
          <w:szCs w:val="32"/>
          <w:lang w:eastAsia="zh-CN"/>
        </w:rPr>
        <w:t>）若卖方在具备供货条件的情况下未向买方供货，导致买方无法按合同约定提货，卖方应在阻碍消除后 48 小时内恢复供货。</w:t>
      </w:r>
    </w:p>
    <w:p w14:paraId="54439688">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lang w:eastAsia="zh-CN"/>
        </w:rPr>
      </w:pP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lang w:val="en-US" w:eastAsia="zh-CN"/>
        </w:rPr>
        <w:t>3</w:t>
      </w:r>
      <w:r>
        <w:rPr>
          <w:rFonts w:hint="eastAsia" w:ascii="宋体" w:hAnsi="仿宋_GB2312" w:eastAsia="宋体" w:cs="仿宋_GB2312"/>
          <w:color w:val="auto"/>
          <w:sz w:val="24"/>
          <w:szCs w:val="32"/>
          <w:lang w:eastAsia="zh-CN"/>
        </w:rPr>
        <w:t>）若卖方因自身生产设备故障等客观原因</w:t>
      </w:r>
      <w:r>
        <w:rPr>
          <w:rFonts w:hint="eastAsia" w:ascii="宋体" w:hAnsi="仿宋_GB2312" w:eastAsia="宋体" w:cs="仿宋_GB2312"/>
          <w:color w:val="auto"/>
          <w:sz w:val="24"/>
          <w:szCs w:val="32"/>
          <w:lang w:val="en-US" w:eastAsia="zh-CN"/>
        </w:rPr>
        <w:t>或恶劣天气、自然灾害、政府管制等不可抗力因素</w:t>
      </w:r>
      <w:r>
        <w:rPr>
          <w:rFonts w:hint="eastAsia" w:ascii="宋体" w:hAnsi="仿宋_GB2312" w:eastAsia="宋体" w:cs="仿宋_GB2312"/>
          <w:color w:val="auto"/>
          <w:sz w:val="24"/>
          <w:szCs w:val="32"/>
          <w:lang w:eastAsia="zh-CN"/>
        </w:rPr>
        <w:t>导致无法按</w:t>
      </w:r>
      <w:r>
        <w:rPr>
          <w:rFonts w:hint="eastAsia" w:ascii="宋体" w:hAnsi="仿宋_GB2312" w:eastAsia="宋体" w:cs="仿宋_GB2312"/>
          <w:color w:val="auto"/>
          <w:sz w:val="24"/>
          <w:szCs w:val="32"/>
          <w:lang w:val="en-US" w:eastAsia="zh-CN"/>
        </w:rPr>
        <w:t>约定</w:t>
      </w:r>
      <w:r>
        <w:rPr>
          <w:rFonts w:hint="eastAsia" w:ascii="宋体" w:hAnsi="仿宋_GB2312" w:eastAsia="宋体" w:cs="仿宋_GB2312"/>
          <w:color w:val="auto"/>
          <w:sz w:val="24"/>
          <w:szCs w:val="32"/>
          <w:lang w:eastAsia="zh-CN"/>
        </w:rPr>
        <w:t xml:space="preserve">交货，卖方应提前 </w:t>
      </w:r>
      <w:r>
        <w:rPr>
          <w:rFonts w:hint="eastAsia" w:ascii="宋体" w:hAnsi="仿宋_GB2312" w:eastAsia="宋体" w:cs="仿宋_GB2312"/>
          <w:color w:val="auto"/>
          <w:sz w:val="24"/>
          <w:szCs w:val="32"/>
          <w:lang w:val="en-US" w:eastAsia="zh-CN"/>
        </w:rPr>
        <w:t>2</w:t>
      </w:r>
      <w:r>
        <w:rPr>
          <w:rFonts w:hint="eastAsia" w:ascii="宋体" w:hAnsi="仿宋_GB2312" w:eastAsia="宋体" w:cs="仿宋_GB2312"/>
          <w:color w:val="auto"/>
          <w:sz w:val="24"/>
          <w:szCs w:val="32"/>
          <w:lang w:eastAsia="zh-CN"/>
        </w:rPr>
        <w:t xml:space="preserve"> 日书面通知买方。在此情况下，</w:t>
      </w:r>
      <w:r>
        <w:rPr>
          <w:rFonts w:hint="eastAsia" w:ascii="宋体" w:hAnsi="仿宋_GB2312" w:eastAsia="宋体" w:cs="仿宋_GB2312"/>
          <w:color w:val="auto"/>
          <w:sz w:val="24"/>
          <w:szCs w:val="32"/>
        </w:rPr>
        <w:t>买方应充分理解。</w:t>
      </w:r>
    </w:p>
    <w:p w14:paraId="6D1FE777">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lang w:val="en-US" w:eastAsia="zh-CN"/>
        </w:rPr>
        <w:t>2</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买方</w:t>
      </w:r>
      <w:r>
        <w:rPr>
          <w:rFonts w:hint="eastAsia" w:ascii="宋体" w:hAnsi="仿宋_GB2312" w:eastAsia="宋体" w:cs="仿宋_GB2312"/>
          <w:color w:val="auto"/>
          <w:sz w:val="24"/>
          <w:szCs w:val="32"/>
          <w:lang w:val="en-US" w:eastAsia="zh-CN"/>
        </w:rPr>
        <w:t>自货物装车后，</w:t>
      </w:r>
      <w:r>
        <w:rPr>
          <w:rFonts w:hint="eastAsia" w:ascii="宋体" w:hAnsi="仿宋_GB2312" w:eastAsia="宋体" w:cs="仿宋_GB2312"/>
          <w:color w:val="auto"/>
          <w:sz w:val="24"/>
          <w:szCs w:val="32"/>
        </w:rPr>
        <w:t>应承担货物运输途中的政府部门查扣、损毁灭失风险。</w:t>
      </w:r>
    </w:p>
    <w:p w14:paraId="1B6DA37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lang w:val="en-US" w:eastAsia="zh-CN"/>
        </w:rPr>
        <w:t>3</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买方被认为已经对工地现场的交通情况和工程当地政府运输时限及通道的限制规定（不论是正常的或临时的）有充分的了解和理解，不应因此提出索赔或要求延长或不合理地变更交货期限。</w:t>
      </w:r>
    </w:p>
    <w:p w14:paraId="55F2CB8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lang w:val="en-US" w:eastAsia="zh-CN"/>
        </w:rPr>
        <w:t>4</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买方负责运输过程中的一切人员</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机械、车辆的安全责任，应按国家及地方规定办理相关手续、费用自负。</w:t>
      </w:r>
    </w:p>
    <w:p w14:paraId="6016F40A">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lang w:val="en-US" w:eastAsia="zh-CN"/>
        </w:rPr>
        <w:t>5</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买方运输中应做相应的环保措施，应符合国家环保要求，因环保造成的一切罚款由买方自行承担。</w:t>
      </w:r>
    </w:p>
    <w:p w14:paraId="37F9207F">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lang w:val="en-US" w:eastAsia="zh-CN"/>
        </w:rPr>
        <w:t>6</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买方必须对自身出入工地现场的人员进行安全交底，并应自带安全防护用品，因买方原因造成的各种人员伤害及经济损失由买方自行承担，并补偿卖方及其它方因此造成的一切损失。</w:t>
      </w:r>
    </w:p>
    <w:p w14:paraId="0594BE61">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0"/>
        <w:rPr>
          <w:rFonts w:hint="default" w:ascii="黑体" w:hAnsi="Times New Roman" w:eastAsia="黑体" w:cs="Times New Roman"/>
          <w:b w:val="0"/>
          <w:bCs/>
          <w:color w:val="auto"/>
          <w:sz w:val="28"/>
          <w:szCs w:val="32"/>
        </w:rPr>
      </w:pPr>
      <w:r>
        <w:rPr>
          <w:rFonts w:hint="default" w:ascii="黑体" w:hAnsi="Times New Roman" w:eastAsia="黑体" w:cs="Times New Roman"/>
          <w:b w:val="0"/>
          <w:bCs/>
          <w:color w:val="auto"/>
          <w:sz w:val="28"/>
          <w:szCs w:val="32"/>
          <w:lang w:val="en-US" w:eastAsia="zh-CN"/>
        </w:rPr>
        <w:t>六、</w:t>
      </w:r>
      <w:r>
        <w:rPr>
          <w:rFonts w:hint="default" w:ascii="黑体" w:hAnsi="Times New Roman" w:eastAsia="黑体" w:cs="Times New Roman"/>
          <w:b w:val="0"/>
          <w:bCs/>
          <w:color w:val="auto"/>
          <w:sz w:val="28"/>
          <w:szCs w:val="32"/>
        </w:rPr>
        <w:t>不可抗力</w:t>
      </w:r>
    </w:p>
    <w:p w14:paraId="32D42DF6">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1</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受阻一方应在不可抗力事件发生后3小时内用传真、电子邮件、特快专递等书面形式通知对方；同时，受阻方应尽可能继续履行合同义务，以及寻求采取合理的方案履行不</w:t>
      </w:r>
      <w:r>
        <w:rPr>
          <w:rFonts w:hint="eastAsia" w:ascii="宋体" w:hAnsi="仿宋_GB2312" w:eastAsia="宋体" w:cs="仿宋_GB2312"/>
          <w:color w:val="auto"/>
          <w:sz w:val="24"/>
          <w:szCs w:val="32"/>
          <w:lang w:val="en-US" w:eastAsia="zh-CN"/>
        </w:rPr>
        <w:t>受不可抗力影响的其他事项，一旦不可抗力事项</w:t>
      </w:r>
      <w:r>
        <w:rPr>
          <w:rFonts w:hint="eastAsia" w:ascii="宋体" w:hAnsi="仿宋_GB2312" w:eastAsia="宋体" w:cs="仿宋_GB2312"/>
          <w:color w:val="auto"/>
          <w:sz w:val="24"/>
          <w:szCs w:val="32"/>
        </w:rPr>
        <w:t>导致工期延误或持续2日以上时，双方可通过友好协商在合理的时间内达成终止合同或进一步履行合同的协议。双方在3日内未达成进一步履行合同的协议，任何一方均可书面通知对方终止合同。</w:t>
      </w:r>
    </w:p>
    <w:p w14:paraId="3A6760B8">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2</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不可抗力导致的人员伤亡、财产损失、费用增加和（或）工期延误等后果，按以下原则承担：</w:t>
      </w:r>
    </w:p>
    <w:p w14:paraId="16446DF7">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（1）买方和卖方承担各自人员伤亡和财产的损失；</w:t>
      </w:r>
    </w:p>
    <w:p w14:paraId="09C9D682">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（2）不可抗力发生后，合同当事人均应采取措施尽量避免和减少损失的扩大，任何一方当事人没有采取有效措施导致损失扩大的，应对扩大的损失承担责任。</w:t>
      </w:r>
    </w:p>
    <w:p w14:paraId="64AE71B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（3）因合同一方迟延履行合同义务，在迟延履行期间遭遇不可抗力的，不免除其违约责任。</w:t>
      </w:r>
    </w:p>
    <w:p w14:paraId="0F3A9BFF">
      <w:pPr>
        <w:keepNext w:val="0"/>
        <w:keepLines w:val="0"/>
        <w:pageBreakBefore w:val="0"/>
        <w:widowControl w:val="0"/>
        <w:numPr>
          <w:ilvl w:val="0"/>
          <w:numId w:val="0"/>
        </w:numPr>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0"/>
        <w:rPr>
          <w:rFonts w:hint="default" w:ascii="黑体" w:hAnsi="Times New Roman" w:eastAsia="黑体" w:cs="Times New Roman"/>
          <w:b w:val="0"/>
          <w:bCs/>
          <w:color w:val="auto"/>
          <w:sz w:val="28"/>
          <w:szCs w:val="32"/>
        </w:rPr>
      </w:pPr>
      <w:r>
        <w:rPr>
          <w:rFonts w:hint="default" w:ascii="黑体" w:hAnsi="Times New Roman" w:eastAsia="黑体" w:cs="Times New Roman"/>
          <w:b w:val="0"/>
          <w:bCs/>
          <w:color w:val="auto"/>
          <w:sz w:val="28"/>
          <w:szCs w:val="32"/>
          <w:lang w:val="en-US" w:eastAsia="zh-CN"/>
        </w:rPr>
        <w:t>七、</w:t>
      </w:r>
      <w:r>
        <w:rPr>
          <w:rFonts w:hint="default" w:ascii="黑体" w:hAnsi="Times New Roman" w:eastAsia="黑体" w:cs="Times New Roman"/>
          <w:b w:val="0"/>
          <w:bCs/>
          <w:color w:val="auto"/>
          <w:sz w:val="28"/>
          <w:szCs w:val="32"/>
        </w:rPr>
        <w:t>争议解决</w:t>
      </w:r>
    </w:p>
    <w:p w14:paraId="02E597E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双方约定，在履行本合同过程中发生争议，双方协商解决或者调解不成时，依法向卖方公司所在地有管辖权的人民法院提起诉讼。</w:t>
      </w:r>
    </w:p>
    <w:p w14:paraId="0EF0AAF0">
      <w:pPr>
        <w:keepNext w:val="0"/>
        <w:keepLines w:val="0"/>
        <w:pageBreakBefore w:val="0"/>
        <w:widowControl w:val="0"/>
        <w:numPr>
          <w:ilvl w:val="0"/>
          <w:numId w:val="0"/>
        </w:numPr>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0"/>
        <w:rPr>
          <w:rFonts w:hint="default" w:ascii="黑体" w:hAnsi="Times New Roman" w:eastAsia="黑体" w:cs="Times New Roman"/>
          <w:b w:val="0"/>
          <w:bCs/>
          <w:color w:val="auto"/>
          <w:sz w:val="28"/>
          <w:szCs w:val="32"/>
        </w:rPr>
      </w:pPr>
      <w:r>
        <w:rPr>
          <w:rFonts w:hint="default" w:ascii="黑体" w:hAnsi="Times New Roman" w:eastAsia="黑体" w:cs="Times New Roman"/>
          <w:b w:val="0"/>
          <w:bCs/>
          <w:color w:val="auto"/>
          <w:sz w:val="28"/>
          <w:szCs w:val="32"/>
          <w:lang w:val="en-US" w:eastAsia="zh-CN"/>
        </w:rPr>
        <w:t>八、</w:t>
      </w:r>
      <w:r>
        <w:rPr>
          <w:rFonts w:hint="default" w:ascii="黑体" w:hAnsi="Times New Roman" w:eastAsia="黑体" w:cs="Times New Roman"/>
          <w:b w:val="0"/>
          <w:bCs/>
          <w:color w:val="auto"/>
          <w:sz w:val="28"/>
          <w:szCs w:val="32"/>
        </w:rPr>
        <w:t>适用法律</w:t>
      </w:r>
    </w:p>
    <w:p w14:paraId="0B7F582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本合同受中华人民共和国法律、法规和规章管辖及解释。</w:t>
      </w:r>
    </w:p>
    <w:p w14:paraId="0D8B72D3">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0"/>
        <w:rPr>
          <w:rFonts w:hint="default" w:ascii="黑体" w:hAnsi="Times New Roman" w:eastAsia="黑体" w:cs="Times New Roman"/>
          <w:b w:val="0"/>
          <w:bCs/>
          <w:color w:val="auto"/>
          <w:sz w:val="28"/>
          <w:szCs w:val="32"/>
        </w:rPr>
      </w:pPr>
      <w:r>
        <w:rPr>
          <w:rFonts w:hint="default" w:ascii="黑体" w:hAnsi="Times New Roman" w:eastAsia="黑体" w:cs="Times New Roman"/>
          <w:b w:val="0"/>
          <w:bCs/>
          <w:color w:val="auto"/>
          <w:sz w:val="28"/>
          <w:szCs w:val="32"/>
          <w:lang w:val="en-US" w:eastAsia="zh-CN"/>
        </w:rPr>
        <w:t>九、</w:t>
      </w:r>
      <w:r>
        <w:rPr>
          <w:rFonts w:hint="default" w:ascii="黑体" w:hAnsi="Times New Roman" w:eastAsia="黑体" w:cs="Times New Roman"/>
          <w:b w:val="0"/>
          <w:bCs/>
          <w:color w:val="auto"/>
          <w:sz w:val="28"/>
          <w:szCs w:val="32"/>
        </w:rPr>
        <w:t>其他约定事项</w:t>
      </w:r>
    </w:p>
    <w:p w14:paraId="0670C208">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color w:val="auto"/>
          <w:sz w:val="24"/>
          <w:szCs w:val="32"/>
        </w:rPr>
      </w:pPr>
      <w:r>
        <w:rPr>
          <w:rFonts w:hint="eastAsia" w:ascii="黑体" w:hAnsi="仿宋_GB2312" w:eastAsia="黑体" w:cs="仿宋_GB2312"/>
          <w:b w:val="0"/>
          <w:color w:val="auto"/>
          <w:sz w:val="24"/>
          <w:szCs w:val="32"/>
          <w:lang w:val="en-US" w:eastAsia="zh-CN"/>
        </w:rPr>
        <w:t>1、买方责任</w:t>
      </w:r>
      <w:r>
        <w:rPr>
          <w:rFonts w:hint="eastAsia" w:ascii="黑体" w:hAnsi="仿宋_GB2312" w:eastAsia="黑体" w:cs="仿宋_GB2312"/>
          <w:b w:val="0"/>
          <w:color w:val="auto"/>
          <w:sz w:val="24"/>
          <w:szCs w:val="32"/>
        </w:rPr>
        <w:t>：</w:t>
      </w:r>
    </w:p>
    <w:p w14:paraId="3F9C5D4C">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lang w:val="en-US" w:eastAsia="zh-CN"/>
        </w:rPr>
        <w:t>1</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过磅单签收由法人（自然人）指定人员签收，并提供人员和车辆信息。</w:t>
      </w:r>
    </w:p>
    <w:p w14:paraId="6E92108D">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w:t>
      </w:r>
      <w:r>
        <w:rPr>
          <w:rFonts w:hint="eastAsia" w:ascii="宋体" w:hAnsi="仿宋_GB2312" w:eastAsia="宋体" w:cs="仿宋_GB2312"/>
          <w:color w:val="auto"/>
          <w:sz w:val="24"/>
          <w:szCs w:val="32"/>
          <w:lang w:val="en-US" w:eastAsia="zh-CN"/>
        </w:rPr>
        <w:t>2</w:t>
      </w:r>
      <w:r>
        <w:rPr>
          <w:rFonts w:hint="eastAsia" w:ascii="宋体" w:hAnsi="仿宋_GB2312" w:eastAsia="宋体" w:cs="仿宋_GB2312"/>
          <w:color w:val="auto"/>
          <w:sz w:val="24"/>
          <w:szCs w:val="32"/>
        </w:rPr>
        <w:t>）买方人员因自身原因造成自身及第三方损失和人身伤害的由买方自行负责并承担损失。</w:t>
      </w:r>
    </w:p>
    <w:p w14:paraId="72243D3C">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lang w:val="en-US" w:eastAsia="zh-CN"/>
        </w:rPr>
        <w:t>3</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买方应对投入的人员、机械、车辆办理保险，保险费用由买方承担。</w:t>
      </w:r>
    </w:p>
    <w:p w14:paraId="79FDC14F">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lang w:val="en-US" w:eastAsia="zh-CN"/>
        </w:rPr>
        <w:t>4</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买方进入卖方场地内的一切车辆和人员必须服从卖方的统一管理、指挥和调度，遵守卖方的一切规章制度，如若发生不服从卖方管理、寻觅滋事或涉黑等情况一律予以解除合同。</w:t>
      </w:r>
    </w:p>
    <w:p w14:paraId="17E3AB5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lang w:val="en-US" w:eastAsia="zh-CN"/>
        </w:rPr>
      </w:pP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lang w:val="en-US" w:eastAsia="zh-CN"/>
        </w:rPr>
        <w:t>5）</w:t>
      </w:r>
      <w:r>
        <w:rPr>
          <w:rFonts w:ascii="Segoe UI" w:hAnsi="Segoe UI" w:eastAsia="Segoe UI" w:cs="Segoe UI"/>
          <w:i w:val="0"/>
          <w:iCs w:val="0"/>
          <w:caps w:val="0"/>
          <w:spacing w:val="0"/>
          <w:sz w:val="24"/>
          <w:szCs w:val="24"/>
          <w:shd w:val="clear" w:fill="FFFFFF"/>
        </w:rPr>
        <w:t>合同约定期内，卖方承诺仅向买方供应本合同</w:t>
      </w:r>
      <w:r>
        <w:rPr>
          <w:rFonts w:hint="eastAsia" w:ascii="Segoe UI" w:hAnsi="Segoe UI" w:eastAsia="宋体" w:cs="Segoe UI"/>
          <w:i w:val="0"/>
          <w:iCs w:val="0"/>
          <w:caps w:val="0"/>
          <w:spacing w:val="0"/>
          <w:sz w:val="24"/>
          <w:szCs w:val="24"/>
          <w:shd w:val="clear" w:fill="FFFFFF"/>
          <w:lang w:val="en-US" w:eastAsia="zh-CN"/>
        </w:rPr>
        <w:t>约定收</w:t>
      </w:r>
      <w:r>
        <w:rPr>
          <w:rFonts w:ascii="Segoe UI" w:hAnsi="Segoe UI" w:eastAsia="Segoe UI" w:cs="Segoe UI"/>
          <w:i w:val="0"/>
          <w:iCs w:val="0"/>
          <w:caps w:val="0"/>
          <w:spacing w:val="0"/>
          <w:sz w:val="24"/>
          <w:szCs w:val="24"/>
          <w:shd w:val="clear" w:fill="FFFFFF"/>
        </w:rPr>
        <w:t>粉尘产品；但如买方存在拒不按约提货、逾期付款超</w:t>
      </w:r>
      <w:r>
        <w:rPr>
          <w:rFonts w:hint="eastAsia" w:ascii="Segoe UI" w:hAnsi="Segoe UI" w:eastAsia="宋体" w:cs="Segoe UI"/>
          <w:i w:val="0"/>
          <w:iCs w:val="0"/>
          <w:caps w:val="0"/>
          <w:spacing w:val="0"/>
          <w:sz w:val="24"/>
          <w:szCs w:val="24"/>
          <w:shd w:val="clear" w:fill="FFFFFF"/>
          <w:lang w:val="en-US" w:eastAsia="zh-CN"/>
        </w:rPr>
        <w:t>10</w:t>
      </w:r>
      <w:r>
        <w:rPr>
          <w:rFonts w:ascii="Segoe UI" w:hAnsi="Segoe UI" w:eastAsia="Segoe UI" w:cs="Segoe UI"/>
          <w:i w:val="0"/>
          <w:iCs w:val="0"/>
          <w:caps w:val="0"/>
          <w:spacing w:val="0"/>
          <w:sz w:val="24"/>
          <w:szCs w:val="24"/>
          <w:shd w:val="clear" w:fill="FFFFFF"/>
        </w:rPr>
        <w:t>日等妨碍合同履行的情形，卖方有权向其他方供应，不视为违约，同时买方应承担相应违约责任。</w:t>
      </w:r>
    </w:p>
    <w:p w14:paraId="73811C4A">
      <w:pPr>
        <w:pStyle w:val="2"/>
        <w:rPr>
          <w:rFonts w:hint="default"/>
          <w:lang w:val="en-US" w:eastAsia="zh-CN"/>
        </w:rPr>
      </w:pPr>
    </w:p>
    <w:p w14:paraId="080E92F5">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color w:val="auto"/>
          <w:sz w:val="24"/>
          <w:szCs w:val="32"/>
          <w:lang w:val="en-US" w:eastAsia="zh-CN"/>
        </w:rPr>
      </w:pPr>
      <w:r>
        <w:rPr>
          <w:rFonts w:hint="eastAsia" w:ascii="黑体" w:hAnsi="仿宋_GB2312" w:eastAsia="黑体" w:cs="仿宋_GB2312"/>
          <w:b w:val="0"/>
          <w:color w:val="auto"/>
          <w:sz w:val="24"/>
          <w:szCs w:val="32"/>
          <w:lang w:val="en-US" w:eastAsia="zh-CN"/>
        </w:rPr>
        <w:t>2、卖方责任：</w:t>
      </w:r>
    </w:p>
    <w:p w14:paraId="67C0CF5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default" w:ascii="宋体" w:hAnsi="仿宋_GB2312" w:eastAsia="宋体" w:cs="仿宋_GB2312"/>
          <w:color w:val="auto"/>
          <w:sz w:val="24"/>
          <w:szCs w:val="32"/>
          <w:lang w:val="en-US" w:eastAsia="zh-CN"/>
        </w:rPr>
      </w:pPr>
      <w:r>
        <w:rPr>
          <w:rFonts w:hint="eastAsia" w:ascii="宋体" w:hAnsi="仿宋_GB2312" w:eastAsia="宋体" w:cs="仿宋_GB2312"/>
          <w:color w:val="auto"/>
          <w:sz w:val="24"/>
          <w:szCs w:val="32"/>
          <w:lang w:val="en-US" w:eastAsia="zh-CN"/>
        </w:rPr>
        <w:t>（1）买方</w:t>
      </w:r>
      <w:r>
        <w:rPr>
          <w:rFonts w:hint="eastAsia" w:ascii="宋体" w:hAnsi="仿宋_GB2312" w:eastAsia="宋体" w:cs="仿宋_GB2312"/>
          <w:b w:val="0"/>
          <w:bCs w:val="0"/>
          <w:i w:val="0"/>
          <w:iCs w:val="0"/>
          <w:caps w:val="0"/>
          <w:color w:val="auto"/>
          <w:spacing w:val="0"/>
          <w:sz w:val="24"/>
          <w:szCs w:val="32"/>
          <w:shd w:val="clear"/>
        </w:rPr>
        <w:t>根据</w:t>
      </w:r>
      <w:r>
        <w:rPr>
          <w:rFonts w:hint="eastAsia" w:ascii="宋体" w:hAnsi="仿宋_GB2312" w:eastAsia="宋体" w:cs="仿宋_GB2312"/>
          <w:b w:val="0"/>
          <w:bCs w:val="0"/>
          <w:i w:val="0"/>
          <w:iCs w:val="0"/>
          <w:caps w:val="0"/>
          <w:color w:val="auto"/>
          <w:spacing w:val="0"/>
          <w:sz w:val="24"/>
          <w:szCs w:val="32"/>
          <w:shd w:val="clear"/>
          <w:lang w:val="en-US" w:eastAsia="zh-CN"/>
        </w:rPr>
        <w:t>卖</w:t>
      </w:r>
      <w:r>
        <w:rPr>
          <w:rFonts w:hint="eastAsia" w:ascii="宋体" w:hAnsi="仿宋_GB2312" w:eastAsia="宋体" w:cs="仿宋_GB2312"/>
          <w:b w:val="0"/>
          <w:bCs w:val="0"/>
          <w:i w:val="0"/>
          <w:iCs w:val="0"/>
          <w:caps w:val="0"/>
          <w:color w:val="auto"/>
          <w:spacing w:val="0"/>
          <w:sz w:val="24"/>
          <w:szCs w:val="32"/>
          <w:shd w:val="clear"/>
        </w:rPr>
        <w:t>方</w:t>
      </w:r>
      <w:r>
        <w:rPr>
          <w:rFonts w:hint="eastAsia" w:ascii="宋体" w:hAnsi="仿宋_GB2312" w:eastAsia="宋体" w:cs="仿宋_GB2312"/>
          <w:b w:val="0"/>
          <w:bCs w:val="0"/>
          <w:i w:val="0"/>
          <w:iCs w:val="0"/>
          <w:caps w:val="0"/>
          <w:color w:val="auto"/>
          <w:spacing w:val="0"/>
          <w:sz w:val="24"/>
          <w:szCs w:val="32"/>
          <w:shd w:val="clear"/>
          <w:lang w:val="en-US" w:eastAsia="zh-CN"/>
        </w:rPr>
        <w:t>按约发出</w:t>
      </w:r>
      <w:r>
        <w:rPr>
          <w:rFonts w:hint="eastAsia" w:ascii="宋体" w:hAnsi="仿宋_GB2312" w:eastAsia="宋体" w:cs="仿宋_GB2312"/>
          <w:b w:val="0"/>
          <w:bCs w:val="0"/>
          <w:i w:val="0"/>
          <w:iCs w:val="0"/>
          <w:caps w:val="0"/>
          <w:color w:val="auto"/>
          <w:spacing w:val="0"/>
          <w:sz w:val="24"/>
          <w:szCs w:val="32"/>
          <w:shd w:val="clear"/>
        </w:rPr>
        <w:t>的书面</w:t>
      </w:r>
      <w:r>
        <w:rPr>
          <w:rFonts w:hint="eastAsia" w:ascii="宋体" w:hAnsi="仿宋_GB2312" w:eastAsia="宋体" w:cs="仿宋_GB2312"/>
          <w:b w:val="0"/>
          <w:bCs w:val="0"/>
          <w:i w:val="0"/>
          <w:iCs w:val="0"/>
          <w:caps w:val="0"/>
          <w:color w:val="auto"/>
          <w:spacing w:val="0"/>
          <w:sz w:val="24"/>
          <w:szCs w:val="32"/>
          <w:shd w:val="clear"/>
          <w:lang w:val="en-US" w:eastAsia="zh-CN"/>
        </w:rPr>
        <w:t>通知</w:t>
      </w:r>
      <w:r>
        <w:rPr>
          <w:rFonts w:hint="eastAsia" w:ascii="宋体" w:hAnsi="仿宋_GB2312" w:eastAsia="宋体" w:cs="仿宋_GB2312"/>
          <w:b w:val="0"/>
          <w:bCs w:val="0"/>
          <w:i w:val="0"/>
          <w:iCs w:val="0"/>
          <w:caps w:val="0"/>
          <w:color w:val="auto"/>
          <w:spacing w:val="0"/>
          <w:sz w:val="24"/>
          <w:szCs w:val="32"/>
          <w:shd w:val="clear"/>
          <w:lang w:eastAsia="zh-CN"/>
        </w:rPr>
        <w:t>（</w:t>
      </w:r>
      <w:r>
        <w:rPr>
          <w:rFonts w:hint="eastAsia" w:ascii="宋体" w:hAnsi="仿宋_GB2312" w:eastAsia="宋体" w:cs="仿宋_GB2312"/>
          <w:b w:val="0"/>
          <w:bCs w:val="0"/>
          <w:i w:val="0"/>
          <w:iCs w:val="0"/>
          <w:caps w:val="0"/>
          <w:color w:val="auto"/>
          <w:spacing w:val="0"/>
          <w:sz w:val="24"/>
          <w:szCs w:val="32"/>
          <w:shd w:val="clear"/>
          <w:lang w:val="en-US" w:eastAsia="zh-CN"/>
        </w:rPr>
        <w:t>包括邮件、传真、微信等形式</w:t>
      </w:r>
      <w:r>
        <w:rPr>
          <w:rFonts w:hint="eastAsia" w:ascii="宋体" w:hAnsi="仿宋_GB2312" w:eastAsia="宋体" w:cs="仿宋_GB2312"/>
          <w:b w:val="0"/>
          <w:bCs w:val="0"/>
          <w:i w:val="0"/>
          <w:iCs w:val="0"/>
          <w:caps w:val="0"/>
          <w:color w:val="auto"/>
          <w:spacing w:val="0"/>
          <w:sz w:val="24"/>
          <w:szCs w:val="32"/>
          <w:shd w:val="clear"/>
          <w:lang w:eastAsia="zh-CN"/>
        </w:rPr>
        <w:t>）</w:t>
      </w:r>
      <w:r>
        <w:rPr>
          <w:rFonts w:hint="eastAsia" w:ascii="宋体" w:hAnsi="仿宋_GB2312" w:eastAsia="宋体" w:cs="仿宋_GB2312"/>
          <w:b w:val="0"/>
          <w:bCs w:val="0"/>
          <w:i w:val="0"/>
          <w:iCs w:val="0"/>
          <w:caps w:val="0"/>
          <w:color w:val="auto"/>
          <w:spacing w:val="0"/>
          <w:sz w:val="24"/>
          <w:szCs w:val="32"/>
          <w:shd w:val="clear"/>
        </w:rPr>
        <w:t>安排提货。若因买方未及时提货导致卖方生产中断的，卖方有权根据情节严重程度，要求买方支付3万至</w:t>
      </w:r>
      <w:r>
        <w:rPr>
          <w:rFonts w:hint="eastAsia" w:ascii="宋体" w:hAnsi="仿宋_GB2312" w:eastAsia="宋体" w:cs="仿宋_GB2312"/>
          <w:b w:val="0"/>
          <w:bCs w:val="0"/>
          <w:i w:val="0"/>
          <w:iCs w:val="0"/>
          <w:caps w:val="0"/>
          <w:color w:val="auto"/>
          <w:spacing w:val="0"/>
          <w:sz w:val="24"/>
          <w:szCs w:val="32"/>
          <w:shd w:val="clear"/>
          <w:lang w:val="en-US" w:eastAsia="zh-CN"/>
        </w:rPr>
        <w:t>1</w:t>
      </w:r>
      <w:r>
        <w:rPr>
          <w:rFonts w:hint="eastAsia" w:ascii="宋体" w:hAnsi="仿宋_GB2312" w:eastAsia="宋体" w:cs="仿宋_GB2312"/>
          <w:b w:val="0"/>
          <w:bCs w:val="0"/>
          <w:i w:val="0"/>
          <w:iCs w:val="0"/>
          <w:caps w:val="0"/>
          <w:color w:val="auto"/>
          <w:spacing w:val="0"/>
          <w:sz w:val="24"/>
          <w:szCs w:val="32"/>
          <w:shd w:val="clear"/>
        </w:rPr>
        <w:t>0万元的违约金；情节严重的，卖方亦有权单方解除本合同。</w:t>
      </w:r>
    </w:p>
    <w:p w14:paraId="189D534D">
      <w:pPr>
        <w:autoSpaceDE/>
        <w:autoSpaceDN/>
        <w:adjustRightInd/>
        <w:spacing w:line="300" w:lineRule="auto"/>
        <w:ind w:firstLine="482"/>
        <w:rPr>
          <w:rFonts w:hint="eastAsia" w:ascii="宋体" w:hAnsi="仿宋_GB2312" w:eastAsia="宋体" w:cs="仿宋_GB2312"/>
          <w:color w:val="auto"/>
          <w:sz w:val="24"/>
          <w:szCs w:val="32"/>
          <w:lang w:val="en-US" w:eastAsia="zh-CN"/>
        </w:rPr>
      </w:pPr>
      <w:r>
        <w:rPr>
          <w:rFonts w:hint="eastAsia" w:ascii="宋体" w:hAnsi="仿宋_GB2312" w:eastAsia="宋体" w:cs="仿宋_GB2312"/>
          <w:color w:val="auto"/>
          <w:sz w:val="24"/>
          <w:szCs w:val="32"/>
          <w:lang w:val="en-US" w:eastAsia="zh-CN"/>
        </w:rPr>
        <w:t>（2）</w:t>
      </w:r>
      <w:r>
        <w:rPr>
          <w:rFonts w:hint="eastAsia" w:ascii="宋体" w:hAnsi="仿宋_GB2312" w:eastAsia="宋体" w:cs="仿宋_GB2312"/>
          <w:color w:val="auto"/>
          <w:sz w:val="24"/>
          <w:szCs w:val="32"/>
        </w:rPr>
        <w:t>采购</w:t>
      </w:r>
      <w:r>
        <w:rPr>
          <w:rFonts w:hint="eastAsia" w:ascii="宋体" w:hAnsi="仿宋_GB2312" w:eastAsia="宋体" w:cs="仿宋_GB2312"/>
          <w:color w:val="auto"/>
          <w:sz w:val="24"/>
          <w:szCs w:val="32"/>
          <w:lang w:val="en-US" w:eastAsia="zh-CN"/>
        </w:rPr>
        <w:t>质量</w:t>
      </w:r>
      <w:r>
        <w:rPr>
          <w:rFonts w:hint="eastAsia" w:ascii="宋体" w:hAnsi="仿宋_GB2312" w:eastAsia="宋体" w:cs="仿宋_GB2312"/>
          <w:color w:val="auto"/>
          <w:sz w:val="24"/>
          <w:szCs w:val="32"/>
        </w:rPr>
        <w:t>以满足买方要求为标准，如连续多次不能满足相关约定</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rPr>
        <w:t>买方有权行使单方合同解除权，终止相关合作事项</w:t>
      </w:r>
      <w:r>
        <w:rPr>
          <w:rFonts w:hint="eastAsia" w:ascii="宋体" w:hAnsi="仿宋_GB2312" w:eastAsia="宋体" w:cs="仿宋_GB2312"/>
          <w:color w:val="auto"/>
          <w:sz w:val="24"/>
          <w:szCs w:val="32"/>
          <w:lang w:eastAsia="zh-CN"/>
        </w:rPr>
        <w:t>，</w:t>
      </w:r>
      <w:r>
        <w:rPr>
          <w:rFonts w:hint="eastAsia" w:ascii="宋体" w:hAnsi="仿宋_GB2312" w:eastAsia="宋体" w:cs="仿宋_GB2312"/>
          <w:color w:val="auto"/>
          <w:sz w:val="24"/>
          <w:szCs w:val="32"/>
          <w:lang w:val="en-US" w:eastAsia="zh-CN"/>
        </w:rPr>
        <w:t>款项有剩余的，卖方在10个工作日内将剩余预付款返还至买方指定的银行账户。</w:t>
      </w:r>
    </w:p>
    <w:p w14:paraId="620DE1F0">
      <w:pPr>
        <w:pStyle w:val="2"/>
        <w:ind w:firstLine="480" w:firstLineChars="200"/>
        <w:rPr>
          <w:rFonts w:hint="default" w:hAnsi="仿宋_GB2312" w:eastAsia="宋体" w:cs="仿宋_GB2312"/>
          <w:color w:val="auto"/>
          <w:kern w:val="2"/>
          <w:szCs w:val="32"/>
          <w:lang w:val="en-US" w:eastAsia="zh-CN"/>
        </w:rPr>
      </w:pPr>
      <w:r>
        <w:rPr>
          <w:rFonts w:hint="eastAsia" w:hAnsi="仿宋_GB2312" w:eastAsia="宋体" w:cs="仿宋_GB2312"/>
          <w:color w:val="auto"/>
          <w:kern w:val="2"/>
          <w:sz w:val="24"/>
          <w:szCs w:val="32"/>
          <w:lang w:val="en-US" w:eastAsia="zh-CN"/>
        </w:rPr>
        <w:t>(3)买方的装货车辆到达卖方场地后，卖方应及时组织人员安排装货，如因卖方未及时安排人员装货，因此产生的责任由卖方承担（包括造成场地拥堵、买方因超过合理装货期间后产生的延误费用等）。</w:t>
      </w:r>
    </w:p>
    <w:p w14:paraId="380DFB6A">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bCs w:val="0"/>
          <w:color w:val="auto"/>
          <w:sz w:val="24"/>
          <w:szCs w:val="32"/>
        </w:rPr>
      </w:pPr>
      <w:r>
        <w:rPr>
          <w:rFonts w:hint="eastAsia" w:ascii="黑体" w:hAnsi="仿宋_GB2312" w:eastAsia="黑体" w:cs="仿宋_GB2312"/>
          <w:b w:val="0"/>
          <w:bCs w:val="0"/>
          <w:color w:val="auto"/>
          <w:sz w:val="24"/>
          <w:szCs w:val="32"/>
          <w:lang w:val="en-US" w:eastAsia="zh-CN"/>
        </w:rPr>
        <w:t>3</w:t>
      </w:r>
      <w:r>
        <w:rPr>
          <w:rFonts w:hint="eastAsia" w:ascii="黑体" w:hAnsi="仿宋_GB2312" w:eastAsia="黑体" w:cs="仿宋_GB2312"/>
          <w:b w:val="0"/>
          <w:bCs w:val="0"/>
          <w:color w:val="auto"/>
          <w:sz w:val="24"/>
          <w:szCs w:val="32"/>
          <w:lang w:eastAsia="zh-CN"/>
        </w:rPr>
        <w:t>、</w:t>
      </w:r>
      <w:r>
        <w:rPr>
          <w:rFonts w:hint="eastAsia" w:ascii="黑体" w:hAnsi="仿宋_GB2312" w:eastAsia="黑体" w:cs="仿宋_GB2312"/>
          <w:b w:val="0"/>
          <w:bCs w:val="0"/>
          <w:color w:val="auto"/>
          <w:sz w:val="24"/>
          <w:szCs w:val="32"/>
        </w:rPr>
        <w:t>本合同经双方</w:t>
      </w:r>
      <w:r>
        <w:rPr>
          <w:rFonts w:hint="eastAsia" w:ascii="黑体" w:hAnsi="仿宋_GB2312" w:eastAsia="黑体" w:cs="仿宋_GB2312"/>
          <w:b w:val="0"/>
          <w:bCs w:val="0"/>
          <w:color w:val="auto"/>
          <w:sz w:val="24"/>
          <w:szCs w:val="32"/>
          <w:lang w:val="en-US" w:eastAsia="zh-CN"/>
        </w:rPr>
        <w:t>法定代表人</w:t>
      </w:r>
      <w:r>
        <w:rPr>
          <w:rFonts w:hint="eastAsia" w:ascii="黑体" w:hAnsi="仿宋_GB2312" w:eastAsia="黑体" w:cs="仿宋_GB2312"/>
          <w:b w:val="0"/>
          <w:bCs w:val="0"/>
          <w:color w:val="auto"/>
          <w:sz w:val="24"/>
          <w:szCs w:val="32"/>
        </w:rPr>
        <w:t>签字</w:t>
      </w:r>
      <w:r>
        <w:rPr>
          <w:rFonts w:hint="eastAsia" w:ascii="黑体" w:hAnsi="仿宋_GB2312" w:eastAsia="黑体" w:cs="仿宋_GB2312"/>
          <w:b w:val="0"/>
          <w:bCs w:val="0"/>
          <w:color w:val="auto"/>
          <w:sz w:val="24"/>
          <w:szCs w:val="32"/>
          <w:lang w:val="en-US" w:eastAsia="zh-CN"/>
        </w:rPr>
        <w:t>并加盖公</w:t>
      </w:r>
      <w:r>
        <w:rPr>
          <w:rFonts w:hint="eastAsia" w:ascii="黑体" w:hAnsi="仿宋_GB2312" w:eastAsia="黑体" w:cs="仿宋_GB2312"/>
          <w:b w:val="0"/>
          <w:bCs w:val="0"/>
          <w:color w:val="auto"/>
          <w:sz w:val="24"/>
          <w:szCs w:val="32"/>
        </w:rPr>
        <w:t>章后生效。</w:t>
      </w:r>
    </w:p>
    <w:p w14:paraId="3AD9755E">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bCs w:val="0"/>
          <w:color w:val="auto"/>
          <w:sz w:val="24"/>
          <w:szCs w:val="32"/>
        </w:rPr>
      </w:pPr>
      <w:r>
        <w:rPr>
          <w:rFonts w:hint="eastAsia" w:ascii="黑体" w:hAnsi="仿宋_GB2312" w:eastAsia="黑体" w:cs="仿宋_GB2312"/>
          <w:b w:val="0"/>
          <w:bCs w:val="0"/>
          <w:color w:val="auto"/>
          <w:sz w:val="24"/>
          <w:szCs w:val="32"/>
          <w:lang w:val="en-US" w:eastAsia="zh-CN"/>
        </w:rPr>
        <w:t>4</w:t>
      </w:r>
      <w:r>
        <w:rPr>
          <w:rFonts w:hint="eastAsia" w:ascii="黑体" w:hAnsi="仿宋_GB2312" w:eastAsia="黑体" w:cs="仿宋_GB2312"/>
          <w:b w:val="0"/>
          <w:bCs w:val="0"/>
          <w:color w:val="auto"/>
          <w:sz w:val="24"/>
          <w:szCs w:val="32"/>
          <w:lang w:eastAsia="zh-CN"/>
        </w:rPr>
        <w:t>、</w:t>
      </w:r>
      <w:r>
        <w:rPr>
          <w:rFonts w:hint="eastAsia" w:ascii="黑体" w:hAnsi="仿宋_GB2312" w:eastAsia="黑体" w:cs="仿宋_GB2312"/>
          <w:b w:val="0"/>
          <w:bCs w:val="0"/>
          <w:color w:val="auto"/>
          <w:sz w:val="24"/>
          <w:szCs w:val="32"/>
        </w:rPr>
        <w:t>双方往来均以书面形式（指合同书、函件、传真）为准。</w:t>
      </w:r>
    </w:p>
    <w:p w14:paraId="519A2B1D">
      <w:pPr>
        <w:keepNext w:val="0"/>
        <w:keepLines w:val="0"/>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right="0" w:rightChars="0" w:firstLine="0" w:firstLineChars="0"/>
        <w:jc w:val="left"/>
        <w:textAlignment w:val="auto"/>
        <w:outlineLvl w:val="1"/>
        <w:rPr>
          <w:rFonts w:hint="eastAsia" w:ascii="黑体" w:hAnsi="仿宋_GB2312" w:eastAsia="黑体" w:cs="仿宋_GB2312"/>
          <w:b w:val="0"/>
          <w:bCs w:val="0"/>
          <w:color w:val="auto"/>
          <w:sz w:val="24"/>
          <w:szCs w:val="32"/>
        </w:rPr>
      </w:pPr>
      <w:r>
        <w:rPr>
          <w:rFonts w:hint="eastAsia" w:ascii="黑体" w:hAnsi="仿宋_GB2312" w:eastAsia="黑体" w:cs="仿宋_GB2312"/>
          <w:b w:val="0"/>
          <w:bCs w:val="0"/>
          <w:color w:val="auto"/>
          <w:sz w:val="24"/>
          <w:szCs w:val="32"/>
          <w:lang w:val="en-US" w:eastAsia="zh-CN"/>
        </w:rPr>
        <w:t>5</w:t>
      </w:r>
      <w:r>
        <w:rPr>
          <w:rFonts w:hint="eastAsia" w:ascii="黑体" w:hAnsi="仿宋_GB2312" w:eastAsia="黑体" w:cs="仿宋_GB2312"/>
          <w:b w:val="0"/>
          <w:bCs w:val="0"/>
          <w:color w:val="auto"/>
          <w:sz w:val="24"/>
          <w:szCs w:val="32"/>
          <w:lang w:eastAsia="zh-CN"/>
        </w:rPr>
        <w:t>、</w:t>
      </w:r>
      <w:r>
        <w:rPr>
          <w:rFonts w:hint="eastAsia" w:ascii="黑体" w:hAnsi="仿宋_GB2312" w:eastAsia="黑体" w:cs="仿宋_GB2312"/>
          <w:b w:val="0"/>
          <w:bCs w:val="0"/>
          <w:color w:val="auto"/>
          <w:sz w:val="24"/>
          <w:szCs w:val="32"/>
        </w:rPr>
        <w:t>本合同一式</w:t>
      </w:r>
      <w:r>
        <w:rPr>
          <w:rFonts w:hint="eastAsia" w:ascii="黑体" w:hAnsi="仿宋_GB2312" w:eastAsia="黑体" w:cs="仿宋_GB2312"/>
          <w:b w:val="0"/>
          <w:bCs w:val="0"/>
          <w:color w:val="auto"/>
          <w:sz w:val="24"/>
          <w:szCs w:val="32"/>
          <w:u w:val="single"/>
        </w:rPr>
        <w:t xml:space="preserve"> </w:t>
      </w:r>
      <w:r>
        <w:rPr>
          <w:rFonts w:hint="eastAsia" w:ascii="黑体" w:hAnsi="仿宋_GB2312" w:eastAsia="黑体" w:cs="仿宋_GB2312"/>
          <w:b w:val="0"/>
          <w:bCs w:val="0"/>
          <w:color w:val="auto"/>
          <w:sz w:val="24"/>
          <w:szCs w:val="32"/>
          <w:u w:val="single"/>
          <w:lang w:val="en-US" w:eastAsia="zh-CN"/>
        </w:rPr>
        <w:t xml:space="preserve"> 伍</w:t>
      </w:r>
      <w:r>
        <w:rPr>
          <w:rFonts w:hint="eastAsia" w:ascii="黑体" w:hAnsi="仿宋_GB2312" w:eastAsia="黑体" w:cs="仿宋_GB2312"/>
          <w:b w:val="0"/>
          <w:bCs w:val="0"/>
          <w:color w:val="auto"/>
          <w:sz w:val="24"/>
          <w:szCs w:val="32"/>
          <w:u w:val="single"/>
        </w:rPr>
        <w:t xml:space="preserve">  </w:t>
      </w:r>
      <w:r>
        <w:rPr>
          <w:rFonts w:hint="eastAsia" w:ascii="黑体" w:hAnsi="仿宋_GB2312" w:eastAsia="黑体" w:cs="仿宋_GB2312"/>
          <w:b w:val="0"/>
          <w:bCs w:val="0"/>
          <w:color w:val="auto"/>
          <w:sz w:val="24"/>
          <w:szCs w:val="32"/>
        </w:rPr>
        <w:t>份，买方执</w:t>
      </w:r>
      <w:r>
        <w:rPr>
          <w:rFonts w:hint="eastAsia" w:ascii="黑体" w:hAnsi="仿宋_GB2312" w:eastAsia="黑体" w:cs="仿宋_GB2312"/>
          <w:b w:val="0"/>
          <w:bCs w:val="0"/>
          <w:color w:val="auto"/>
          <w:sz w:val="24"/>
          <w:szCs w:val="32"/>
          <w:u w:val="single"/>
        </w:rPr>
        <w:t xml:space="preserve"> </w:t>
      </w:r>
      <w:r>
        <w:rPr>
          <w:rFonts w:hint="eastAsia" w:ascii="黑体" w:hAnsi="仿宋_GB2312" w:eastAsia="黑体" w:cs="仿宋_GB2312"/>
          <w:b w:val="0"/>
          <w:bCs w:val="0"/>
          <w:color w:val="auto"/>
          <w:sz w:val="24"/>
          <w:szCs w:val="32"/>
          <w:u w:val="single"/>
          <w:lang w:val="en-US" w:eastAsia="zh-CN"/>
        </w:rPr>
        <w:t>贰</w:t>
      </w:r>
      <w:r>
        <w:rPr>
          <w:rFonts w:hint="eastAsia" w:ascii="黑体" w:hAnsi="仿宋_GB2312" w:eastAsia="黑体" w:cs="仿宋_GB2312"/>
          <w:b w:val="0"/>
          <w:bCs w:val="0"/>
          <w:color w:val="auto"/>
          <w:sz w:val="24"/>
          <w:szCs w:val="32"/>
          <w:u w:val="single"/>
        </w:rPr>
        <w:t xml:space="preserve"> </w:t>
      </w:r>
      <w:r>
        <w:rPr>
          <w:rFonts w:hint="eastAsia" w:ascii="黑体" w:hAnsi="仿宋_GB2312" w:eastAsia="黑体" w:cs="仿宋_GB2312"/>
          <w:b w:val="0"/>
          <w:bCs w:val="0"/>
          <w:color w:val="auto"/>
          <w:sz w:val="24"/>
          <w:szCs w:val="32"/>
        </w:rPr>
        <w:t>份，卖方执</w:t>
      </w:r>
      <w:r>
        <w:rPr>
          <w:rFonts w:hint="eastAsia" w:ascii="黑体" w:hAnsi="仿宋_GB2312" w:eastAsia="黑体" w:cs="仿宋_GB2312"/>
          <w:b w:val="0"/>
          <w:bCs w:val="0"/>
          <w:color w:val="auto"/>
          <w:sz w:val="24"/>
          <w:szCs w:val="32"/>
          <w:u w:val="single"/>
        </w:rPr>
        <w:t xml:space="preserve"> </w:t>
      </w:r>
      <w:r>
        <w:rPr>
          <w:rFonts w:hint="eastAsia" w:ascii="黑体" w:hAnsi="仿宋_GB2312" w:eastAsia="黑体" w:cs="仿宋_GB2312"/>
          <w:b w:val="0"/>
          <w:bCs w:val="0"/>
          <w:color w:val="auto"/>
          <w:sz w:val="24"/>
          <w:szCs w:val="32"/>
          <w:u w:val="single"/>
          <w:lang w:val="en-US" w:eastAsia="zh-CN"/>
        </w:rPr>
        <w:t>叁</w:t>
      </w:r>
      <w:r>
        <w:rPr>
          <w:rFonts w:hint="eastAsia" w:ascii="黑体" w:hAnsi="仿宋_GB2312" w:eastAsia="黑体" w:cs="仿宋_GB2312"/>
          <w:b w:val="0"/>
          <w:bCs w:val="0"/>
          <w:color w:val="auto"/>
          <w:sz w:val="24"/>
          <w:szCs w:val="32"/>
          <w:u w:val="single"/>
        </w:rPr>
        <w:t xml:space="preserve"> </w:t>
      </w:r>
      <w:r>
        <w:rPr>
          <w:rFonts w:hint="eastAsia" w:ascii="黑体" w:hAnsi="仿宋_GB2312" w:eastAsia="黑体" w:cs="仿宋_GB2312"/>
          <w:b w:val="0"/>
          <w:bCs w:val="0"/>
          <w:color w:val="auto"/>
          <w:sz w:val="24"/>
          <w:szCs w:val="32"/>
        </w:rPr>
        <w:t>份。</w:t>
      </w:r>
    </w:p>
    <w:p w14:paraId="554420E3">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default" w:ascii="宋体" w:hAnsi="Times New Roman" w:eastAsia="宋体" w:cs="Times New Roman"/>
          <w:color w:val="auto"/>
          <w:sz w:val="24"/>
          <w:szCs w:val="32"/>
        </w:rPr>
      </w:pPr>
      <w:r>
        <w:rPr>
          <w:rFonts w:hint="default" w:ascii="宋体" w:hAnsi="Times New Roman" w:eastAsia="宋体" w:cs="Times New Roman"/>
          <w:color w:val="auto"/>
          <w:sz w:val="24"/>
          <w:szCs w:val="32"/>
        </w:rPr>
        <w:br w:type="page"/>
      </w:r>
    </w:p>
    <w:p w14:paraId="57AE0DF9">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default" w:ascii="宋体" w:hAnsi="Times New Roman" w:eastAsia="宋体" w:cs="Times New Roman"/>
          <w:color w:val="auto"/>
          <w:sz w:val="24"/>
          <w:szCs w:val="32"/>
          <w:lang w:eastAsia="zh-CN"/>
        </w:rPr>
      </w:pPr>
    </w:p>
    <w:p w14:paraId="1999C9CE">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lang w:val="en-US" w:eastAsia="zh-CN"/>
        </w:rPr>
      </w:pPr>
      <w:r>
        <w:rPr>
          <w:rFonts w:hint="eastAsia" w:ascii="宋体" w:hAnsi="仿宋_GB2312" w:eastAsia="宋体" w:cs="仿宋_GB2312"/>
          <w:color w:val="auto"/>
          <w:sz w:val="24"/>
          <w:szCs w:val="32"/>
          <w:lang w:val="en-US" w:eastAsia="zh-CN"/>
        </w:rPr>
        <w:t>买</w:t>
      </w:r>
      <w:r>
        <w:rPr>
          <w:rFonts w:hint="eastAsia" w:ascii="宋体" w:hAnsi="仿宋_GB2312" w:eastAsia="宋体" w:cs="仿宋_GB2312"/>
          <w:color w:val="auto"/>
          <w:sz w:val="24"/>
          <w:szCs w:val="32"/>
        </w:rPr>
        <w:t xml:space="preserve">方（盖章）：             </w:t>
      </w:r>
      <w:r>
        <w:rPr>
          <w:rFonts w:hint="eastAsia" w:ascii="宋体" w:hAnsi="仿宋_GB2312" w:eastAsia="宋体" w:cs="仿宋_GB2312"/>
          <w:color w:val="auto"/>
          <w:sz w:val="24"/>
          <w:szCs w:val="32"/>
          <w:lang w:val="en-US" w:eastAsia="zh-CN"/>
        </w:rPr>
        <w:t xml:space="preserve"> </w:t>
      </w:r>
    </w:p>
    <w:p w14:paraId="25E053CC">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注</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册</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地</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 xml:space="preserve">址：             </w:t>
      </w:r>
    </w:p>
    <w:p w14:paraId="719B8C2F">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开</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户</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 xml:space="preserve">行：             </w:t>
      </w:r>
    </w:p>
    <w:p w14:paraId="388984C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 xml:space="preserve">账  </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 xml:space="preserve">号：             </w:t>
      </w:r>
    </w:p>
    <w:p w14:paraId="0CB2A42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 xml:space="preserve">纳税人识别号：            </w:t>
      </w:r>
    </w:p>
    <w:p w14:paraId="67824481">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 xml:space="preserve">法定代表人或授权代表人（签字）： </w:t>
      </w:r>
    </w:p>
    <w:p w14:paraId="27A242B9">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lang w:val="en-US" w:eastAsia="zh-CN"/>
        </w:rPr>
      </w:pPr>
    </w:p>
    <w:p w14:paraId="7D5830B6">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 xml:space="preserve">卖方（盖章）：            </w:t>
      </w:r>
    </w:p>
    <w:p w14:paraId="1654328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lang w:val="en-US" w:eastAsia="zh-CN"/>
        </w:rPr>
      </w:pPr>
      <w:r>
        <w:rPr>
          <w:rFonts w:hint="eastAsia" w:ascii="宋体" w:hAnsi="仿宋_GB2312" w:eastAsia="宋体" w:cs="仿宋_GB2312"/>
          <w:color w:val="auto"/>
          <w:sz w:val="24"/>
          <w:szCs w:val="32"/>
        </w:rPr>
        <w:t>注</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册</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地</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 xml:space="preserve">址：             </w:t>
      </w:r>
      <w:r>
        <w:rPr>
          <w:rFonts w:hint="eastAsia" w:ascii="宋体" w:hAnsi="仿宋_GB2312" w:eastAsia="宋体" w:cs="仿宋_GB2312"/>
          <w:color w:val="auto"/>
          <w:sz w:val="24"/>
          <w:szCs w:val="32"/>
          <w:lang w:val="en-US" w:eastAsia="zh-CN"/>
        </w:rPr>
        <w:t xml:space="preserve"> </w:t>
      </w:r>
    </w:p>
    <w:p w14:paraId="3B6A5229">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开</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户</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 xml:space="preserve">行：             </w:t>
      </w:r>
    </w:p>
    <w:p w14:paraId="2FD3CC79">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 xml:space="preserve">账  </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 xml:space="preserve">号：             </w:t>
      </w:r>
    </w:p>
    <w:p w14:paraId="6A0D740E">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 xml:space="preserve">纳税人识别号：            </w:t>
      </w:r>
    </w:p>
    <w:p w14:paraId="5673462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 xml:space="preserve">法定代表人或授权代表人（签字）： </w:t>
      </w:r>
    </w:p>
    <w:p w14:paraId="5F73C7F2">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p>
    <w:p w14:paraId="459D6F4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宋体" w:hAnsi="仿宋_GB2312" w:eastAsia="宋体" w:cs="仿宋_GB2312"/>
          <w:color w:val="auto"/>
          <w:sz w:val="24"/>
          <w:szCs w:val="32"/>
        </w:rPr>
      </w:pPr>
      <w:r>
        <w:rPr>
          <w:rFonts w:hint="eastAsia" w:ascii="宋体" w:hAnsi="仿宋_GB2312" w:eastAsia="宋体" w:cs="仿宋_GB2312"/>
          <w:color w:val="auto"/>
          <w:sz w:val="24"/>
          <w:szCs w:val="32"/>
        </w:rPr>
        <w:t>合同签订地点：</w:t>
      </w:r>
    </w:p>
    <w:p w14:paraId="24B3DB00">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default" w:ascii="宋体" w:hAnsi="Times New Roman" w:eastAsia="宋体" w:cs="Times New Roman"/>
          <w:color w:val="auto"/>
          <w:sz w:val="24"/>
          <w:szCs w:val="32"/>
        </w:rPr>
      </w:pPr>
      <w:r>
        <w:rPr>
          <w:rFonts w:hint="eastAsia" w:ascii="宋体" w:hAnsi="仿宋_GB2312" w:eastAsia="宋体" w:cs="仿宋_GB2312"/>
          <w:color w:val="auto"/>
          <w:sz w:val="24"/>
          <w:szCs w:val="32"/>
        </w:rPr>
        <w:t>签</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署</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日</w:t>
      </w:r>
      <w:r>
        <w:rPr>
          <w:rFonts w:hint="eastAsia" w:ascii="宋体" w:hAnsi="仿宋_GB2312" w:eastAsia="宋体" w:cs="仿宋_GB2312"/>
          <w:color w:val="auto"/>
          <w:sz w:val="24"/>
          <w:szCs w:val="32"/>
          <w:lang w:val="en-US" w:eastAsia="zh-CN"/>
        </w:rPr>
        <w:t xml:space="preserve"> </w:t>
      </w:r>
      <w:r>
        <w:rPr>
          <w:rFonts w:hint="eastAsia" w:ascii="宋体" w:hAnsi="仿宋_GB2312" w:eastAsia="宋体" w:cs="仿宋_GB2312"/>
          <w:color w:val="auto"/>
          <w:sz w:val="24"/>
          <w:szCs w:val="32"/>
        </w:rPr>
        <w:t>期：</w:t>
      </w:r>
    </w:p>
    <w:p w14:paraId="1231947F">
      <w:pPr>
        <w:rPr>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83627F-1934-43C5-89A0-00C65B634D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D70F2C16-1C0F-4CE1-997E-1272A8E7458D}"/>
  </w:font>
  <w:font w:name="仿宋">
    <w:panose1 w:val="02010609060101010101"/>
    <w:charset w:val="86"/>
    <w:family w:val="auto"/>
    <w:pitch w:val="default"/>
    <w:sig w:usb0="800002BF" w:usb1="38CF7CFA" w:usb2="00000016" w:usb3="00000000" w:csb0="00040001" w:csb1="00000000"/>
    <w:embedRegular r:id="rId3" w:fontKey="{660CA287-56AC-42F3-8A49-DAACBF48DC12}"/>
  </w:font>
  <w:font w:name="仿宋_GB2312">
    <w:panose1 w:val="02010609030101010101"/>
    <w:charset w:val="86"/>
    <w:family w:val="auto"/>
    <w:pitch w:val="default"/>
    <w:sig w:usb0="00000001" w:usb1="080E0000" w:usb2="00000000" w:usb3="00000000" w:csb0="00040000" w:csb1="00000000"/>
    <w:embedRegular r:id="rId4" w:fontKey="{DBC11120-3272-4A09-B164-6DBAD1A8C912}"/>
  </w:font>
  <w:font w:name="Segoe UI">
    <w:panose1 w:val="020B0502040204020203"/>
    <w:charset w:val="00"/>
    <w:family w:val="auto"/>
    <w:pitch w:val="default"/>
    <w:sig w:usb0="E4002EFF" w:usb1="C000E47F" w:usb2="00000009" w:usb3="00000000" w:csb0="200001FF" w:csb1="00000000"/>
    <w:embedRegular r:id="rId5" w:fontKey="{26C425E8-328B-43D3-AFF6-3E4EB654B2CC}"/>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38552">
    <w:pPr>
      <w:pStyle w:val="5"/>
    </w:pPr>
    <w:ins w:id="0" w:author="李慧芳" w:date="2025-07-17T16:35:28Z">
      <w:r>
        <w:rPr>
          <w:sz w:val="18"/>
        </w:rPr>
        <w:pict>
          <v:shape id="PowerPlusWaterMarkObject18589" o:spid="_x0000_s2049" o:spt="136" type="#_x0000_t136" style="position:absolute;left:0pt;height:135.55pt;width:415.3pt;mso-position-horizontal:center;mso-position-horizontal-relative:margin;mso-position-vertical:center;mso-position-vertical-relative:margin;z-index:-251657216;mso-width-relative:page;mso-height-relative:page;" fillcolor="#C0C0C0" filled="t" stroked="f" coordsize="21600,21600" adj="10800">
            <v:path/>
            <v:fill on="t" opacity="32768f" focussize="0,0"/>
            <v:stroke on="f"/>
            <v:imagedata o:title=""/>
            <o:lock v:ext="edit" aspectratio="t"/>
            <v:textpath on="t" fitshape="t" fitpath="t" trim="t" xscale="f" string="合同范本" style="font-family:微软雅黑;font-size:36pt;v-same-letter-heights:f;v-text-align:center;"/>
          </v:shape>
        </w:pict>
      </w:r>
    </w:ins>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慧芳">
    <w15:presenceInfo w15:providerId="WPS Office" w15:userId="127959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MjU4NWU1M2NkMWIxMDg1YjFkMzg5ZmMyYWQ1OTUifQ=="/>
  </w:docVars>
  <w:rsids>
    <w:rsidRoot w:val="00000000"/>
    <w:rsid w:val="000F3D85"/>
    <w:rsid w:val="009C0CAF"/>
    <w:rsid w:val="00F76805"/>
    <w:rsid w:val="01873B86"/>
    <w:rsid w:val="02117D9A"/>
    <w:rsid w:val="04565F0C"/>
    <w:rsid w:val="04571E99"/>
    <w:rsid w:val="05450817"/>
    <w:rsid w:val="0568774B"/>
    <w:rsid w:val="05AD302A"/>
    <w:rsid w:val="061A7C75"/>
    <w:rsid w:val="08032F08"/>
    <w:rsid w:val="08A815B0"/>
    <w:rsid w:val="08D47BA1"/>
    <w:rsid w:val="0A040FCC"/>
    <w:rsid w:val="0C183DBC"/>
    <w:rsid w:val="0D2E35AF"/>
    <w:rsid w:val="0E6937E9"/>
    <w:rsid w:val="0F9B0CA3"/>
    <w:rsid w:val="10640A45"/>
    <w:rsid w:val="10AD6EE0"/>
    <w:rsid w:val="1104625C"/>
    <w:rsid w:val="11643A43"/>
    <w:rsid w:val="11D0610D"/>
    <w:rsid w:val="13F40D6F"/>
    <w:rsid w:val="14B60A59"/>
    <w:rsid w:val="1537321C"/>
    <w:rsid w:val="154C6CC8"/>
    <w:rsid w:val="15A5462A"/>
    <w:rsid w:val="16AA2F5D"/>
    <w:rsid w:val="1719707D"/>
    <w:rsid w:val="17D42D28"/>
    <w:rsid w:val="17E01E70"/>
    <w:rsid w:val="18356139"/>
    <w:rsid w:val="19696FA4"/>
    <w:rsid w:val="197836ED"/>
    <w:rsid w:val="19BC701E"/>
    <w:rsid w:val="1A0735C2"/>
    <w:rsid w:val="1BB72803"/>
    <w:rsid w:val="1C51008F"/>
    <w:rsid w:val="1C9571A6"/>
    <w:rsid w:val="1CA54904"/>
    <w:rsid w:val="1E420E13"/>
    <w:rsid w:val="1E4C1F5B"/>
    <w:rsid w:val="1F585B84"/>
    <w:rsid w:val="206646DA"/>
    <w:rsid w:val="209B4FA7"/>
    <w:rsid w:val="23D04F68"/>
    <w:rsid w:val="24351FC6"/>
    <w:rsid w:val="244B1DBA"/>
    <w:rsid w:val="249F5406"/>
    <w:rsid w:val="24C85C3F"/>
    <w:rsid w:val="25AE7E56"/>
    <w:rsid w:val="26245763"/>
    <w:rsid w:val="288A5547"/>
    <w:rsid w:val="2D151627"/>
    <w:rsid w:val="2DD05685"/>
    <w:rsid w:val="2EB10B9E"/>
    <w:rsid w:val="2F2B5748"/>
    <w:rsid w:val="303D73E2"/>
    <w:rsid w:val="31330A6A"/>
    <w:rsid w:val="32D17A95"/>
    <w:rsid w:val="33F05E80"/>
    <w:rsid w:val="34797CD8"/>
    <w:rsid w:val="36CE15C1"/>
    <w:rsid w:val="3874113A"/>
    <w:rsid w:val="38B03AC7"/>
    <w:rsid w:val="39DA2245"/>
    <w:rsid w:val="3AC31773"/>
    <w:rsid w:val="3B3D6C68"/>
    <w:rsid w:val="3B8B1A48"/>
    <w:rsid w:val="3CCE564F"/>
    <w:rsid w:val="3E042FBB"/>
    <w:rsid w:val="3F06588A"/>
    <w:rsid w:val="3F2F3033"/>
    <w:rsid w:val="3FC05CD3"/>
    <w:rsid w:val="403365B9"/>
    <w:rsid w:val="406D3E12"/>
    <w:rsid w:val="41697F5C"/>
    <w:rsid w:val="420576C6"/>
    <w:rsid w:val="4241316D"/>
    <w:rsid w:val="426350C6"/>
    <w:rsid w:val="44C2560B"/>
    <w:rsid w:val="44C6048B"/>
    <w:rsid w:val="479E48B1"/>
    <w:rsid w:val="47EF335F"/>
    <w:rsid w:val="49050E8A"/>
    <w:rsid w:val="49675177"/>
    <w:rsid w:val="4A2C2648"/>
    <w:rsid w:val="4BE27368"/>
    <w:rsid w:val="4C636E7D"/>
    <w:rsid w:val="4C6E7D48"/>
    <w:rsid w:val="4E0525D3"/>
    <w:rsid w:val="4EC63F8E"/>
    <w:rsid w:val="4F3B50DC"/>
    <w:rsid w:val="510559A1"/>
    <w:rsid w:val="51FC1874"/>
    <w:rsid w:val="52621300"/>
    <w:rsid w:val="54330A77"/>
    <w:rsid w:val="5489515E"/>
    <w:rsid w:val="55EC7F63"/>
    <w:rsid w:val="56366EE2"/>
    <w:rsid w:val="57CE7CB0"/>
    <w:rsid w:val="57F81DBC"/>
    <w:rsid w:val="591C41D0"/>
    <w:rsid w:val="5A186745"/>
    <w:rsid w:val="5ABF12B7"/>
    <w:rsid w:val="5B0F398F"/>
    <w:rsid w:val="5B7A06E5"/>
    <w:rsid w:val="5BA87F9D"/>
    <w:rsid w:val="5BB3328B"/>
    <w:rsid w:val="5E181488"/>
    <w:rsid w:val="5EA2590F"/>
    <w:rsid w:val="613100ED"/>
    <w:rsid w:val="614961C7"/>
    <w:rsid w:val="627C5D13"/>
    <w:rsid w:val="648D1ADE"/>
    <w:rsid w:val="661172DD"/>
    <w:rsid w:val="693C6006"/>
    <w:rsid w:val="6A1A02B8"/>
    <w:rsid w:val="6A647785"/>
    <w:rsid w:val="6C2B2308"/>
    <w:rsid w:val="6C8B7235"/>
    <w:rsid w:val="6CA64085"/>
    <w:rsid w:val="6CE3242E"/>
    <w:rsid w:val="6DC65610"/>
    <w:rsid w:val="6DDF7D48"/>
    <w:rsid w:val="6EAA7504"/>
    <w:rsid w:val="6F06705D"/>
    <w:rsid w:val="6FB10A0C"/>
    <w:rsid w:val="715B3690"/>
    <w:rsid w:val="71A90436"/>
    <w:rsid w:val="71B2527A"/>
    <w:rsid w:val="71E91264"/>
    <w:rsid w:val="7289422C"/>
    <w:rsid w:val="73681026"/>
    <w:rsid w:val="74F04DC1"/>
    <w:rsid w:val="75575F1C"/>
    <w:rsid w:val="756276E8"/>
    <w:rsid w:val="762229CE"/>
    <w:rsid w:val="766A7ED1"/>
    <w:rsid w:val="76CD220E"/>
    <w:rsid w:val="771D4F43"/>
    <w:rsid w:val="79694470"/>
    <w:rsid w:val="79DC01FD"/>
    <w:rsid w:val="79DC145F"/>
    <w:rsid w:val="7A245C16"/>
    <w:rsid w:val="7A755961"/>
    <w:rsid w:val="7A911FEB"/>
    <w:rsid w:val="7C4D1E27"/>
    <w:rsid w:val="7CEE2CFC"/>
    <w:rsid w:val="7D11554A"/>
    <w:rsid w:val="7EDD6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spacing w:line="315" w:lineRule="atLeast"/>
      <w:ind w:firstLine="420"/>
      <w:jc w:val="left"/>
    </w:pPr>
    <w:rPr>
      <w:rFonts w:ascii="宋体"/>
      <w:kern w:val="0"/>
      <w:sz w:val="24"/>
      <w:szCs w:val="20"/>
    </w:rPr>
  </w:style>
  <w:style w:type="paragraph" w:styleId="3">
    <w:name w:val="annotation text"/>
    <w:basedOn w:val="1"/>
    <w:qFormat/>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3448</Words>
  <Characters>3482</Characters>
  <Lines>0</Lines>
  <Paragraphs>0</Paragraphs>
  <TotalTime>1</TotalTime>
  <ScaleCrop>false</ScaleCrop>
  <LinksUpToDate>false</LinksUpToDate>
  <CharactersWithSpaces>4218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2024-07-18T07:08:00Z</dcterms:created>
  <dc:creator>三亚众辉</dc:creator>
  <cp:lastModifiedBy>李慧芳</cp:lastModifiedBy>
  <cp:lastPrinted>2025-07-17T08:28:06Z</cp:lastPrinted>
  <dcterms:modified xsi:type="dcterms:W3CDTF">2025-07-17T08:35:41Z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E7EA621F33CD4FADAA6B8837D61565F3_13</vt:lpwstr>
  </property>
  <property fmtid="{D5CDD505-2E9C-101B-9397-08002B2CF9AE}" pid="4" name="KSOTemplateDocerSaveRecord">
    <vt:lpwstr>eyJoZGlkIjoiZmE3MmI0YWI2NmMwODAyOGNlNDI1ZTM1NzFmODNjMWYiLCJ1c2VySWQiOiIzNzU3NzU5ODIifQ==</vt:lpwstr>
  </property>
</Properties>
</file>