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1C664">
      <w:pPr>
        <w:spacing w:after="0"/>
        <w:jc w:val="both"/>
        <w:rPr>
          <w:rFonts w:hint="eastAsia" w:ascii="方正楷体_GBK" w:eastAsia="方正楷体_GBK"/>
          <w:color w:val="auto"/>
          <w:sz w:val="28"/>
        </w:rPr>
        <w:sectPr>
          <w:footerReference r:id="rId5" w:type="default"/>
          <w:footerReference r:id="rId6" w:type="even"/>
          <w:type w:val="continuous"/>
          <w:pgSz w:w="11910" w:h="16840"/>
          <w:pgMar w:top="1580" w:right="1300" w:bottom="1020" w:left="1300" w:header="1191" w:footer="1247" w:gutter="0"/>
          <w:pgNumType w:fmt="decimal" w:start="1"/>
          <w:cols w:space="720" w:num="1"/>
        </w:sectPr>
      </w:pPr>
    </w:p>
    <w:p w14:paraId="5F6C4096">
      <w:pPr>
        <w:spacing w:before="0" w:line="240" w:lineRule="auto"/>
        <w:ind w:left="0" w:right="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抱罗镇蛋托设备买卖</w:t>
      </w:r>
      <w:r>
        <w:rPr>
          <w:rFonts w:hint="eastAsia" w:ascii="宋体" w:hAnsi="宋体" w:eastAsia="宋体" w:cs="宋体"/>
          <w:b/>
          <w:bCs/>
          <w:color w:val="auto"/>
          <w:sz w:val="44"/>
          <w:szCs w:val="44"/>
        </w:rPr>
        <w:t>合同</w:t>
      </w:r>
    </w:p>
    <w:p w14:paraId="0EE6C233">
      <w:pPr>
        <w:pStyle w:val="5"/>
        <w:spacing w:before="11"/>
        <w:rPr>
          <w:rFonts w:hint="eastAsia" w:ascii="宋体" w:hAnsi="宋体" w:eastAsia="宋体" w:cs="宋体"/>
          <w:color w:val="auto"/>
          <w:sz w:val="30"/>
          <w:szCs w:val="30"/>
        </w:rPr>
      </w:pPr>
    </w:p>
    <w:p w14:paraId="5C2B59D6">
      <w:pPr>
        <w:pStyle w:val="5"/>
        <w:spacing w:line="240" w:lineRule="auto"/>
        <w:ind w:left="0" w:right="0" w:firstLine="0" w:firstLineChars="0"/>
        <w:jc w:val="both"/>
        <w:rPr>
          <w:rFonts w:hint="eastAsia" w:ascii="宋体" w:hAnsi="宋体" w:eastAsia="宋体" w:cs="宋体"/>
          <w:color w:val="auto"/>
          <w:sz w:val="30"/>
          <w:szCs w:val="30"/>
        </w:rPr>
      </w:pPr>
    </w:p>
    <w:p w14:paraId="67986B1B">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u w:val="single"/>
        </w:rPr>
      </w:pPr>
      <w:r>
        <w:rPr>
          <w:rFonts w:hint="eastAsia" w:ascii="宋体" w:hAnsi="宋体" w:eastAsia="宋体" w:cs="宋体"/>
          <w:b/>
          <w:bCs/>
          <w:color w:val="auto"/>
          <w:spacing w:val="100"/>
          <w:kern w:val="0"/>
          <w:sz w:val="30"/>
          <w:szCs w:val="30"/>
          <w:fitText w:val="2700" w:id="1908178362"/>
        </w:rPr>
        <w:t>甲方（</w:t>
      </w:r>
      <w:r>
        <w:rPr>
          <w:rFonts w:hint="eastAsia" w:ascii="宋体" w:hAnsi="宋体" w:eastAsia="宋体" w:cs="宋体"/>
          <w:b/>
          <w:bCs/>
          <w:color w:val="auto"/>
          <w:spacing w:val="100"/>
          <w:kern w:val="0"/>
          <w:sz w:val="30"/>
          <w:szCs w:val="30"/>
          <w:fitText w:val="2700" w:id="1908178362"/>
          <w:lang w:val="en-US" w:eastAsia="zh-CN"/>
        </w:rPr>
        <w:t>卖方</w:t>
      </w:r>
      <w:r>
        <w:rPr>
          <w:rFonts w:hint="eastAsia" w:ascii="宋体" w:hAnsi="宋体" w:eastAsia="宋体" w:cs="宋体"/>
          <w:b/>
          <w:bCs/>
          <w:color w:val="auto"/>
          <w:spacing w:val="100"/>
          <w:kern w:val="0"/>
          <w:sz w:val="30"/>
          <w:szCs w:val="30"/>
          <w:fitText w:val="2700" w:id="1908178362"/>
        </w:rPr>
        <w:t>）</w:t>
      </w:r>
      <w:r>
        <w:rPr>
          <w:rFonts w:hint="eastAsia" w:ascii="宋体" w:hAnsi="宋体" w:eastAsia="宋体" w:cs="宋体"/>
          <w:b/>
          <w:bCs/>
          <w:color w:val="auto"/>
          <w:spacing w:val="0"/>
          <w:kern w:val="0"/>
          <w:sz w:val="30"/>
          <w:szCs w:val="30"/>
          <w:fitText w:val="2700" w:id="1908178362"/>
          <w:lang w:eastAsia="zh-CN"/>
        </w:rPr>
        <w:t>：</w:t>
      </w:r>
      <w:r>
        <w:rPr>
          <w:rFonts w:hint="eastAsia" w:ascii="宋体" w:hAnsi="宋体" w:eastAsia="宋体" w:cs="宋体"/>
          <w:color w:val="auto"/>
          <w:sz w:val="30"/>
          <w:szCs w:val="30"/>
          <w:u w:val="single"/>
          <w:lang w:val="en-US" w:eastAsia="zh-CN"/>
        </w:rPr>
        <w:t>文昌恒之鑫农业开发有限公司</w:t>
      </w:r>
    </w:p>
    <w:p w14:paraId="579551AC">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u w:val="single"/>
        </w:rPr>
      </w:pPr>
      <w:r>
        <w:rPr>
          <w:rFonts w:hint="eastAsia" w:ascii="宋体" w:hAnsi="宋体" w:eastAsia="宋体" w:cs="宋体"/>
          <w:color w:val="auto"/>
          <w:spacing w:val="200"/>
          <w:kern w:val="0"/>
          <w:sz w:val="30"/>
          <w:szCs w:val="30"/>
          <w:fitText w:val="2700" w:id="1066626508"/>
        </w:rPr>
        <w:t>住</w:t>
      </w:r>
      <w:r>
        <w:rPr>
          <w:rFonts w:hint="eastAsia" w:ascii="宋体" w:hAnsi="宋体" w:eastAsia="宋体" w:cs="宋体"/>
          <w:color w:val="auto"/>
          <w:spacing w:val="200"/>
          <w:kern w:val="0"/>
          <w:sz w:val="30"/>
          <w:szCs w:val="30"/>
          <w:fitText w:val="2700" w:id="1066626508"/>
          <w:lang w:val="en-US" w:eastAsia="zh-CN"/>
        </w:rPr>
        <w:t xml:space="preserve">    </w:t>
      </w:r>
      <w:r>
        <w:rPr>
          <w:rFonts w:hint="eastAsia" w:ascii="宋体" w:hAnsi="宋体" w:eastAsia="宋体" w:cs="宋体"/>
          <w:color w:val="auto"/>
          <w:spacing w:val="200"/>
          <w:kern w:val="0"/>
          <w:sz w:val="30"/>
          <w:szCs w:val="30"/>
          <w:fitText w:val="2700" w:id="1066626508"/>
        </w:rPr>
        <w:t>所</w:t>
      </w:r>
      <w:r>
        <w:rPr>
          <w:rFonts w:hint="eastAsia" w:ascii="宋体" w:hAnsi="宋体" w:eastAsia="宋体" w:cs="宋体"/>
          <w:color w:val="auto"/>
          <w:spacing w:val="0"/>
          <w:kern w:val="0"/>
          <w:sz w:val="30"/>
          <w:szCs w:val="30"/>
          <w:fitText w:val="2700" w:id="1066626508"/>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u w:val="single"/>
          <w:lang w:val="en-US" w:eastAsia="zh-CN"/>
        </w:rPr>
        <w:t xml:space="preserve">                        </w:t>
      </w:r>
    </w:p>
    <w:p w14:paraId="335E763D">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eastAsia="zh-CN"/>
        </w:rPr>
      </w:pPr>
      <w:r>
        <w:rPr>
          <w:rFonts w:hint="eastAsia" w:ascii="宋体" w:hAnsi="宋体" w:eastAsia="宋体" w:cs="宋体"/>
          <w:color w:val="auto"/>
          <w:spacing w:val="180"/>
          <w:kern w:val="0"/>
          <w:sz w:val="30"/>
          <w:szCs w:val="30"/>
          <w:fitText w:val="2700" w:id="412576907"/>
        </w:rPr>
        <w:t>法定代表人</w:t>
      </w:r>
      <w:r>
        <w:rPr>
          <w:rFonts w:hint="eastAsia" w:ascii="宋体" w:hAnsi="宋体" w:eastAsia="宋体" w:cs="宋体"/>
          <w:color w:val="auto"/>
          <w:spacing w:val="0"/>
          <w:kern w:val="0"/>
          <w:sz w:val="30"/>
          <w:szCs w:val="30"/>
          <w:fitText w:val="2700" w:id="412576907"/>
          <w:lang w:eastAsia="zh-CN"/>
        </w:rPr>
        <w:t>：</w:t>
      </w:r>
      <w:r>
        <w:rPr>
          <w:rFonts w:hint="eastAsia" w:ascii="宋体" w:hAnsi="宋体" w:eastAsia="宋体" w:cs="宋体"/>
          <w:color w:val="auto"/>
          <w:sz w:val="30"/>
          <w:szCs w:val="30"/>
          <w:u w:val="single"/>
          <w:lang w:val="en-US" w:eastAsia="zh-CN"/>
        </w:rPr>
        <w:t xml:space="preserve">                         </w:t>
      </w:r>
    </w:p>
    <w:p w14:paraId="69DD4465">
      <w:pPr>
        <w:pStyle w:val="5"/>
        <w:keepNext w:val="0"/>
        <w:keepLines w:val="0"/>
        <w:pageBreakBefore w:val="0"/>
        <w:widowControl w:val="0"/>
        <w:tabs>
          <w:tab w:val="left" w:leader="underscore" w:pos="2100"/>
          <w:tab w:val="left" w:pos="4200"/>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pacing w:val="0"/>
          <w:kern w:val="0"/>
          <w:sz w:val="30"/>
          <w:szCs w:val="30"/>
          <w:fitText w:val="2700" w:id="343361501"/>
        </w:rPr>
        <w:t>社会信用统一代码</w:t>
      </w:r>
      <w:r>
        <w:rPr>
          <w:rFonts w:hint="eastAsia" w:ascii="宋体" w:hAnsi="宋体" w:eastAsia="宋体" w:cs="宋体"/>
          <w:color w:val="auto"/>
          <w:spacing w:val="0"/>
          <w:kern w:val="0"/>
          <w:sz w:val="30"/>
          <w:szCs w:val="30"/>
          <w:fitText w:val="2700" w:id="343361501"/>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kern w:val="0"/>
          <w:sz w:val="30"/>
          <w:szCs w:val="30"/>
          <w:lang w:val="en-US" w:eastAsia="zh-CN"/>
        </w:rPr>
        <w:tab/>
      </w:r>
    </w:p>
    <w:p w14:paraId="20D42366">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rPr>
      </w:pPr>
      <w:r>
        <w:rPr>
          <w:rFonts w:hint="eastAsia" w:ascii="宋体" w:hAnsi="宋体" w:eastAsia="宋体" w:cs="宋体"/>
          <w:color w:val="auto"/>
          <w:spacing w:val="180"/>
          <w:kern w:val="0"/>
          <w:sz w:val="30"/>
          <w:szCs w:val="30"/>
          <w:fitText w:val="2700" w:id="1062157405"/>
        </w:rPr>
        <w:t>身份证号码</w:t>
      </w:r>
      <w:r>
        <w:rPr>
          <w:rFonts w:hint="eastAsia" w:ascii="宋体" w:hAnsi="宋体" w:eastAsia="宋体" w:cs="宋体"/>
          <w:color w:val="auto"/>
          <w:spacing w:val="0"/>
          <w:kern w:val="0"/>
          <w:sz w:val="30"/>
          <w:szCs w:val="30"/>
          <w:fitText w:val="2700" w:id="1062157405"/>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rPr>
        <w:tab/>
      </w:r>
    </w:p>
    <w:p w14:paraId="216E1217">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300"/>
          <w:kern w:val="0"/>
          <w:sz w:val="30"/>
          <w:szCs w:val="30"/>
          <w:fitText w:val="2700" w:id="1435984183"/>
        </w:rPr>
        <w:t>电话号码</w:t>
      </w:r>
      <w:r>
        <w:rPr>
          <w:rFonts w:hint="eastAsia" w:ascii="宋体" w:hAnsi="宋体" w:eastAsia="宋体" w:cs="宋体"/>
          <w:color w:val="auto"/>
          <w:spacing w:val="0"/>
          <w:kern w:val="0"/>
          <w:sz w:val="30"/>
          <w:szCs w:val="30"/>
          <w:fitText w:val="2700" w:id="1435984183"/>
          <w:lang w:eastAsia="zh-CN"/>
        </w:rPr>
        <w:t>：</w:t>
      </w:r>
      <w:r>
        <w:rPr>
          <w:rFonts w:hint="eastAsia" w:ascii="宋体" w:hAnsi="宋体" w:eastAsia="宋体" w:cs="宋体"/>
          <w:color w:val="auto"/>
          <w:kern w:val="0"/>
          <w:sz w:val="30"/>
          <w:szCs w:val="30"/>
          <w:u w:val="single"/>
          <w:lang w:val="en-US" w:eastAsia="zh-CN"/>
        </w:rPr>
        <w:t xml:space="preserve">                          </w:t>
      </w:r>
    </w:p>
    <w:p w14:paraId="47BBCE67">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eastAsia="zh-CN"/>
        </w:rPr>
        <w:t xml:space="preserve">                        </w:t>
      </w:r>
    </w:p>
    <w:p w14:paraId="7B84B1FF">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b/>
          <w:bCs/>
          <w:color w:val="auto"/>
          <w:sz w:val="30"/>
          <w:szCs w:val="30"/>
          <w:u w:val="single"/>
          <w:lang w:val="en-US"/>
        </w:rPr>
      </w:pPr>
      <w:r>
        <w:rPr>
          <w:rFonts w:hint="eastAsia" w:ascii="宋体" w:hAnsi="宋体" w:eastAsia="宋体" w:cs="宋体"/>
          <w:b/>
          <w:bCs/>
          <w:color w:val="auto"/>
          <w:spacing w:val="100"/>
          <w:kern w:val="0"/>
          <w:sz w:val="30"/>
          <w:szCs w:val="30"/>
          <w:fitText w:val="2700" w:id="139073807"/>
        </w:rPr>
        <w:t>乙方（买</w:t>
      </w:r>
      <w:r>
        <w:rPr>
          <w:rFonts w:hint="eastAsia" w:ascii="宋体" w:hAnsi="宋体" w:eastAsia="宋体" w:cs="宋体"/>
          <w:b/>
          <w:bCs/>
          <w:color w:val="auto"/>
          <w:spacing w:val="100"/>
          <w:kern w:val="0"/>
          <w:sz w:val="30"/>
          <w:szCs w:val="30"/>
          <w:fitText w:val="2700" w:id="139073807"/>
          <w:lang w:val="en-US" w:eastAsia="zh-CN"/>
        </w:rPr>
        <w:t>方</w:t>
      </w:r>
      <w:r>
        <w:rPr>
          <w:rFonts w:hint="eastAsia" w:ascii="宋体" w:hAnsi="宋体" w:eastAsia="宋体" w:cs="宋体"/>
          <w:b/>
          <w:bCs/>
          <w:color w:val="auto"/>
          <w:spacing w:val="100"/>
          <w:kern w:val="0"/>
          <w:sz w:val="30"/>
          <w:szCs w:val="30"/>
          <w:fitText w:val="2700" w:id="139073807"/>
        </w:rPr>
        <w:t>）</w:t>
      </w:r>
      <w:r>
        <w:rPr>
          <w:rFonts w:hint="eastAsia" w:ascii="宋体" w:hAnsi="宋体" w:eastAsia="宋体" w:cs="宋体"/>
          <w:b/>
          <w:bCs/>
          <w:color w:val="auto"/>
          <w:spacing w:val="0"/>
          <w:kern w:val="0"/>
          <w:sz w:val="30"/>
          <w:szCs w:val="30"/>
          <w:fitText w:val="2700" w:id="139073807"/>
          <w:lang w:eastAsia="zh-CN"/>
        </w:rPr>
        <w:t>：</w:t>
      </w:r>
      <w:r>
        <w:rPr>
          <w:rFonts w:hint="eastAsia" w:ascii="宋体" w:hAnsi="宋体" w:eastAsia="宋体" w:cs="宋体"/>
          <w:b/>
          <w:bCs/>
          <w:color w:val="auto"/>
          <w:kern w:val="0"/>
          <w:sz w:val="30"/>
          <w:szCs w:val="30"/>
          <w:u w:val="single"/>
          <w:lang w:val="en-US" w:eastAsia="zh-CN"/>
        </w:rPr>
        <w:t xml:space="preserve">                          </w:t>
      </w:r>
    </w:p>
    <w:p w14:paraId="03F59FD3">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rPr>
      </w:pPr>
      <w:r>
        <w:rPr>
          <w:rFonts w:hint="eastAsia" w:ascii="宋体" w:hAnsi="宋体" w:eastAsia="宋体" w:cs="宋体"/>
          <w:color w:val="auto"/>
          <w:spacing w:val="200"/>
          <w:kern w:val="0"/>
          <w:sz w:val="30"/>
          <w:szCs w:val="30"/>
          <w:fitText w:val="2700" w:id="1086347525"/>
        </w:rPr>
        <w:t>住</w:t>
      </w:r>
      <w:r>
        <w:rPr>
          <w:rFonts w:hint="eastAsia" w:ascii="宋体" w:hAnsi="宋体" w:eastAsia="宋体" w:cs="宋体"/>
          <w:color w:val="auto"/>
          <w:spacing w:val="200"/>
          <w:kern w:val="0"/>
          <w:sz w:val="30"/>
          <w:szCs w:val="30"/>
          <w:fitText w:val="2700" w:id="1086347525"/>
          <w:lang w:val="en-US" w:eastAsia="zh-CN"/>
        </w:rPr>
        <w:t xml:space="preserve">    </w:t>
      </w:r>
      <w:r>
        <w:rPr>
          <w:rFonts w:hint="eastAsia" w:ascii="宋体" w:hAnsi="宋体" w:eastAsia="宋体" w:cs="宋体"/>
          <w:color w:val="auto"/>
          <w:spacing w:val="200"/>
          <w:kern w:val="0"/>
          <w:sz w:val="30"/>
          <w:szCs w:val="30"/>
          <w:fitText w:val="2700" w:id="1086347525"/>
        </w:rPr>
        <w:t>所</w:t>
      </w:r>
      <w:r>
        <w:rPr>
          <w:rFonts w:hint="eastAsia" w:ascii="宋体" w:hAnsi="宋体" w:eastAsia="宋体" w:cs="宋体"/>
          <w:color w:val="auto"/>
          <w:spacing w:val="0"/>
          <w:kern w:val="0"/>
          <w:sz w:val="30"/>
          <w:szCs w:val="30"/>
          <w:fitText w:val="2700" w:id="1086347525"/>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rPr>
        <w:tab/>
      </w:r>
    </w:p>
    <w:p w14:paraId="5CED7C9E">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180"/>
          <w:kern w:val="0"/>
          <w:sz w:val="30"/>
          <w:szCs w:val="30"/>
          <w:fitText w:val="2700" w:id="264250203"/>
        </w:rPr>
        <w:t>法定代表人</w:t>
      </w:r>
      <w:r>
        <w:rPr>
          <w:rFonts w:hint="eastAsia" w:ascii="宋体" w:hAnsi="宋体" w:eastAsia="宋体" w:cs="宋体"/>
          <w:color w:val="auto"/>
          <w:spacing w:val="0"/>
          <w:kern w:val="0"/>
          <w:sz w:val="30"/>
          <w:szCs w:val="30"/>
          <w:fitText w:val="2700" w:id="264250203"/>
          <w:lang w:eastAsia="zh-CN"/>
        </w:rPr>
        <w:t>：</w:t>
      </w:r>
      <w:r>
        <w:rPr>
          <w:rFonts w:hint="eastAsia" w:ascii="宋体" w:hAnsi="宋体" w:eastAsia="宋体" w:cs="宋体"/>
          <w:color w:val="auto"/>
          <w:kern w:val="0"/>
          <w:sz w:val="30"/>
          <w:szCs w:val="30"/>
          <w:u w:val="single"/>
          <w:lang w:val="en-US" w:eastAsia="zh-CN"/>
        </w:rPr>
        <w:t xml:space="preserve">                          </w:t>
      </w:r>
    </w:p>
    <w:p w14:paraId="78B3F4B9">
      <w:pPr>
        <w:pStyle w:val="5"/>
        <w:keepNext w:val="0"/>
        <w:keepLines w:val="0"/>
        <w:pageBreakBefore w:val="0"/>
        <w:widowControl w:val="0"/>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z w:val="30"/>
          <w:szCs w:val="30"/>
        </w:rPr>
        <w:t>社会信用统一代码</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u w:val="single"/>
          <w:lang w:val="en-US" w:eastAsia="zh-CN"/>
        </w:rPr>
        <w:t xml:space="preserve">                          </w:t>
      </w:r>
    </w:p>
    <w:p w14:paraId="5CCDC844">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eastAsia" w:ascii="宋体" w:hAnsi="宋体" w:eastAsia="宋体" w:cs="宋体"/>
          <w:color w:val="auto"/>
          <w:sz w:val="30"/>
          <w:szCs w:val="30"/>
        </w:rPr>
      </w:pPr>
      <w:r>
        <w:rPr>
          <w:rFonts w:hint="eastAsia" w:ascii="宋体" w:hAnsi="宋体" w:eastAsia="宋体" w:cs="宋体"/>
          <w:color w:val="auto"/>
          <w:spacing w:val="180"/>
          <w:kern w:val="0"/>
          <w:sz w:val="30"/>
          <w:szCs w:val="30"/>
          <w:fitText w:val="2700" w:id="1237453683"/>
        </w:rPr>
        <w:t>身份证号码</w:t>
      </w:r>
      <w:r>
        <w:rPr>
          <w:rFonts w:hint="eastAsia" w:ascii="宋体" w:hAnsi="宋体" w:eastAsia="宋体" w:cs="宋体"/>
          <w:color w:val="auto"/>
          <w:spacing w:val="0"/>
          <w:kern w:val="0"/>
          <w:sz w:val="30"/>
          <w:szCs w:val="30"/>
          <w:fitText w:val="2700" w:id="1237453683"/>
          <w:lang w:eastAsia="zh-CN"/>
        </w:rPr>
        <w:t>：</w:t>
      </w:r>
      <w:r>
        <w:rPr>
          <w:rFonts w:hint="eastAsia" w:ascii="宋体" w:hAnsi="宋体" w:eastAsia="宋体" w:cs="宋体"/>
          <w:color w:val="auto"/>
          <w:kern w:val="0"/>
          <w:sz w:val="30"/>
          <w:szCs w:val="30"/>
          <w:u w:val="single"/>
          <w:lang w:val="en-US" w:eastAsia="zh-CN"/>
        </w:rPr>
        <w:t xml:space="preserve">                          </w:t>
      </w:r>
      <w:r>
        <w:rPr>
          <w:rFonts w:hint="eastAsia" w:ascii="宋体" w:hAnsi="宋体" w:eastAsia="宋体" w:cs="宋体"/>
          <w:color w:val="auto"/>
          <w:sz w:val="30"/>
          <w:szCs w:val="30"/>
        </w:rPr>
        <w:tab/>
      </w:r>
    </w:p>
    <w:p w14:paraId="36217C03">
      <w:pPr>
        <w:pStyle w:val="5"/>
        <w:keepNext w:val="0"/>
        <w:keepLines w:val="0"/>
        <w:pageBreakBefore w:val="0"/>
        <w:widowControl w:val="0"/>
        <w:tabs>
          <w:tab w:val="left" w:pos="4437"/>
        </w:tabs>
        <w:kinsoku/>
        <w:wordWrap/>
        <w:overflowPunct/>
        <w:topLinePunct w:val="0"/>
        <w:bidi w:val="0"/>
        <w:adjustRightInd/>
        <w:snapToGrid/>
        <w:spacing w:before="0" w:line="240" w:lineRule="auto"/>
        <w:ind w:left="0" w:right="0" w:firstLine="0" w:firstLineChars="0"/>
        <w:jc w:val="both"/>
        <w:textAlignment w:val="auto"/>
        <w:rPr>
          <w:rFonts w:hint="default" w:ascii="宋体" w:hAnsi="宋体" w:eastAsia="宋体" w:cs="宋体"/>
          <w:color w:val="auto"/>
          <w:sz w:val="30"/>
          <w:szCs w:val="30"/>
          <w:u w:val="single"/>
          <w:lang w:val="en-US"/>
        </w:rPr>
      </w:pPr>
      <w:r>
        <w:rPr>
          <w:rFonts w:hint="eastAsia" w:ascii="宋体" w:hAnsi="宋体" w:eastAsia="宋体" w:cs="宋体"/>
          <w:color w:val="auto"/>
          <w:spacing w:val="300"/>
          <w:kern w:val="0"/>
          <w:sz w:val="30"/>
          <w:szCs w:val="30"/>
          <w:fitText w:val="2700" w:id="831063799"/>
        </w:rPr>
        <w:t>电话号码</w:t>
      </w:r>
      <w:r>
        <w:rPr>
          <w:rFonts w:hint="eastAsia" w:ascii="宋体" w:hAnsi="宋体" w:eastAsia="宋体" w:cs="宋体"/>
          <w:color w:val="auto"/>
          <w:spacing w:val="0"/>
          <w:kern w:val="0"/>
          <w:sz w:val="30"/>
          <w:szCs w:val="30"/>
          <w:fitText w:val="2700" w:id="831063799"/>
          <w:lang w:eastAsia="zh-CN"/>
        </w:rPr>
        <w:t>：</w:t>
      </w:r>
      <w:r>
        <w:rPr>
          <w:rFonts w:hint="eastAsia" w:ascii="宋体" w:hAnsi="宋体" w:eastAsia="宋体" w:cs="宋体"/>
          <w:color w:val="auto"/>
          <w:kern w:val="0"/>
          <w:sz w:val="30"/>
          <w:szCs w:val="30"/>
          <w:u w:val="single"/>
          <w:lang w:val="en-US" w:eastAsia="zh-CN"/>
        </w:rPr>
        <w:t xml:space="preserve">                          </w:t>
      </w:r>
    </w:p>
    <w:p w14:paraId="5706D959">
      <w:pPr>
        <w:pStyle w:val="5"/>
        <w:keepNext w:val="0"/>
        <w:keepLines w:val="0"/>
        <w:pageBreakBefore w:val="0"/>
        <w:widowControl w:val="0"/>
        <w:kinsoku/>
        <w:wordWrap/>
        <w:overflowPunct/>
        <w:topLinePunct w:val="0"/>
        <w:bidi w:val="0"/>
        <w:adjustRightInd/>
        <w:snapToGrid/>
        <w:spacing w:before="0" w:line="520" w:lineRule="exact"/>
        <w:ind w:left="117" w:right="144" w:firstLine="440"/>
        <w:textAlignment w:val="auto"/>
        <w:rPr>
          <w:rFonts w:hint="eastAsia" w:ascii="宋体" w:hAnsi="宋体" w:eastAsia="宋体" w:cs="宋体"/>
          <w:color w:val="auto"/>
          <w:spacing w:val="-10"/>
          <w:sz w:val="30"/>
          <w:szCs w:val="30"/>
        </w:rPr>
      </w:pPr>
    </w:p>
    <w:p w14:paraId="3CA5766B">
      <w:pPr>
        <w:pStyle w:val="5"/>
        <w:keepNext w:val="0"/>
        <w:keepLines w:val="0"/>
        <w:pageBreakBefore w:val="0"/>
        <w:widowControl w:val="0"/>
        <w:kinsoku/>
        <w:wordWrap/>
        <w:overflowPunct/>
        <w:topLinePunct w:val="0"/>
        <w:bidi w:val="0"/>
        <w:adjustRightInd/>
        <w:snapToGrid/>
        <w:spacing w:before="0" w:line="520" w:lineRule="exact"/>
        <w:ind w:left="117" w:right="144" w:firstLine="560" w:firstLineChars="200"/>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rPr>
        <w:t>根据《中华人民共和国</w:t>
      </w:r>
      <w:r>
        <w:rPr>
          <w:rFonts w:hint="eastAsia" w:ascii="宋体" w:hAnsi="宋体" w:eastAsia="宋体" w:cs="宋体"/>
          <w:color w:val="auto"/>
          <w:spacing w:val="-10"/>
          <w:sz w:val="30"/>
          <w:szCs w:val="30"/>
          <w:lang w:val="en-US" w:eastAsia="zh-CN"/>
        </w:rPr>
        <w:t>民法典</w:t>
      </w:r>
      <w:r>
        <w:rPr>
          <w:rFonts w:hint="eastAsia" w:ascii="宋体" w:hAnsi="宋体" w:eastAsia="宋体" w:cs="宋体"/>
          <w:color w:val="auto"/>
          <w:spacing w:val="-10"/>
          <w:sz w:val="30"/>
          <w:szCs w:val="30"/>
        </w:rPr>
        <w:t>》</w:t>
      </w:r>
      <w:r>
        <w:rPr>
          <w:rFonts w:hint="eastAsia" w:ascii="宋体" w:hAnsi="宋体" w:eastAsia="宋体" w:cs="宋体"/>
          <w:color w:val="auto"/>
          <w:spacing w:val="-14"/>
          <w:sz w:val="30"/>
          <w:szCs w:val="30"/>
        </w:rPr>
        <w:t xml:space="preserve">等有关法律法规的规定， </w:t>
      </w:r>
      <w:r>
        <w:rPr>
          <w:rFonts w:hint="eastAsia" w:ascii="宋体" w:hAnsi="宋体" w:eastAsia="宋体" w:cs="宋体"/>
          <w:color w:val="auto"/>
          <w:sz w:val="30"/>
          <w:szCs w:val="30"/>
          <w:lang w:val="en-US" w:eastAsia="zh-CN"/>
        </w:rPr>
        <w:t>双</w:t>
      </w:r>
      <w:r>
        <w:rPr>
          <w:rFonts w:hint="eastAsia" w:ascii="宋体" w:hAnsi="宋体" w:eastAsia="宋体" w:cs="宋体"/>
          <w:color w:val="auto"/>
          <w:sz w:val="30"/>
          <w:szCs w:val="30"/>
        </w:rPr>
        <w:t>方在平等、自愿、协商一致的基础上，就二手机械设备的买卖事宜签订本合同</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以资双方共同遵守</w:t>
      </w:r>
      <w:r>
        <w:rPr>
          <w:rFonts w:hint="eastAsia" w:ascii="宋体" w:hAnsi="宋体" w:eastAsia="宋体" w:cs="宋体"/>
          <w:color w:val="auto"/>
          <w:spacing w:val="-14"/>
          <w:sz w:val="30"/>
          <w:szCs w:val="30"/>
        </w:rPr>
        <w:t>。</w:t>
      </w:r>
    </w:p>
    <w:p w14:paraId="5A889E4C">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default" w:ascii="宋体" w:hAnsi="宋体" w:eastAsia="宋体" w:cs="宋体"/>
          <w:b/>
          <w:bCs/>
          <w:color w:val="auto"/>
          <w:sz w:val="30"/>
          <w:szCs w:val="30"/>
          <w:lang w:val="en-US"/>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lang w:val="en-US" w:eastAsia="zh-CN"/>
        </w:rPr>
        <w:t xml:space="preserve">  设备权属</w:t>
      </w:r>
    </w:p>
    <w:p w14:paraId="5C6B2829">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1.设备由文昌市抱罗镇红旗村委会和文昌恒之鑫农业开发有限公司（系抱罗镇</w:t>
      </w:r>
      <w:r>
        <w:rPr>
          <w:rFonts w:hint="eastAsia" w:ascii="宋体" w:hAnsi="宋体" w:eastAsia="宋体" w:cs="宋体"/>
          <w:color w:val="auto"/>
          <w:sz w:val="30"/>
          <w:szCs w:val="30"/>
          <w:u w:val="none"/>
          <w:lang w:val="en-US" w:eastAsia="zh-CN" w:bidi="ar-SA"/>
        </w:rPr>
        <w:t>抱罗村委会全资村办企业</w:t>
      </w:r>
      <w:r>
        <w:rPr>
          <w:rFonts w:hint="eastAsia" w:ascii="宋体" w:hAnsi="宋体" w:eastAsia="宋体" w:cs="宋体"/>
          <w:color w:val="auto"/>
          <w:spacing w:val="-10"/>
          <w:sz w:val="30"/>
          <w:szCs w:val="30"/>
          <w:lang w:val="en-US" w:eastAsia="zh-CN"/>
        </w:rPr>
        <w:t>）于2021年共同购入，价格73万元。</w:t>
      </w:r>
    </w:p>
    <w:p w14:paraId="4FBBA0BD">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2.本次出售经两村委会四议两公开会议决议，由甲方代理签署合同，处置资金按本协议第七条分配。</w:t>
      </w:r>
    </w:p>
    <w:p w14:paraId="6471102F">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二</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lang w:val="en-US" w:eastAsia="zh-CN"/>
        </w:rPr>
        <w:t>设备</w:t>
      </w:r>
      <w:r>
        <w:rPr>
          <w:rFonts w:hint="eastAsia" w:ascii="宋体" w:hAnsi="宋体" w:eastAsia="宋体" w:cs="宋体"/>
          <w:b/>
          <w:bCs/>
          <w:color w:val="auto"/>
          <w:sz w:val="30"/>
          <w:szCs w:val="30"/>
        </w:rPr>
        <w:t>基本情况</w:t>
      </w:r>
    </w:p>
    <w:p w14:paraId="06F9AB29">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1.2021年投产，2022年停产至今，主要含锅炉、电动机、电柜、储气罐等，设备闲置后缺乏正常维护管理，外观内部生锈严重。</w:t>
      </w:r>
    </w:p>
    <w:p w14:paraId="77E62FBE">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2.残余价值：经海南明盛土地房地产资产评估有限公司</w:t>
      </w:r>
      <w:bookmarkStart w:id="0" w:name="_GoBack"/>
      <w:bookmarkEnd w:id="0"/>
      <w:r>
        <w:rPr>
          <w:rFonts w:hint="eastAsia" w:ascii="宋体" w:hAnsi="宋体" w:eastAsia="宋体" w:cs="宋体"/>
          <w:color w:val="auto"/>
          <w:spacing w:val="-10"/>
          <w:sz w:val="30"/>
          <w:szCs w:val="30"/>
          <w:lang w:val="en-US" w:eastAsia="zh-CN"/>
        </w:rPr>
        <w:t>评估为人民币6.5万元（见附件一评估报告）。</w:t>
      </w:r>
    </w:p>
    <w:p w14:paraId="3EEF8C73">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三</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支付方式</w:t>
      </w:r>
    </w:p>
    <w:p w14:paraId="0B578C5E">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1.成交价：人民币</w:t>
      </w:r>
      <w:r>
        <w:rPr>
          <w:rFonts w:hint="eastAsia" w:ascii="宋体" w:hAnsi="宋体" w:eastAsia="宋体" w:cs="宋体"/>
          <w:color w:val="auto"/>
          <w:spacing w:val="-10"/>
          <w:sz w:val="30"/>
          <w:szCs w:val="30"/>
          <w:u w:val="single"/>
          <w:lang w:val="en-US" w:eastAsia="zh-CN"/>
        </w:rPr>
        <w:t xml:space="preserve">       </w:t>
      </w:r>
      <w:r>
        <w:rPr>
          <w:rFonts w:hint="eastAsia" w:ascii="宋体" w:hAnsi="宋体" w:eastAsia="宋体" w:cs="宋体"/>
          <w:color w:val="auto"/>
          <w:spacing w:val="-10"/>
          <w:sz w:val="30"/>
          <w:szCs w:val="30"/>
          <w:lang w:val="en-US" w:eastAsia="zh-CN"/>
        </w:rPr>
        <w:t>元（大写:</w:t>
      </w:r>
      <w:r>
        <w:rPr>
          <w:rFonts w:hint="eastAsia" w:ascii="宋体" w:hAnsi="宋体" w:eastAsia="宋体" w:cs="宋体"/>
          <w:color w:val="auto"/>
          <w:spacing w:val="-10"/>
          <w:sz w:val="30"/>
          <w:szCs w:val="30"/>
          <w:u w:val="single"/>
          <w:lang w:val="en-US" w:eastAsia="zh-CN"/>
        </w:rPr>
        <w:t xml:space="preserve">          </w:t>
      </w:r>
      <w:r>
        <w:rPr>
          <w:rFonts w:hint="eastAsia" w:ascii="宋体" w:hAnsi="宋体" w:eastAsia="宋体" w:cs="宋体"/>
          <w:color w:val="auto"/>
          <w:spacing w:val="-10"/>
          <w:sz w:val="30"/>
          <w:szCs w:val="30"/>
          <w:lang w:val="en-US" w:eastAsia="zh-CN"/>
        </w:rPr>
        <w:t>元），不含税费。</w:t>
      </w:r>
    </w:p>
    <w:p w14:paraId="4A9D9994">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2.支付方式：</w:t>
      </w:r>
    </w:p>
    <w:p w14:paraId="6538023F">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合同签订后7日内，乙方一次性支付至甲方账户。</w:t>
      </w:r>
    </w:p>
    <w:p w14:paraId="708D8AE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3.甲方指定如下账户为收款账户：</w:t>
      </w:r>
    </w:p>
    <w:p w14:paraId="39655B09">
      <w:pPr>
        <w:pStyle w:val="5"/>
        <w:keepNext w:val="0"/>
        <w:keepLines w:val="0"/>
        <w:pageBreakBefore w:val="0"/>
        <w:widowControl w:val="0"/>
        <w:numPr>
          <w:ilvl w:val="0"/>
          <w:numId w:val="0"/>
        </w:numPr>
        <w:tabs>
          <w:tab w:val="left" w:pos="1870"/>
          <w:tab w:val="left" w:pos="4078"/>
          <w:tab w:val="left" w:pos="6955"/>
          <w:tab w:val="left" w:pos="7029"/>
          <w:tab w:val="left" w:pos="8088"/>
        </w:tabs>
        <w:kinsoku/>
        <w:wordWrap/>
        <w:overflowPunct/>
        <w:topLinePunct w:val="0"/>
        <w:bidi w:val="0"/>
        <w:adjustRightInd/>
        <w:snapToGrid/>
        <w:spacing w:before="0" w:line="520" w:lineRule="exact"/>
        <w:ind w:right="215" w:rightChars="0" w:firstLine="600" w:firstLineChars="200"/>
        <w:textAlignment w:val="auto"/>
        <w:rPr>
          <w:rFonts w:hint="default" w:ascii="宋体" w:hAnsi="宋体" w:eastAsia="宋体" w:cs="宋体"/>
          <w:color w:val="auto"/>
          <w:sz w:val="30"/>
          <w:szCs w:val="30"/>
          <w:u w:val="single"/>
          <w:lang w:val="en-US" w:eastAsia="zh-CN"/>
        </w:rPr>
      </w:pPr>
      <w:r>
        <w:rPr>
          <w:rFonts w:hint="eastAsia" w:ascii="宋体" w:hAnsi="宋体" w:eastAsia="宋体" w:cs="宋体"/>
          <w:color w:val="auto"/>
          <w:sz w:val="30"/>
          <w:szCs w:val="30"/>
          <w:lang w:val="en-US" w:eastAsia="zh-CN"/>
        </w:rPr>
        <w:t>户  名：</w:t>
      </w:r>
      <w:r>
        <w:rPr>
          <w:rFonts w:hint="eastAsia" w:ascii="宋体" w:hAnsi="宋体" w:eastAsia="宋体" w:cs="宋体"/>
          <w:color w:val="auto"/>
          <w:sz w:val="30"/>
          <w:szCs w:val="30"/>
          <w:u w:val="single"/>
          <w:lang w:val="en-US" w:eastAsia="zh-CN"/>
        </w:rPr>
        <w:t xml:space="preserve">                                   </w:t>
      </w:r>
    </w:p>
    <w:p w14:paraId="7236EFE9">
      <w:pPr>
        <w:pStyle w:val="5"/>
        <w:keepNext w:val="0"/>
        <w:keepLines w:val="0"/>
        <w:pageBreakBefore w:val="0"/>
        <w:widowControl w:val="0"/>
        <w:numPr>
          <w:ilvl w:val="0"/>
          <w:numId w:val="0"/>
        </w:numPr>
        <w:tabs>
          <w:tab w:val="left" w:pos="1870"/>
          <w:tab w:val="left" w:pos="4078"/>
          <w:tab w:val="left" w:pos="6955"/>
          <w:tab w:val="left" w:pos="7029"/>
          <w:tab w:val="left" w:pos="8088"/>
        </w:tabs>
        <w:kinsoku/>
        <w:wordWrap/>
        <w:overflowPunct/>
        <w:topLinePunct w:val="0"/>
        <w:bidi w:val="0"/>
        <w:adjustRightInd/>
        <w:snapToGrid/>
        <w:spacing w:before="0" w:line="520" w:lineRule="exact"/>
        <w:ind w:right="215" w:rightChars="0" w:firstLine="600" w:firstLineChars="200"/>
        <w:textAlignment w:val="auto"/>
        <w:rPr>
          <w:rFonts w:hint="default" w:ascii="宋体" w:hAnsi="宋体" w:eastAsia="宋体" w:cs="宋体"/>
          <w:color w:val="auto"/>
          <w:sz w:val="30"/>
          <w:szCs w:val="30"/>
          <w:u w:val="single"/>
          <w:lang w:val="en-US" w:eastAsia="zh-CN"/>
        </w:rPr>
      </w:pPr>
      <w:r>
        <w:rPr>
          <w:rFonts w:hint="eastAsia" w:ascii="宋体" w:hAnsi="宋体" w:eastAsia="宋体" w:cs="宋体"/>
          <w:color w:val="auto"/>
          <w:sz w:val="30"/>
          <w:szCs w:val="30"/>
          <w:lang w:val="en-US" w:eastAsia="zh-CN"/>
        </w:rPr>
        <w:t>开户行：</w:t>
      </w:r>
      <w:r>
        <w:rPr>
          <w:rFonts w:hint="eastAsia" w:ascii="宋体" w:hAnsi="宋体" w:eastAsia="宋体" w:cs="宋体"/>
          <w:color w:val="auto"/>
          <w:sz w:val="30"/>
          <w:szCs w:val="30"/>
          <w:u w:val="single"/>
          <w:lang w:val="en-US" w:eastAsia="zh-CN"/>
        </w:rPr>
        <w:t xml:space="preserve">                                   </w:t>
      </w:r>
    </w:p>
    <w:p w14:paraId="7D2994D6">
      <w:pPr>
        <w:pStyle w:val="5"/>
        <w:keepNext w:val="0"/>
        <w:keepLines w:val="0"/>
        <w:pageBreakBefore w:val="0"/>
        <w:widowControl w:val="0"/>
        <w:numPr>
          <w:ilvl w:val="0"/>
          <w:numId w:val="0"/>
        </w:numPr>
        <w:tabs>
          <w:tab w:val="left" w:pos="1870"/>
          <w:tab w:val="left" w:pos="4078"/>
          <w:tab w:val="left" w:pos="6955"/>
          <w:tab w:val="left" w:pos="7029"/>
          <w:tab w:val="left" w:pos="8088"/>
        </w:tabs>
        <w:kinsoku/>
        <w:wordWrap/>
        <w:overflowPunct/>
        <w:topLinePunct w:val="0"/>
        <w:bidi w:val="0"/>
        <w:adjustRightInd/>
        <w:snapToGrid/>
        <w:spacing w:before="0" w:line="520" w:lineRule="exact"/>
        <w:ind w:right="215" w:rightChars="0" w:firstLine="600" w:firstLineChars="20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账  户：</w:t>
      </w:r>
      <w:r>
        <w:rPr>
          <w:rFonts w:hint="eastAsia" w:ascii="宋体" w:hAnsi="宋体" w:eastAsia="宋体" w:cs="宋体"/>
          <w:color w:val="auto"/>
          <w:sz w:val="30"/>
          <w:szCs w:val="30"/>
          <w:u w:val="single"/>
          <w:lang w:val="en-US" w:eastAsia="zh-CN"/>
        </w:rPr>
        <w:t xml:space="preserve">                                   </w:t>
      </w:r>
    </w:p>
    <w:p w14:paraId="365DE02D">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4.税费承担：设备交易税费由乙方承担。</w:t>
      </w:r>
    </w:p>
    <w:p w14:paraId="7A00A496">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第四条  设备交付与拆卸</w:t>
      </w:r>
    </w:p>
    <w:p w14:paraId="30E27029">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1.</w:t>
      </w:r>
      <w:r>
        <w:rPr>
          <w:rFonts w:hint="eastAsia" w:ascii="宋体" w:hAnsi="宋体" w:eastAsia="宋体" w:cs="宋体"/>
          <w:color w:val="auto"/>
          <w:spacing w:val="-10"/>
          <w:sz w:val="30"/>
          <w:szCs w:val="30"/>
          <w:lang w:val="en-US" w:eastAsia="zh-CN"/>
        </w:rPr>
        <w:t>交付地点：文昌市抱罗镇红旗村委会爱群小学校园内。</w:t>
      </w:r>
    </w:p>
    <w:p w14:paraId="7E5F1553">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2.</w:t>
      </w:r>
      <w:r>
        <w:rPr>
          <w:rFonts w:hint="eastAsia" w:ascii="宋体" w:hAnsi="宋体" w:eastAsia="宋体" w:cs="宋体"/>
          <w:color w:val="auto"/>
          <w:spacing w:val="-10"/>
          <w:sz w:val="30"/>
          <w:szCs w:val="30"/>
          <w:lang w:val="en-US" w:eastAsia="zh-CN"/>
        </w:rPr>
        <w:t>交付时间：乙方应于合同签订后</w:t>
      </w:r>
      <w:r>
        <w:rPr>
          <w:rFonts w:hint="eastAsia" w:ascii="宋体" w:hAnsi="宋体" w:eastAsia="宋体" w:cs="宋体"/>
          <w:color w:val="auto"/>
          <w:spacing w:val="-10"/>
          <w:sz w:val="30"/>
          <w:szCs w:val="30"/>
          <w:u w:val="single"/>
          <w:lang w:val="en-US" w:eastAsia="zh-CN"/>
        </w:rPr>
        <w:t xml:space="preserve">     </w:t>
      </w:r>
      <w:r>
        <w:rPr>
          <w:rFonts w:hint="eastAsia" w:ascii="宋体" w:hAnsi="宋体" w:eastAsia="宋体" w:cs="宋体"/>
          <w:color w:val="auto"/>
          <w:spacing w:val="-10"/>
          <w:sz w:val="30"/>
          <w:szCs w:val="30"/>
          <w:lang w:val="en-US" w:eastAsia="zh-CN"/>
        </w:rPr>
        <w:t>日内接收设备。</w:t>
      </w:r>
    </w:p>
    <w:p w14:paraId="0290B6B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3.</w:t>
      </w:r>
      <w:r>
        <w:rPr>
          <w:rFonts w:hint="eastAsia" w:ascii="宋体" w:hAnsi="宋体" w:eastAsia="宋体" w:cs="宋体"/>
          <w:color w:val="auto"/>
          <w:spacing w:val="-10"/>
          <w:sz w:val="30"/>
          <w:szCs w:val="30"/>
          <w:lang w:val="en-US" w:eastAsia="zh-CN"/>
        </w:rPr>
        <w:t xml:space="preserve">拆卸责任：  </w:t>
      </w:r>
    </w:p>
    <w:p w14:paraId="2A62C80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 xml:space="preserve">（1）乙方承担全部拆卸、运输费用及安全责任；    </w:t>
      </w:r>
    </w:p>
    <w:p w14:paraId="2F9571A6">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 xml:space="preserve">（2）拆卸中设备损毁风险由乙方承担。  </w:t>
      </w:r>
    </w:p>
    <w:p w14:paraId="58D1BA90">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4.</w:t>
      </w:r>
      <w:r>
        <w:rPr>
          <w:rFonts w:hint="eastAsia" w:ascii="宋体" w:hAnsi="宋体" w:eastAsia="宋体" w:cs="宋体"/>
          <w:color w:val="auto"/>
          <w:spacing w:val="-10"/>
          <w:sz w:val="30"/>
          <w:szCs w:val="30"/>
          <w:lang w:val="en-US" w:eastAsia="zh-CN"/>
        </w:rPr>
        <w:t>风险转移：乙方逾期接收设备，设备的全部风险转移由乙方自行承担；但甲方须尽合理保管义务，保管费每日</w:t>
      </w:r>
      <w:r>
        <w:rPr>
          <w:rFonts w:hint="eastAsia" w:ascii="宋体" w:hAnsi="宋体" w:eastAsia="宋体" w:cs="宋体"/>
          <w:color w:val="auto"/>
          <w:spacing w:val="-10"/>
          <w:sz w:val="30"/>
          <w:szCs w:val="30"/>
          <w:u w:val="single"/>
          <w:lang w:val="en-US" w:eastAsia="zh-CN"/>
        </w:rPr>
        <w:t xml:space="preserve"> 200 </w:t>
      </w:r>
      <w:r>
        <w:rPr>
          <w:rFonts w:hint="eastAsia" w:ascii="宋体" w:hAnsi="宋体" w:eastAsia="宋体" w:cs="宋体"/>
          <w:color w:val="auto"/>
          <w:spacing w:val="-10"/>
          <w:sz w:val="30"/>
          <w:szCs w:val="30"/>
          <w:lang w:val="en-US" w:eastAsia="zh-CN"/>
        </w:rPr>
        <w:t xml:space="preserve">元由乙方承担。  </w:t>
      </w:r>
    </w:p>
    <w:p w14:paraId="1846C651">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五</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双方的权利和义务</w:t>
      </w:r>
    </w:p>
    <w:p w14:paraId="31FA4E02">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1</w:t>
      </w:r>
      <w:r>
        <w:rPr>
          <w:rFonts w:hint="eastAsia" w:ascii="宋体" w:hAnsi="宋体" w:eastAsia="宋体" w:cs="宋体"/>
          <w:color w:val="auto"/>
          <w:spacing w:val="-10"/>
          <w:sz w:val="30"/>
          <w:szCs w:val="30"/>
          <w:lang w:val="en-US" w:eastAsia="zh-CN"/>
        </w:rPr>
        <w:t>.甲方应按照合同约定的时间、地点向乙方交付设备。</w:t>
      </w:r>
    </w:p>
    <w:p w14:paraId="237BAFA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en-US"/>
        </w:rPr>
        <w:t>2</w:t>
      </w:r>
      <w:r>
        <w:rPr>
          <w:rFonts w:hint="eastAsia" w:ascii="宋体" w:hAnsi="宋体" w:eastAsia="宋体" w:cs="宋体"/>
          <w:color w:val="auto"/>
          <w:spacing w:val="-10"/>
          <w:sz w:val="30"/>
          <w:szCs w:val="30"/>
          <w:lang w:val="en-US" w:eastAsia="zh-CN"/>
        </w:rPr>
        <w:t>.乙方应按照合同约定支付价款。</w:t>
      </w:r>
    </w:p>
    <w:p w14:paraId="17AD6E8C">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lang w:val="en-US" w:eastAsia="en-US"/>
        </w:rPr>
        <w:t>3</w:t>
      </w:r>
      <w:r>
        <w:rPr>
          <w:rFonts w:hint="eastAsia" w:ascii="宋体" w:hAnsi="宋体" w:eastAsia="宋体" w:cs="宋体"/>
          <w:color w:val="auto"/>
          <w:spacing w:val="-10"/>
          <w:sz w:val="30"/>
          <w:szCs w:val="30"/>
          <w:lang w:val="en-US" w:eastAsia="zh-CN"/>
        </w:rPr>
        <w:t>.对所售出设备，乙方确认后及时处置。如果因非甲方原因导致乙方无法及时处置的，乙方自行承担责任。</w:t>
      </w:r>
    </w:p>
    <w:p w14:paraId="003E7442">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六</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违约责任</w:t>
      </w:r>
    </w:p>
    <w:p w14:paraId="393B34A8">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乙方未按照合同约定期限支付价款超过10日的，甲方有权解除本合同，已经收取的款项均不予退还。甲方也有权选择继续履行合同，乙方每日应按未付价款总额1‰的标准支付违约金，违约金最高不超过合同总价款的 30%）。</w:t>
      </w:r>
    </w:p>
    <w:p w14:paraId="5BCD4067">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pacing w:val="-10"/>
          <w:sz w:val="30"/>
          <w:szCs w:val="30"/>
          <w:lang w:val="en-US" w:eastAsia="zh-CN"/>
        </w:rPr>
        <w:t>2.如任何一方违约，守约方为维护权益向违约方追偿的一切费用（包括但不限于律师费、仲裁费、诉讼费、公告费、保函费、诉责险投保费、保全费、差旅费）均由违约方承担。</w:t>
      </w:r>
    </w:p>
    <w:p w14:paraId="71E5A08F">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七</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lang w:val="en-US" w:eastAsia="zh-CN"/>
        </w:rPr>
        <w:t xml:space="preserve">  资金分配</w:t>
      </w:r>
    </w:p>
    <w:p w14:paraId="7053AC52">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default" w:ascii="宋体" w:hAnsi="宋体" w:eastAsia="宋体" w:cs="宋体"/>
          <w:color w:val="auto"/>
          <w:sz w:val="30"/>
          <w:szCs w:val="30"/>
          <w:lang w:val="en-US" w:eastAsia="zh-CN" w:bidi="ar-SA"/>
        </w:rPr>
      </w:pPr>
      <w:r>
        <w:rPr>
          <w:rFonts w:hint="default" w:ascii="宋体" w:hAnsi="宋体" w:eastAsia="宋体" w:cs="宋体"/>
          <w:color w:val="auto"/>
          <w:spacing w:val="-10"/>
          <w:sz w:val="30"/>
          <w:szCs w:val="30"/>
          <w:lang w:val="en-US" w:eastAsia="zh-CN"/>
        </w:rPr>
        <w:t>甲方收到全部价款后</w:t>
      </w:r>
      <w:r>
        <w:rPr>
          <w:rFonts w:hint="eastAsia" w:ascii="宋体" w:hAnsi="宋体" w:eastAsia="宋体" w:cs="宋体"/>
          <w:color w:val="auto"/>
          <w:spacing w:val="-10"/>
          <w:sz w:val="30"/>
          <w:szCs w:val="30"/>
          <w:u w:val="single"/>
          <w:lang w:val="en-US" w:eastAsia="zh-CN"/>
        </w:rPr>
        <w:t xml:space="preserve">    </w:t>
      </w:r>
      <w:r>
        <w:rPr>
          <w:rFonts w:hint="default" w:ascii="宋体" w:hAnsi="宋体" w:eastAsia="宋体" w:cs="宋体"/>
          <w:color w:val="auto"/>
          <w:spacing w:val="-10"/>
          <w:sz w:val="30"/>
          <w:szCs w:val="30"/>
          <w:lang w:val="en-US" w:eastAsia="zh-CN"/>
        </w:rPr>
        <w:t>个工作日内，应支付设备成交价款的33.33%至红旗村委</w:t>
      </w:r>
      <w:r>
        <w:rPr>
          <w:rFonts w:hint="eastAsia" w:ascii="宋体" w:hAnsi="宋体" w:eastAsia="宋体" w:cs="宋体"/>
          <w:color w:val="auto"/>
          <w:spacing w:val="-10"/>
          <w:sz w:val="30"/>
          <w:szCs w:val="30"/>
          <w:lang w:val="en-US" w:eastAsia="zh-CN"/>
        </w:rPr>
        <w:t>。</w:t>
      </w:r>
    </w:p>
    <w:p w14:paraId="1CEFD174">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第八条  合同争议的解决方式</w:t>
      </w:r>
    </w:p>
    <w:p w14:paraId="4F14F45E">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1.本合同如发生争议，各方协商解决，协商或调解不成，任何依法均可以向甲方所在地（文昌市）人民法院起诉。</w:t>
      </w:r>
    </w:p>
    <w:p w14:paraId="34721EAA">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2.双方共同确认，本协议页首载明的各方通讯地址和双方企业机读或公民身份证所记载的地址均可作为送达催款函、对账单、法院或仲裁委员会送达司法文书的地址，因载明的地址有误或未及时告知变更后的地址，导致相关文书及诉讼、仲裁文书未能实际被接收的、邮寄送达的，相关文书退回之日即视为送达之日。</w:t>
      </w:r>
    </w:p>
    <w:p w14:paraId="03872081">
      <w:pPr>
        <w:pStyle w:val="4"/>
        <w:keepNext w:val="0"/>
        <w:keepLines w:val="0"/>
        <w:pageBreakBefore w:val="0"/>
        <w:widowControl w:val="0"/>
        <w:tabs>
          <w:tab w:val="left" w:pos="959"/>
        </w:tabs>
        <w:kinsoku/>
        <w:wordWrap/>
        <w:overflowPunct/>
        <w:topLinePunct w:val="0"/>
        <w:autoSpaceDE w:val="0"/>
        <w:autoSpaceDN w:val="0"/>
        <w:bidi w:val="0"/>
        <w:adjustRightInd/>
        <w:snapToGrid/>
        <w:spacing w:before="0" w:beforeLines="100" w:line="520" w:lineRule="exact"/>
        <w:ind w:right="96" w:firstLine="602" w:firstLineChars="200"/>
        <w:jc w:val="both"/>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第</w:t>
      </w:r>
      <w:r>
        <w:rPr>
          <w:rFonts w:hint="eastAsia" w:ascii="宋体" w:hAnsi="宋体" w:eastAsia="宋体" w:cs="宋体"/>
          <w:b/>
          <w:bCs/>
          <w:color w:val="auto"/>
          <w:sz w:val="30"/>
          <w:szCs w:val="30"/>
          <w:lang w:val="en-US" w:eastAsia="zh-CN"/>
        </w:rPr>
        <w:t>九</w:t>
      </w:r>
      <w:r>
        <w:rPr>
          <w:rFonts w:hint="eastAsia" w:ascii="宋体" w:hAnsi="宋体" w:eastAsia="宋体" w:cs="宋体"/>
          <w:b/>
          <w:bCs/>
          <w:color w:val="auto"/>
          <w:sz w:val="30"/>
          <w:szCs w:val="30"/>
        </w:rPr>
        <w:t>条</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合同的生效</w:t>
      </w:r>
    </w:p>
    <w:p w14:paraId="3D10914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本合同一式 五 份，经双方当事人签字或盖章之日起生效，甲乙双方、两村委会、文昌农村产权交易中心各壹份。</w:t>
      </w:r>
    </w:p>
    <w:p w14:paraId="3E91F5C5">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p>
    <w:p w14:paraId="240AC20D">
      <w:pPr>
        <w:pStyle w:val="4"/>
        <w:keepNext w:val="0"/>
        <w:keepLines w:val="0"/>
        <w:pageBreakBefore w:val="0"/>
        <w:widowControl w:val="0"/>
        <w:tabs>
          <w:tab w:val="left" w:pos="959"/>
        </w:tabs>
        <w:kinsoku/>
        <w:wordWrap/>
        <w:overflowPunct/>
        <w:topLinePunct w:val="0"/>
        <w:bidi w:val="0"/>
        <w:adjustRightInd/>
        <w:snapToGrid/>
        <w:spacing w:before="0" w:line="520" w:lineRule="exact"/>
        <w:ind w:firstLine="560" w:firstLineChars="200"/>
        <w:jc w:val="left"/>
        <w:textAlignment w:val="auto"/>
        <w:rPr>
          <w:rFonts w:hint="eastAsia" w:ascii="宋体" w:hAnsi="宋体" w:eastAsia="宋体" w:cs="宋体"/>
          <w:color w:val="auto"/>
          <w:spacing w:val="-10"/>
          <w:sz w:val="30"/>
          <w:szCs w:val="30"/>
          <w:lang w:val="en-US" w:eastAsia="zh-CN"/>
        </w:rPr>
      </w:pPr>
      <w:r>
        <w:rPr>
          <w:rFonts w:hint="eastAsia" w:ascii="宋体" w:hAnsi="宋体" w:eastAsia="宋体" w:cs="宋体"/>
          <w:color w:val="auto"/>
          <w:spacing w:val="-10"/>
          <w:sz w:val="30"/>
          <w:szCs w:val="30"/>
          <w:lang w:val="en-US" w:eastAsia="zh-CN"/>
        </w:rPr>
        <w:t>附件一 : 蛋托生产线设备实物残余价值资产评估报告</w:t>
      </w:r>
    </w:p>
    <w:p w14:paraId="01EDCC60">
      <w:pPr>
        <w:pStyle w:val="5"/>
        <w:keepNext w:val="0"/>
        <w:keepLines w:val="0"/>
        <w:pageBreakBefore w:val="0"/>
        <w:widowControl w:val="0"/>
        <w:kinsoku/>
        <w:wordWrap/>
        <w:overflowPunct/>
        <w:topLinePunct w:val="0"/>
        <w:bidi w:val="0"/>
        <w:adjustRightInd/>
        <w:snapToGrid/>
        <w:spacing w:before="0" w:line="520" w:lineRule="exact"/>
        <w:textAlignment w:val="auto"/>
        <w:rPr>
          <w:rFonts w:hint="eastAsia" w:ascii="宋体" w:hAnsi="宋体" w:eastAsia="宋体" w:cs="宋体"/>
          <w:color w:val="auto"/>
          <w:sz w:val="30"/>
          <w:szCs w:val="30"/>
        </w:rPr>
      </w:pPr>
    </w:p>
    <w:p w14:paraId="22985FF4">
      <w:pPr>
        <w:pStyle w:val="5"/>
        <w:keepNext w:val="0"/>
        <w:keepLines w:val="0"/>
        <w:pageBreakBefore w:val="0"/>
        <w:widowControl w:val="0"/>
        <w:tabs>
          <w:tab w:val="left" w:pos="5157"/>
        </w:tabs>
        <w:kinsoku/>
        <w:wordWrap/>
        <w:overflowPunct/>
        <w:topLinePunct w:val="0"/>
        <w:bidi w:val="0"/>
        <w:adjustRightInd/>
        <w:snapToGrid/>
        <w:spacing w:before="0" w:line="520" w:lineRule="exact"/>
        <w:ind w:left="557"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甲方 :</w:t>
      </w:r>
      <w:r>
        <w:rPr>
          <w:rFonts w:hint="eastAsia" w:ascii="宋体" w:hAnsi="宋体" w:eastAsia="宋体" w:cs="宋体"/>
          <w:color w:val="auto"/>
          <w:sz w:val="30"/>
          <w:szCs w:val="30"/>
        </w:rPr>
        <w:tab/>
      </w:r>
      <w:r>
        <w:rPr>
          <w:rFonts w:hint="eastAsia" w:ascii="宋体" w:hAnsi="宋体" w:eastAsia="宋体" w:cs="宋体"/>
          <w:color w:val="auto"/>
          <w:sz w:val="30"/>
          <w:szCs w:val="30"/>
        </w:rPr>
        <w:t>乙方 :</w:t>
      </w:r>
    </w:p>
    <w:p w14:paraId="787876B2">
      <w:pPr>
        <w:pStyle w:val="5"/>
        <w:keepNext w:val="0"/>
        <w:keepLines w:val="0"/>
        <w:pageBreakBefore w:val="0"/>
        <w:widowControl w:val="0"/>
        <w:tabs>
          <w:tab w:val="left" w:pos="4599"/>
        </w:tabs>
        <w:kinsoku/>
        <w:wordWrap/>
        <w:overflowPunct/>
        <w:topLinePunct w:val="0"/>
        <w:bidi w:val="0"/>
        <w:adjustRightInd/>
        <w:snapToGrid/>
        <w:spacing w:before="0" w:line="520" w:lineRule="exact"/>
        <w:ind w:right="3028" w:firstLine="600" w:firstLineChars="200"/>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（签章）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签</w:t>
      </w:r>
      <w:r>
        <w:rPr>
          <w:rFonts w:hint="eastAsia" w:ascii="宋体" w:hAnsi="宋体" w:eastAsia="宋体" w:cs="宋体"/>
          <w:color w:val="auto"/>
          <w:sz w:val="30"/>
          <w:szCs w:val="30"/>
        </w:rPr>
        <w:t>章）</w:t>
      </w:r>
    </w:p>
    <w:sectPr>
      <w:type w:val="continuous"/>
      <w:pgSz w:w="11910" w:h="16840"/>
      <w:pgMar w:top="1580" w:right="1300" w:bottom="1020" w:left="1680"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1" w:fontKey="{B8EB72E1-889E-4B3F-80B3-64903947B6EC}"/>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00000" w:csb1="00000000"/>
    <w:embedRegular r:id="rId2" w:fontKey="{6950B6E4-E4DC-4D00-A0D6-B9182BC72FF7}"/>
  </w:font>
  <w:font w:name="方正黑体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4AF6">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10023475</wp:posOffset>
              </wp:positionV>
              <wp:extent cx="11430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51570697">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9pt;mso-position-horizontal:center;mso-position-horizontal-relative:margin;mso-position-vertical-relative:page;z-index:251659264;mso-width-relative:page;mso-height-relative:page;" filled="f" stroked="f" coordsize="21600,21600" o:gfxdata="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F5Z09gAAAAJAQAADwAAAAAAAAABACAAAAAiAAAAZHJzL2Rvd25yZXYueG1sUEsBAhQA&#10;FAAAAAgAh07iQOZ6VlC5AQAAcQMAAA4AAAAAAAAAAQAgAAAAJwEAAGRycy9lMm9Eb2MueG1sUEsF&#10;BgAAAAAGAAYAWQEAAFIFAAAAAA==&#10;">
              <v:fill on="f" focussize="0,0"/>
              <v:stroke on="f"/>
              <v:imagedata o:title=""/>
              <o:lock v:ext="edit" aspectratio="f"/>
              <v:textbox inset="0mm,0mm,0mm,0mm">
                <w:txbxContent>
                  <w:p w14:paraId="51570697">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1</w:t>
                    </w:r>
                    <w:r>
                      <w:rPr>
                        <w:rFonts w:ascii="Times New Roman"/>
                        <w:sz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8CFD">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10023475</wp:posOffset>
              </wp:positionV>
              <wp:extent cx="114300"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732A810B">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2</w:t>
                          </w:r>
                          <w:r>
                            <w:rPr>
                              <w:rFonts w:ascii="Times New Roman"/>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789.25pt;height:13.1pt;width:9pt;mso-position-horizontal:center;mso-position-horizontal-relative:margin;mso-position-vertical-relative:page;z-index:251659264;mso-width-relative:page;mso-height-relative:page;" filled="f" stroked="f" coordsize="21600,21600" o:gfxdata="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F5Z09gAAAAJAQAADwAAAAAAAAABACAAAAAiAAAAZHJzL2Rvd25yZXYueG1sUEsBAhQA&#10;FAAAAAgAh07iQLhuXW65AQAAcQMAAA4AAAAAAAAAAQAgAAAAJwEAAGRycy9lMm9Eb2MueG1sUEsF&#10;BgAAAAAGAAYAWQEAAFIFAAAAAA==&#10;">
              <v:fill on="f" focussize="0,0"/>
              <v:stroke on="f"/>
              <v:imagedata o:title=""/>
              <o:lock v:ext="edit" aspectratio="f"/>
              <v:textbox inset="0mm,0mm,0mm,0mm">
                <w:txbxContent>
                  <w:p w14:paraId="732A810B">
                    <w:pPr>
                      <w:spacing w:before="11"/>
                      <w:ind w:left="40" w:right="0" w:firstLine="0"/>
                      <w:jc w:val="left"/>
                      <w:rPr>
                        <w:rFonts w:ascii="Times New Roman"/>
                        <w:sz w:val="20"/>
                      </w:rPr>
                    </w:pPr>
                    <w:r>
                      <w:rPr>
                        <w:rFonts w:ascii="Times New Roman"/>
                        <w:sz w:val="20"/>
                      </w:rPr>
                      <w:fldChar w:fldCharType="begin"/>
                    </w:r>
                    <w:r>
                      <w:rPr>
                        <w:rFonts w:ascii="Times New Roman"/>
                        <w:sz w:val="20"/>
                      </w:rPr>
                      <w:instrText xml:space="preserve"> PAGE  \* MERGEFORMAT </w:instrText>
                    </w:r>
                    <w:r>
                      <w:rPr>
                        <w:rFonts w:ascii="Times New Roman"/>
                        <w:sz w:val="20"/>
                      </w:rPr>
                      <w:fldChar w:fldCharType="separate"/>
                    </w:r>
                    <w:r>
                      <w:rPr>
                        <w:rFonts w:ascii="Times New Roman"/>
                        <w:sz w:val="20"/>
                      </w:rPr>
                      <w:t>2</w:t>
                    </w:r>
                    <w:r>
                      <w:rPr>
                        <w:rFonts w:ascii="Times New Roman"/>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177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04BB"/>
    <w:rsid w:val="06A15958"/>
    <w:rsid w:val="0A803AFB"/>
    <w:rsid w:val="208436C8"/>
    <w:rsid w:val="21BD7A8F"/>
    <w:rsid w:val="2A652114"/>
    <w:rsid w:val="2A6F22D2"/>
    <w:rsid w:val="2B7042D3"/>
    <w:rsid w:val="31C35490"/>
    <w:rsid w:val="35666EA8"/>
    <w:rsid w:val="3CEA73BC"/>
    <w:rsid w:val="3FA967A2"/>
    <w:rsid w:val="671C723A"/>
    <w:rsid w:val="698C3B57"/>
    <w:rsid w:val="79F93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1"/>
      <w:ind w:left="2955" w:right="2955"/>
      <w:jc w:val="center"/>
      <w:outlineLvl w:val="1"/>
    </w:pPr>
    <w:rPr>
      <w:rFonts w:ascii="方正楷体_GBK" w:hAnsi="方正楷体_GBK" w:eastAsia="方正楷体_GBK" w:cs="方正楷体_GBK"/>
      <w:sz w:val="28"/>
      <w:szCs w:val="28"/>
    </w:rPr>
  </w:style>
  <w:style w:type="paragraph" w:styleId="3">
    <w:name w:val="heading 2"/>
    <w:basedOn w:val="1"/>
    <w:qFormat/>
    <w:uiPriority w:val="1"/>
    <w:pPr>
      <w:ind w:left="177"/>
      <w:outlineLvl w:val="2"/>
    </w:pPr>
    <w:rPr>
      <w:rFonts w:ascii="方正黑体_GBK" w:hAnsi="方正黑体_GBK" w:eastAsia="方正黑体_GBK" w:cs="方正黑体_GBK"/>
      <w:sz w:val="26"/>
      <w:szCs w:val="26"/>
    </w:rPr>
  </w:style>
  <w:style w:type="paragraph" w:styleId="4">
    <w:name w:val="heading 3"/>
    <w:basedOn w:val="1"/>
    <w:qFormat/>
    <w:uiPriority w:val="1"/>
    <w:pPr>
      <w:ind w:right="98"/>
      <w:jc w:val="center"/>
      <w:outlineLvl w:val="3"/>
    </w:pPr>
    <w:rPr>
      <w:rFonts w:ascii="方正黑体_GBK" w:hAnsi="方正黑体_GBK" w:eastAsia="方正黑体_GBK" w:cs="方正黑体_GBK"/>
      <w:sz w:val="24"/>
      <w:szCs w:val="2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书宋_GBK" w:hAnsi="方正书宋_GBK" w:eastAsia="方正书宋_GBK" w:cs="方正书宋_GBK"/>
      <w:sz w:val="22"/>
      <w:szCs w:val="2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09"/>
      <w:ind w:left="117" w:hanging="218"/>
    </w:pPr>
    <w:rPr>
      <w:rFonts w:ascii="方正书宋_GBK" w:hAnsi="方正书宋_GBK" w:eastAsia="方正书宋_GBK" w:cs="方正书宋_GBK"/>
    </w:rPr>
  </w:style>
  <w:style w:type="paragraph" w:customStyle="1" w:styleId="11">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1255</Words>
  <Characters>1297</Characters>
  <TotalTime>0</TotalTime>
  <ScaleCrop>false</ScaleCrop>
  <LinksUpToDate>false</LinksUpToDate>
  <CharactersWithSpaces>1804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HP</dc:creator>
  <cp:lastModifiedBy>x't'x</cp:lastModifiedBy>
  <dcterms:modified xsi:type="dcterms:W3CDTF">2025-07-28T09:26:11Z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2052-12.1.0.21915</vt:lpwstr>
  </property>
  <property fmtid="{D5CDD505-2E9C-101B-9397-08002B2CF9AE}" pid="6" name="ICV">
    <vt:lpwstr>399951D5D48D41E8916D131927ADA61D_13</vt:lpwstr>
  </property>
  <property fmtid="{D5CDD505-2E9C-101B-9397-08002B2CF9AE}" pid="7" name="KSOTemplateDocerSaveRecord">
    <vt:lpwstr>eyJoZGlkIjoiMzAyYmQwNzRlN2U0MTAwNmZmMWMzNTVjMDRjYzUwMjciLCJ1c2VySWQiOiIzNjQzMzc0MDgifQ==</vt:lpwstr>
  </property>
</Properties>
</file>