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E23CD">
      <w:pPr>
        <w:rPr>
          <w:rFonts w:hint="eastAsia"/>
          <w:color w:val="auto"/>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6F5E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30" w:type="dxa"/>
            <w:vAlign w:val="center"/>
          </w:tcPr>
          <w:p w14:paraId="34181FBD">
            <w:pPr>
              <w:jc w:val="center"/>
              <w:rPr>
                <w:rFonts w:hint="default"/>
                <w:color w:val="auto"/>
                <w:vertAlign w:val="baseline"/>
                <w:lang w:val="en-US" w:eastAsia="zh-CN"/>
              </w:rPr>
            </w:pPr>
            <w:r>
              <w:rPr>
                <w:rFonts w:hint="eastAsia"/>
                <w:color w:val="auto"/>
                <w:vertAlign w:val="baseline"/>
                <w:lang w:val="en-US" w:eastAsia="zh-CN"/>
              </w:rPr>
              <w:t>收到申请书日期</w:t>
            </w:r>
          </w:p>
        </w:tc>
        <w:tc>
          <w:tcPr>
            <w:tcW w:w="2130" w:type="dxa"/>
            <w:vAlign w:val="center"/>
          </w:tcPr>
          <w:p w14:paraId="4A639B2B">
            <w:pPr>
              <w:jc w:val="center"/>
              <w:rPr>
                <w:rFonts w:hint="eastAsia"/>
                <w:color w:val="auto"/>
                <w:vertAlign w:val="baseline"/>
                <w:lang w:val="en-US" w:eastAsia="zh-CN"/>
              </w:rPr>
            </w:pPr>
          </w:p>
        </w:tc>
        <w:tc>
          <w:tcPr>
            <w:tcW w:w="2131" w:type="dxa"/>
            <w:vAlign w:val="center"/>
          </w:tcPr>
          <w:p w14:paraId="78747B11">
            <w:pPr>
              <w:jc w:val="center"/>
              <w:rPr>
                <w:rFonts w:hint="default"/>
                <w:color w:val="auto"/>
                <w:vertAlign w:val="baseline"/>
                <w:lang w:val="en-US" w:eastAsia="zh-CN"/>
              </w:rPr>
            </w:pPr>
            <w:r>
              <w:rPr>
                <w:rFonts w:hint="eastAsia"/>
                <w:color w:val="auto"/>
                <w:vertAlign w:val="baseline"/>
                <w:lang w:val="en-US" w:eastAsia="zh-CN"/>
              </w:rPr>
              <w:t>项目编号</w:t>
            </w:r>
          </w:p>
        </w:tc>
        <w:tc>
          <w:tcPr>
            <w:tcW w:w="2131" w:type="dxa"/>
            <w:vAlign w:val="center"/>
          </w:tcPr>
          <w:p w14:paraId="6026257B">
            <w:pPr>
              <w:jc w:val="center"/>
              <w:rPr>
                <w:rFonts w:hint="eastAsia"/>
                <w:color w:val="auto"/>
                <w:vertAlign w:val="baseline"/>
                <w:lang w:val="en-US" w:eastAsia="zh-CN"/>
              </w:rPr>
            </w:pPr>
          </w:p>
        </w:tc>
      </w:tr>
    </w:tbl>
    <w:p w14:paraId="00CBDE6A">
      <w:pPr>
        <w:rPr>
          <w:rFonts w:hint="eastAsia"/>
          <w:color w:val="auto"/>
          <w:lang w:val="en-US" w:eastAsia="zh-CN"/>
        </w:rPr>
      </w:pPr>
    </w:p>
    <w:p w14:paraId="2275644F">
      <w:pPr>
        <w:rPr>
          <w:rFonts w:hint="eastAsia"/>
          <w:color w:val="auto"/>
          <w:lang w:val="en-US" w:eastAsia="zh-CN"/>
        </w:rPr>
      </w:pPr>
    </w:p>
    <w:p w14:paraId="7B6B7E8E">
      <w:pPr>
        <w:rPr>
          <w:rFonts w:hint="eastAsia"/>
          <w:color w:val="auto"/>
          <w:lang w:val="en-US" w:eastAsia="zh-CN"/>
        </w:rPr>
      </w:pPr>
    </w:p>
    <w:p w14:paraId="067B114A">
      <w:pPr>
        <w:rPr>
          <w:rFonts w:hint="eastAsia"/>
          <w:color w:val="auto"/>
          <w:lang w:val="en-US" w:eastAsia="zh-CN"/>
        </w:rPr>
      </w:pPr>
    </w:p>
    <w:p w14:paraId="79196937">
      <w:pPr>
        <w:rPr>
          <w:rFonts w:hint="eastAsia"/>
          <w:color w:val="auto"/>
          <w:lang w:val="en-US" w:eastAsia="zh-CN"/>
        </w:rPr>
      </w:pPr>
    </w:p>
    <w:p w14:paraId="656B5D73">
      <w:pPr>
        <w:jc w:val="center"/>
        <w:rPr>
          <w:rFonts w:hint="eastAsia" w:ascii="微软雅黑" w:hAnsi="微软雅黑" w:eastAsia="微软雅黑" w:cs="微软雅黑"/>
          <w:b/>
          <w:bCs/>
          <w:color w:val="auto"/>
          <w:sz w:val="52"/>
          <w:szCs w:val="72"/>
          <w:lang w:val="en-US" w:eastAsia="zh-CN"/>
        </w:rPr>
      </w:pPr>
      <w:r>
        <w:rPr>
          <w:rFonts w:hint="eastAsia" w:ascii="微软雅黑" w:hAnsi="微软雅黑" w:eastAsia="微软雅黑" w:cs="微软雅黑"/>
          <w:b/>
          <w:bCs/>
          <w:color w:val="auto"/>
          <w:sz w:val="52"/>
          <w:szCs w:val="72"/>
          <w:lang w:val="en-US" w:eastAsia="zh-CN"/>
        </w:rPr>
        <w:t>资产出租申请书</w:t>
      </w:r>
    </w:p>
    <w:p w14:paraId="0A414397">
      <w:pPr>
        <w:jc w:val="center"/>
        <w:rPr>
          <w:rFonts w:hint="eastAsia" w:ascii="微软雅黑" w:hAnsi="微软雅黑" w:eastAsia="微软雅黑" w:cs="微软雅黑"/>
          <w:b/>
          <w:bCs/>
          <w:color w:val="auto"/>
          <w:sz w:val="44"/>
          <w:szCs w:val="52"/>
          <w:lang w:val="en-US" w:eastAsia="zh-CN"/>
        </w:rPr>
      </w:pPr>
    </w:p>
    <w:p w14:paraId="3057FFAF">
      <w:pPr>
        <w:jc w:val="left"/>
        <w:rPr>
          <w:rFonts w:hint="eastAsia" w:ascii="宋体" w:hAnsi="宋体" w:eastAsia="宋体" w:cs="宋体"/>
          <w:b w:val="0"/>
          <w:bCs w:val="0"/>
          <w:color w:val="auto"/>
          <w:sz w:val="28"/>
          <w:szCs w:val="36"/>
          <w:lang w:val="en-US" w:eastAsia="zh-CN"/>
        </w:rPr>
      </w:pPr>
    </w:p>
    <w:p w14:paraId="01D8CBF2">
      <w:pPr>
        <w:rPr>
          <w:rFonts w:hint="eastAsia" w:ascii="宋体" w:hAnsi="宋体" w:eastAsia="宋体" w:cs="宋体"/>
          <w:b w:val="0"/>
          <w:bCs w:val="0"/>
          <w:color w:val="auto"/>
          <w:sz w:val="32"/>
          <w:szCs w:val="40"/>
          <w:lang w:val="en-US" w:eastAsia="zh-CN"/>
        </w:rPr>
      </w:pPr>
    </w:p>
    <w:p w14:paraId="2441CC74">
      <w:pPr>
        <w:pStyle w:val="5"/>
        <w:rPr>
          <w:rFonts w:hint="eastAsia" w:ascii="宋体" w:hAnsi="宋体" w:eastAsia="宋体" w:cs="宋体"/>
          <w:b w:val="0"/>
          <w:bCs w:val="0"/>
          <w:color w:val="auto"/>
          <w:sz w:val="32"/>
          <w:szCs w:val="40"/>
          <w:lang w:val="en-US" w:eastAsia="zh-CN"/>
        </w:rPr>
      </w:pPr>
    </w:p>
    <w:p w14:paraId="7011DF97">
      <w:pPr>
        <w:rPr>
          <w:rFonts w:hint="eastAsia"/>
          <w:color w:val="auto"/>
          <w:lang w:val="en-US" w:eastAsia="zh-CN"/>
        </w:rPr>
      </w:pPr>
    </w:p>
    <w:p w14:paraId="2E8180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hanging="1600" w:hangingChars="500"/>
        <w:textAlignment w:val="auto"/>
        <w:rPr>
          <w:rFonts w:hint="eastAsia" w:ascii="宋体" w:hAnsi="宋体" w:eastAsia="宋体" w:cs="宋体"/>
          <w:b w:val="0"/>
          <w:bCs w:val="0"/>
          <w:color w:val="auto"/>
          <w:sz w:val="36"/>
          <w:szCs w:val="44"/>
          <w:lang w:val="en-US" w:eastAsia="zh-CN"/>
        </w:rPr>
      </w:pPr>
      <w:r>
        <w:rPr>
          <w:rFonts w:hint="eastAsia" w:ascii="宋体" w:hAnsi="宋体" w:eastAsia="宋体" w:cs="宋体"/>
          <w:b w:val="0"/>
          <w:bCs w:val="0"/>
          <w:color w:val="auto"/>
          <w:sz w:val="32"/>
          <w:szCs w:val="32"/>
          <w:lang w:val="en-US" w:eastAsia="zh-CN"/>
        </w:rPr>
        <w:t>标的名称：白沙县牙叉镇祥和街 B区储物间3号（面积47.5m²）出租</w:t>
      </w:r>
    </w:p>
    <w:p w14:paraId="37AFF1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318" w:leftChars="342" w:hanging="1600" w:hangingChars="500"/>
        <w:textAlignment w:val="auto"/>
        <w:rPr>
          <w:rFonts w:hint="default" w:ascii="仿宋_GB2312" w:hAnsi="仿宋_GB2312" w:eastAsia="仿宋_GB2312" w:cs="仿宋_GB2312"/>
          <w:color w:val="auto"/>
          <w:sz w:val="32"/>
          <w:szCs w:val="32"/>
          <w:lang w:val="en-US" w:eastAsia="zh-CN"/>
        </w:rPr>
      </w:pPr>
    </w:p>
    <w:p w14:paraId="5837ABD0">
      <w:pPr>
        <w:pStyle w:val="5"/>
        <w:ind w:left="0" w:leftChars="0" w:firstLine="0" w:firstLineChars="0"/>
        <w:rPr>
          <w:rFonts w:hint="eastAsia" w:ascii="宋体" w:hAnsi="宋体" w:eastAsia="宋体" w:cs="宋体"/>
          <w:b w:val="0"/>
          <w:bCs w:val="0"/>
          <w:color w:val="auto"/>
          <w:sz w:val="36"/>
          <w:szCs w:val="44"/>
          <w:lang w:val="en-US" w:eastAsia="zh-CN"/>
        </w:rPr>
      </w:pPr>
    </w:p>
    <w:p w14:paraId="6C0207D5">
      <w:pPr>
        <w:rPr>
          <w:rFonts w:hint="eastAsia"/>
          <w:lang w:val="en-US" w:eastAsia="zh-CN"/>
        </w:rPr>
      </w:pPr>
    </w:p>
    <w:p w14:paraId="7E253685">
      <w:pPr>
        <w:pStyle w:val="2"/>
        <w:rPr>
          <w:rFonts w:hint="eastAsia"/>
          <w:color w:val="auto"/>
          <w:lang w:val="en-US" w:eastAsia="zh-CN"/>
        </w:rPr>
      </w:pPr>
    </w:p>
    <w:p w14:paraId="1F55B0A2">
      <w:pPr>
        <w:ind w:left="2520" w:hanging="2240" w:hangingChars="700"/>
        <w:jc w:val="left"/>
        <w:outlineLvl w:val="0"/>
        <w:rPr>
          <w:rFonts w:hint="default" w:ascii="宋体" w:hAnsi="宋体" w:eastAsia="宋体" w:cs="宋体"/>
          <w:b w:val="0"/>
          <w:bCs w:val="0"/>
          <w:color w:val="auto"/>
          <w:sz w:val="30"/>
          <w:szCs w:val="30"/>
          <w:u w:val="single"/>
          <w:lang w:val="en-US" w:eastAsia="zh-CN"/>
        </w:rPr>
      </w:pPr>
      <w:r>
        <w:rPr>
          <w:rFonts w:hint="eastAsia" w:ascii="宋体" w:hAnsi="宋体" w:eastAsia="宋体" w:cs="宋体"/>
          <w:b w:val="0"/>
          <w:bCs w:val="0"/>
          <w:color w:val="auto"/>
          <w:sz w:val="32"/>
          <w:szCs w:val="32"/>
          <w:lang w:val="en-US" w:eastAsia="zh-CN"/>
        </w:rPr>
        <w:t>申请单位名称：</w:t>
      </w:r>
      <w:r>
        <w:rPr>
          <w:rFonts w:hint="eastAsia" w:ascii="宋体" w:hAnsi="宋体" w:eastAsia="宋体" w:cs="宋体"/>
          <w:b w:val="0"/>
          <w:bCs w:val="0"/>
          <w:color w:val="auto"/>
          <w:sz w:val="32"/>
          <w:szCs w:val="32"/>
          <w:u w:val="none"/>
          <w:lang w:val="en-US" w:eastAsia="zh-CN"/>
        </w:rPr>
        <w:t>海南白沙农场集团有限公司</w:t>
      </w:r>
      <w:r>
        <w:rPr>
          <w:rFonts w:hint="eastAsia" w:ascii="宋体" w:hAnsi="宋体" w:eastAsia="宋体" w:cs="宋体"/>
          <w:b w:val="0"/>
          <w:bCs w:val="0"/>
          <w:color w:val="auto"/>
          <w:sz w:val="30"/>
          <w:szCs w:val="30"/>
          <w:u w:val="none"/>
          <w:lang w:val="en-US" w:eastAsia="zh-CN"/>
        </w:rPr>
        <w:t xml:space="preserve"> </w:t>
      </w:r>
    </w:p>
    <w:p w14:paraId="735CFB7F">
      <w:pPr>
        <w:jc w:val="left"/>
        <w:rPr>
          <w:rFonts w:hint="eastAsia" w:ascii="宋体" w:hAnsi="宋体" w:eastAsia="宋体" w:cs="宋体"/>
          <w:b w:val="0"/>
          <w:bCs w:val="0"/>
          <w:color w:val="auto"/>
          <w:sz w:val="28"/>
          <w:szCs w:val="36"/>
          <w:lang w:val="en-US" w:eastAsia="zh-CN"/>
        </w:rPr>
      </w:pPr>
    </w:p>
    <w:p w14:paraId="4F787F82">
      <w:pPr>
        <w:pStyle w:val="2"/>
        <w:rPr>
          <w:rFonts w:hint="eastAsia"/>
          <w:color w:val="auto"/>
          <w:lang w:val="en-US" w:eastAsia="zh-CN"/>
        </w:rPr>
      </w:pPr>
    </w:p>
    <w:p w14:paraId="10BEB4E2">
      <w:pPr>
        <w:rPr>
          <w:rFonts w:hint="eastAsia"/>
          <w:lang w:val="en-US" w:eastAsia="zh-CN"/>
        </w:rPr>
      </w:pPr>
    </w:p>
    <w:p w14:paraId="08905BB0">
      <w:pPr>
        <w:keepNext w:val="0"/>
        <w:keepLines w:val="0"/>
        <w:pageBreakBefore w:val="0"/>
        <w:widowControl w:val="0"/>
        <w:kinsoku/>
        <w:wordWrap/>
        <w:overflowPunct/>
        <w:topLinePunct w:val="0"/>
        <w:autoSpaceDE/>
        <w:autoSpaceDN/>
        <w:bidi w:val="0"/>
        <w:adjustRightInd/>
        <w:snapToGrid/>
        <w:ind w:firstLine="1680" w:firstLineChars="600"/>
        <w:jc w:val="both"/>
        <w:textAlignment w:val="auto"/>
        <w:outlineLvl w:val="0"/>
        <w:rPr>
          <w:rFonts w:hint="eastAsia" w:ascii="黑体" w:hAnsi="宋体" w:eastAsia="黑体"/>
          <w:color w:val="auto"/>
          <w:sz w:val="36"/>
          <w:szCs w:val="36"/>
        </w:rPr>
      </w:pPr>
      <w:r>
        <w:rPr>
          <w:rFonts w:hint="eastAsia" w:ascii="宋体" w:hAnsi="宋体" w:eastAsia="宋体" w:cs="宋体"/>
          <w:b w:val="0"/>
          <w:bCs w:val="0"/>
          <w:color w:val="auto"/>
          <w:sz w:val="28"/>
          <w:szCs w:val="36"/>
          <w:highlight w:val="none"/>
          <w:lang w:val="en-US" w:eastAsia="zh-CN"/>
        </w:rPr>
        <w:t>白沙黎族自治县农村产权交易中心有限公司</w:t>
      </w:r>
      <w:r>
        <w:rPr>
          <w:rFonts w:hint="eastAsia" w:ascii="宋体" w:hAnsi="宋体" w:eastAsia="宋体" w:cs="宋体"/>
          <w:b w:val="0"/>
          <w:bCs w:val="0"/>
          <w:color w:val="auto"/>
          <w:sz w:val="28"/>
          <w:szCs w:val="36"/>
          <w:lang w:val="en-US" w:eastAsia="zh-CN"/>
        </w:rPr>
        <w:t>制</w:t>
      </w:r>
    </w:p>
    <w:p w14:paraId="443D73E2">
      <w:pPr>
        <w:keepNext w:val="0"/>
        <w:keepLines w:val="0"/>
        <w:pageBreakBefore w:val="0"/>
        <w:widowControl w:val="0"/>
        <w:kinsoku/>
        <w:wordWrap/>
        <w:overflowPunct/>
        <w:topLinePunct w:val="0"/>
        <w:autoSpaceDE/>
        <w:autoSpaceDN/>
        <w:bidi w:val="0"/>
        <w:adjustRightInd/>
        <w:snapToGrid/>
        <w:spacing w:before="312" w:beforeLines="100" w:after="312" w:afterLines="100" w:line="400" w:lineRule="exact"/>
        <w:jc w:val="center"/>
        <w:textAlignment w:val="auto"/>
        <w:outlineLvl w:val="0"/>
        <w:rPr>
          <w:rFonts w:ascii="黑体" w:hAnsi="宋体" w:eastAsia="黑体"/>
          <w:color w:val="auto"/>
          <w:sz w:val="36"/>
          <w:szCs w:val="36"/>
        </w:rPr>
      </w:pPr>
      <w:r>
        <w:rPr>
          <w:rFonts w:hint="eastAsia" w:ascii="黑体" w:hAnsi="宋体" w:eastAsia="黑体"/>
          <w:color w:val="auto"/>
          <w:sz w:val="36"/>
          <w:szCs w:val="36"/>
        </w:rPr>
        <w:t>承诺书</w:t>
      </w:r>
    </w:p>
    <w:p w14:paraId="70CF051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白沙黎族自治县农村产权交易中心有限公司</w:t>
      </w:r>
      <w:r>
        <w:rPr>
          <w:rFonts w:hint="eastAsia" w:ascii="宋体" w:hAnsi="宋体" w:eastAsia="宋体" w:cs="宋体"/>
          <w:color w:val="auto"/>
          <w:sz w:val="24"/>
          <w:szCs w:val="24"/>
          <w:highlight w:val="none"/>
        </w:rPr>
        <w:t>：</w:t>
      </w:r>
    </w:p>
    <w:p w14:paraId="24F0DC23">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本出租方现</w:t>
      </w:r>
      <w:r>
        <w:rPr>
          <w:rFonts w:hint="eastAsia" w:ascii="Times New Roman" w:hAnsi="Times New Roman"/>
          <w:b w:val="0"/>
          <w:bCs w:val="0"/>
          <w:color w:val="auto"/>
          <w:sz w:val="24"/>
          <w:szCs w:val="24"/>
          <w:highlight w:val="none"/>
        </w:rPr>
        <w:t>向</w:t>
      </w:r>
      <w:r>
        <w:rPr>
          <w:rFonts w:hint="eastAsia" w:ascii="Times New Roman" w:hAnsi="Times New Roman"/>
          <w:b w:val="0"/>
          <w:bCs w:val="0"/>
          <w:color w:val="auto"/>
          <w:sz w:val="24"/>
          <w:szCs w:val="24"/>
          <w:highlight w:val="none"/>
          <w:u w:val="single"/>
        </w:rPr>
        <w:t xml:space="preserve"> </w:t>
      </w:r>
      <w:r>
        <w:rPr>
          <w:rFonts w:hint="eastAsia" w:ascii="Times New Roman" w:hAnsi="Times New Roman"/>
          <w:b w:val="0"/>
          <w:bCs w:val="0"/>
          <w:color w:val="auto"/>
          <w:sz w:val="24"/>
          <w:szCs w:val="24"/>
          <w:highlight w:val="none"/>
          <w:u w:val="single"/>
          <w:lang w:val="en-US" w:eastAsia="zh-CN"/>
        </w:rPr>
        <w:t>白沙农村产权交易中心</w:t>
      </w:r>
      <w:r>
        <w:rPr>
          <w:rFonts w:hint="eastAsia"/>
          <w:b w:val="0"/>
          <w:bCs w:val="0"/>
          <w:color w:val="auto"/>
          <w:sz w:val="24"/>
          <w:szCs w:val="24"/>
          <w:highlight w:val="none"/>
          <w:u w:val="single"/>
          <w:lang w:eastAsia="zh-CN"/>
        </w:rPr>
        <w:t>（</w:t>
      </w:r>
      <w:r>
        <w:rPr>
          <w:rFonts w:hint="eastAsia"/>
          <w:color w:val="auto"/>
          <w:sz w:val="24"/>
          <w:szCs w:val="24"/>
          <w:highlight w:val="none"/>
        </w:rPr>
        <w:t>https://</w:t>
      </w:r>
      <w:r>
        <w:rPr>
          <w:rFonts w:hint="eastAsia"/>
          <w:color w:val="auto"/>
          <w:sz w:val="24"/>
          <w:szCs w:val="24"/>
          <w:highlight w:val="none"/>
          <w:lang w:val="en-US" w:eastAsia="zh-CN"/>
        </w:rPr>
        <w:t>baisha</w:t>
      </w:r>
      <w:r>
        <w:rPr>
          <w:rFonts w:hint="eastAsia"/>
          <w:color w:val="auto"/>
          <w:sz w:val="24"/>
          <w:szCs w:val="24"/>
          <w:highlight w:val="none"/>
        </w:rPr>
        <w:t>.nongjiao.com</w:t>
      </w:r>
      <w:r>
        <w:rPr>
          <w:rFonts w:hint="eastAsia"/>
          <w:b w:val="0"/>
          <w:bCs w:val="0"/>
          <w:color w:val="auto"/>
          <w:sz w:val="24"/>
          <w:szCs w:val="24"/>
          <w:highlight w:val="none"/>
          <w:u w:val="single"/>
          <w:lang w:eastAsia="zh-CN"/>
        </w:rPr>
        <w:t>）</w:t>
      </w:r>
      <w:r>
        <w:rPr>
          <w:rFonts w:hint="eastAsia"/>
          <w:b w:val="0"/>
          <w:bCs w:val="0"/>
          <w:color w:val="auto"/>
          <w:sz w:val="24"/>
          <w:szCs w:val="24"/>
          <w:highlight w:val="none"/>
          <w:u w:val="none"/>
          <w:lang w:val="en-US" w:eastAsia="zh-CN"/>
        </w:rPr>
        <w:t>提出委</w:t>
      </w:r>
      <w:r>
        <w:rPr>
          <w:rFonts w:hint="eastAsia"/>
          <w:b w:val="0"/>
          <w:bCs w:val="0"/>
          <w:color w:val="auto"/>
          <w:sz w:val="24"/>
          <w:szCs w:val="24"/>
          <w:u w:val="none"/>
          <w:lang w:val="en-US" w:eastAsia="zh-CN"/>
        </w:rPr>
        <w:t>托出租申请</w:t>
      </w:r>
      <w:r>
        <w:rPr>
          <w:rFonts w:hint="eastAsia" w:ascii="宋体" w:hAnsi="宋体" w:eastAsia="宋体" w:cs="宋体"/>
          <w:color w:val="auto"/>
          <w:sz w:val="24"/>
          <w:szCs w:val="24"/>
          <w:lang w:val="en-US" w:eastAsia="zh-CN"/>
        </w:rPr>
        <w:t>，请将本出租方持有的</w:t>
      </w:r>
      <w:r>
        <w:rPr>
          <w:rFonts w:hint="eastAsia" w:ascii="宋体" w:hAnsi="宋体" w:eastAsia="宋体" w:cs="宋体"/>
          <w:b w:val="0"/>
          <w:bCs w:val="0"/>
          <w:color w:val="auto"/>
          <w:sz w:val="24"/>
          <w:szCs w:val="24"/>
          <w:u w:val="single"/>
          <w:lang w:val="en-US" w:eastAsia="zh-CN"/>
        </w:rPr>
        <w:t>白沙县牙叉镇祥和街 B区储物间3号（面积47.5m²）出租</w:t>
      </w:r>
      <w:r>
        <w:rPr>
          <w:rFonts w:hint="eastAsia" w:ascii="宋体" w:hAnsi="宋体" w:eastAsia="宋体" w:cs="宋体"/>
          <w:b w:val="0"/>
          <w:bCs w:val="0"/>
          <w:color w:val="auto"/>
          <w:sz w:val="24"/>
          <w:szCs w:val="24"/>
          <w:u w:val="none"/>
          <w:lang w:val="en-US" w:eastAsia="zh-CN"/>
        </w:rPr>
        <w:t>项目</w:t>
      </w:r>
      <w:r>
        <w:rPr>
          <w:rFonts w:hint="eastAsia" w:ascii="Times New Roman" w:hAnsi="Times New Roman"/>
          <w:b w:val="0"/>
          <w:bCs w:val="0"/>
          <w:color w:val="auto"/>
          <w:sz w:val="24"/>
          <w:szCs w:val="24"/>
        </w:rPr>
        <w:t>通过</w:t>
      </w:r>
      <w:r>
        <w:rPr>
          <w:rFonts w:hint="eastAsia" w:ascii="Times New Roman" w:hAnsi="Times New Roman"/>
          <w:b w:val="0"/>
          <w:bCs w:val="0"/>
          <w:color w:val="auto"/>
          <w:sz w:val="24"/>
          <w:szCs w:val="24"/>
          <w:lang w:eastAsia="zh-CN"/>
        </w:rPr>
        <w:t>贵中心</w:t>
      </w:r>
      <w:r>
        <w:rPr>
          <w:rFonts w:hint="eastAsia" w:ascii="Times New Roman" w:hAnsi="Times New Roman"/>
          <w:b w:val="0"/>
          <w:bCs w:val="0"/>
          <w:color w:val="auto"/>
          <w:sz w:val="24"/>
          <w:szCs w:val="24"/>
        </w:rPr>
        <w:t>挂牌</w:t>
      </w:r>
      <w:r>
        <w:rPr>
          <w:rFonts w:hint="eastAsia" w:ascii="Times New Roman" w:hAnsi="Times New Roman"/>
          <w:b w:val="0"/>
          <w:bCs w:val="0"/>
          <w:color w:val="auto"/>
          <w:sz w:val="24"/>
          <w:szCs w:val="24"/>
          <w:lang w:val="en-US" w:eastAsia="zh-CN"/>
        </w:rPr>
        <w:t>出租</w:t>
      </w:r>
      <w:r>
        <w:rPr>
          <w:rFonts w:hint="eastAsia" w:ascii="宋体" w:hAnsi="宋体" w:eastAsia="宋体" w:cs="宋体"/>
          <w:color w:val="auto"/>
          <w:sz w:val="24"/>
          <w:szCs w:val="24"/>
          <w:lang w:val="en-US" w:eastAsia="zh-CN"/>
        </w:rPr>
        <w:t>交易，</w:t>
      </w:r>
      <w:r>
        <w:rPr>
          <w:rFonts w:hint="eastAsia" w:ascii="Times New Roman" w:hAnsi="Times New Roman"/>
          <w:b w:val="0"/>
          <w:bCs w:val="0"/>
          <w:color w:val="auto"/>
          <w:sz w:val="24"/>
          <w:szCs w:val="24"/>
        </w:rPr>
        <w:t>并请</w:t>
      </w:r>
      <w:r>
        <w:rPr>
          <w:rFonts w:hint="eastAsia" w:ascii="Times New Roman" w:hAnsi="Times New Roman"/>
          <w:b w:val="0"/>
          <w:bCs w:val="0"/>
          <w:color w:val="auto"/>
          <w:sz w:val="24"/>
          <w:szCs w:val="24"/>
          <w:lang w:eastAsia="zh-CN"/>
        </w:rPr>
        <w:t>贵中心</w:t>
      </w:r>
      <w:r>
        <w:rPr>
          <w:rFonts w:hint="eastAsia" w:ascii="Times New Roman" w:hAnsi="Times New Roman"/>
          <w:b w:val="0"/>
          <w:bCs w:val="0"/>
          <w:color w:val="auto"/>
          <w:sz w:val="24"/>
          <w:szCs w:val="24"/>
        </w:rPr>
        <w:t>在相关网站及媒体公开发布</w:t>
      </w:r>
      <w:r>
        <w:rPr>
          <w:rFonts w:hint="eastAsia" w:ascii="Times New Roman" w:hAnsi="Times New Roman"/>
          <w:b w:val="0"/>
          <w:bCs w:val="0"/>
          <w:color w:val="auto"/>
          <w:sz w:val="24"/>
          <w:szCs w:val="24"/>
          <w:lang w:val="en-US" w:eastAsia="zh-CN"/>
        </w:rPr>
        <w:t>流转</w:t>
      </w:r>
      <w:r>
        <w:rPr>
          <w:rFonts w:hint="eastAsia" w:ascii="Times New Roman" w:hAnsi="Times New Roman"/>
          <w:b w:val="0"/>
          <w:bCs w:val="0"/>
          <w:color w:val="auto"/>
          <w:sz w:val="24"/>
          <w:szCs w:val="24"/>
        </w:rPr>
        <w:t>公告信息。对此申请要求，本</w:t>
      </w:r>
      <w:r>
        <w:rPr>
          <w:rFonts w:hint="eastAsia" w:ascii="Times New Roman" w:hAnsi="Times New Roman"/>
          <w:b w:val="0"/>
          <w:bCs w:val="0"/>
          <w:color w:val="auto"/>
          <w:sz w:val="24"/>
          <w:szCs w:val="24"/>
          <w:lang w:eastAsia="zh-CN"/>
        </w:rPr>
        <w:t>出租方</w:t>
      </w:r>
      <w:r>
        <w:rPr>
          <w:rFonts w:hint="eastAsia" w:ascii="Times New Roman" w:hAnsi="Times New Roman"/>
          <w:b w:val="0"/>
          <w:bCs w:val="0"/>
          <w:color w:val="auto"/>
          <w:sz w:val="24"/>
          <w:szCs w:val="24"/>
        </w:rPr>
        <w:t>依照公开、公平、公正、诚信的原则，特</w:t>
      </w:r>
      <w:r>
        <w:rPr>
          <w:rFonts w:hint="eastAsia" w:ascii="Times New Roman" w:hAnsi="Times New Roman"/>
          <w:b w:val="0"/>
          <w:bCs w:val="0"/>
          <w:color w:val="auto"/>
          <w:sz w:val="24"/>
          <w:szCs w:val="24"/>
          <w:lang w:eastAsia="zh-CN"/>
        </w:rPr>
        <w:t>作</w:t>
      </w:r>
      <w:r>
        <w:rPr>
          <w:rFonts w:hint="eastAsia" w:ascii="Times New Roman" w:hAnsi="Times New Roman"/>
          <w:b w:val="0"/>
          <w:bCs w:val="0"/>
          <w:color w:val="auto"/>
          <w:sz w:val="24"/>
          <w:szCs w:val="24"/>
        </w:rPr>
        <w:t>如下承诺：</w:t>
      </w:r>
    </w:p>
    <w:p w14:paraId="60FBFE6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42" w:firstLineChars="200"/>
        <w:textAlignment w:val="auto"/>
        <w:rPr>
          <w:rFonts w:hint="eastAsia" w:ascii="宋体" w:hAnsi="宋体" w:eastAsia="宋体" w:cs="宋体"/>
          <w:b/>
          <w:bCs/>
          <w:color w:val="auto"/>
          <w:sz w:val="22"/>
          <w:szCs w:val="22"/>
          <w:u w:val="single"/>
        </w:rPr>
      </w:pPr>
      <w:r>
        <w:rPr>
          <w:rFonts w:hint="eastAsia" w:ascii="宋体" w:hAnsi="宋体" w:eastAsia="宋体" w:cs="宋体"/>
          <w:b/>
          <w:bCs/>
          <w:color w:val="auto"/>
          <w:sz w:val="22"/>
          <w:szCs w:val="22"/>
          <w:lang w:val="en-US" w:eastAsia="zh-CN"/>
        </w:rPr>
        <w:t>1、本次出租是我方真实意思表示，出租标的权属清晰，我方对该</w:t>
      </w:r>
      <w:r>
        <w:rPr>
          <w:rFonts w:hint="default" w:ascii="宋体" w:hAnsi="宋体" w:eastAsia="宋体" w:cs="宋体"/>
          <w:b/>
          <w:bCs/>
          <w:color w:val="auto"/>
          <w:sz w:val="22"/>
          <w:szCs w:val="22"/>
          <w:lang w:eastAsia="zh-CN"/>
        </w:rPr>
        <w:t>标的</w:t>
      </w:r>
      <w:r>
        <w:rPr>
          <w:rFonts w:hint="eastAsia" w:ascii="宋体" w:hAnsi="宋体" w:eastAsia="宋体" w:cs="宋体"/>
          <w:b/>
          <w:bCs/>
          <w:color w:val="auto"/>
          <w:sz w:val="22"/>
          <w:szCs w:val="22"/>
          <w:lang w:val="en-US" w:eastAsia="zh-CN"/>
        </w:rPr>
        <w:t>拥有完全的出租权且不存在法律法规禁止或限制交易的情形；</w:t>
      </w:r>
    </w:p>
    <w:p w14:paraId="41A8494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42" w:firstLineChars="200"/>
        <w:textAlignment w:val="auto"/>
        <w:rPr>
          <w:rFonts w:hint="eastAsia" w:ascii="宋体" w:hAnsi="宋体" w:eastAsia="宋体" w:cs="宋体"/>
          <w:b/>
          <w:bCs/>
          <w:color w:val="auto"/>
          <w:sz w:val="22"/>
          <w:szCs w:val="22"/>
          <w:u w:val="single"/>
        </w:rPr>
      </w:pPr>
      <w:r>
        <w:rPr>
          <w:rFonts w:hint="eastAsia" w:ascii="宋体" w:hAnsi="宋体" w:eastAsia="宋体" w:cs="宋体"/>
          <w:b/>
          <w:bCs/>
          <w:color w:val="auto"/>
          <w:sz w:val="22"/>
          <w:szCs w:val="22"/>
          <w:lang w:val="en-US" w:eastAsia="zh-CN"/>
        </w:rPr>
        <w:t>2、本次出租</w:t>
      </w:r>
      <w:r>
        <w:rPr>
          <w:rFonts w:hint="eastAsia" w:ascii="宋体" w:hAnsi="宋体" w:cs="宋体"/>
          <w:b/>
          <w:bCs/>
          <w:color w:val="auto"/>
          <w:sz w:val="22"/>
          <w:szCs w:val="22"/>
          <w:lang w:val="en-US" w:eastAsia="zh-CN"/>
        </w:rPr>
        <w:t>我方</w:t>
      </w:r>
      <w:r>
        <w:rPr>
          <w:rFonts w:hint="eastAsia" w:ascii="宋体" w:hAnsi="宋体" w:eastAsia="宋体" w:cs="宋体"/>
          <w:b/>
          <w:bCs/>
          <w:color w:val="auto"/>
          <w:sz w:val="22"/>
          <w:szCs w:val="22"/>
          <w:lang w:val="en-US" w:eastAsia="zh-CN"/>
        </w:rPr>
        <w:t>已履行了相应程序，经过有效的内部决策，获得相应批准</w:t>
      </w:r>
      <w:r>
        <w:rPr>
          <w:rFonts w:hint="eastAsia" w:ascii="宋体" w:hAnsi="宋体" w:cs="宋体"/>
          <w:b/>
          <w:bCs/>
          <w:color w:val="auto"/>
          <w:sz w:val="22"/>
          <w:szCs w:val="22"/>
          <w:lang w:val="en-US" w:eastAsia="zh-CN"/>
        </w:rPr>
        <w:t>和通过相应合规性审查，并由我方承担交易底价制定的责任。</w:t>
      </w:r>
    </w:p>
    <w:p w14:paraId="1BA85CF7">
      <w:pPr>
        <w:keepNext w:val="0"/>
        <w:keepLines w:val="0"/>
        <w:pageBreakBefore w:val="0"/>
        <w:widowControl w:val="0"/>
        <w:kinsoku/>
        <w:wordWrap/>
        <w:overflowPunct/>
        <w:topLinePunct w:val="0"/>
        <w:autoSpaceDE/>
        <w:autoSpaceDN/>
        <w:bidi w:val="0"/>
        <w:adjustRightInd/>
        <w:snapToGrid/>
        <w:spacing w:line="312" w:lineRule="auto"/>
        <w:ind w:firstLine="442" w:firstLineChars="200"/>
        <w:textAlignment w:val="auto"/>
        <w:rPr>
          <w:rFonts w:hint="eastAsia" w:ascii="宋体" w:hAnsi="宋体" w:eastAsia="宋体" w:cs="宋体"/>
          <w:b/>
          <w:bCs/>
          <w:color w:val="auto"/>
          <w:sz w:val="22"/>
          <w:szCs w:val="22"/>
          <w:u w:val="none"/>
        </w:rPr>
      </w:pPr>
      <w:r>
        <w:rPr>
          <w:rFonts w:hint="eastAsia" w:ascii="宋体" w:hAnsi="宋体" w:eastAsia="宋体" w:cs="宋体"/>
          <w:b/>
          <w:bCs/>
          <w:color w:val="auto"/>
          <w:sz w:val="22"/>
          <w:szCs w:val="22"/>
          <w:u w:val="none"/>
          <w:lang w:val="en-US" w:eastAsia="zh-CN"/>
        </w:rPr>
        <w:t>3、</w:t>
      </w:r>
      <w:r>
        <w:rPr>
          <w:rFonts w:hint="eastAsia" w:ascii="宋体" w:hAnsi="宋体" w:eastAsia="宋体" w:cs="宋体"/>
          <w:b/>
          <w:bCs/>
          <w:color w:val="auto"/>
          <w:sz w:val="22"/>
          <w:szCs w:val="22"/>
          <w:u w:val="none"/>
        </w:rPr>
        <w:t>我方所提交的</w:t>
      </w:r>
      <w:r>
        <w:rPr>
          <w:rFonts w:hint="eastAsia"/>
          <w:b/>
          <w:bCs/>
          <w:color w:val="auto"/>
          <w:sz w:val="22"/>
          <w:szCs w:val="22"/>
          <w:lang w:val="en-US" w:eastAsia="zh-CN"/>
        </w:rPr>
        <w:t>出租</w:t>
      </w:r>
      <w:r>
        <w:rPr>
          <w:rFonts w:hint="eastAsia" w:ascii="宋体" w:hAnsi="宋体" w:eastAsia="宋体" w:cs="宋体"/>
          <w:b/>
          <w:bCs/>
          <w:color w:val="auto"/>
          <w:sz w:val="22"/>
          <w:szCs w:val="22"/>
          <w:u w:val="none"/>
        </w:rPr>
        <w:t>申请及相关材料真实、完整、准确、合法、有效，不存在虚假记载、误导性陈述或重大遗漏；我方同意</w:t>
      </w:r>
      <w:r>
        <w:rPr>
          <w:rFonts w:hint="eastAsia" w:ascii="宋体" w:hAnsi="宋体" w:eastAsia="宋体" w:cs="宋体"/>
          <w:b/>
          <w:bCs/>
          <w:color w:val="auto"/>
          <w:sz w:val="22"/>
          <w:szCs w:val="22"/>
          <w:u w:val="none"/>
          <w:lang w:val="en-US" w:eastAsia="zh-CN"/>
        </w:rPr>
        <w:t>贵司</w:t>
      </w:r>
      <w:r>
        <w:rPr>
          <w:rFonts w:hint="eastAsia" w:ascii="宋体" w:hAnsi="宋体" w:eastAsia="宋体" w:cs="宋体"/>
          <w:b/>
          <w:bCs/>
          <w:color w:val="auto"/>
          <w:sz w:val="22"/>
          <w:szCs w:val="22"/>
          <w:u w:val="none"/>
        </w:rPr>
        <w:t>按上述材料内容</w:t>
      </w:r>
      <w:r>
        <w:rPr>
          <w:rFonts w:hint="eastAsia" w:ascii="宋体" w:hAnsi="宋体" w:eastAsia="宋体" w:cs="宋体"/>
          <w:b/>
          <w:bCs/>
          <w:color w:val="auto"/>
          <w:sz w:val="22"/>
          <w:szCs w:val="22"/>
          <w:u w:val="none"/>
          <w:lang w:val="en-US" w:eastAsia="zh-CN"/>
        </w:rPr>
        <w:t>在中心或其他互联网网站</w:t>
      </w:r>
      <w:r>
        <w:rPr>
          <w:rFonts w:hint="eastAsia" w:ascii="宋体" w:hAnsi="宋体" w:eastAsia="宋体" w:cs="宋体"/>
          <w:b/>
          <w:bCs/>
          <w:color w:val="auto"/>
          <w:sz w:val="22"/>
          <w:szCs w:val="22"/>
          <w:u w:val="none"/>
        </w:rPr>
        <w:t>发布披露信息，并对披露内容和上述材料的真实性、完整性、准确性、合法性、有效性承担法律责任；</w:t>
      </w:r>
    </w:p>
    <w:p w14:paraId="617D5FBB">
      <w:pPr>
        <w:keepNext w:val="0"/>
        <w:keepLines w:val="0"/>
        <w:pageBreakBefore w:val="0"/>
        <w:widowControl w:val="0"/>
        <w:kinsoku/>
        <w:wordWrap/>
        <w:overflowPunct/>
        <w:topLinePunct w:val="0"/>
        <w:autoSpaceDE/>
        <w:autoSpaceDN/>
        <w:bidi w:val="0"/>
        <w:adjustRightInd/>
        <w:snapToGrid/>
        <w:spacing w:line="312" w:lineRule="auto"/>
        <w:ind w:firstLine="442" w:firstLineChars="200"/>
        <w:textAlignment w:val="auto"/>
        <w:rPr>
          <w:rFonts w:hint="eastAsia" w:ascii="宋体" w:hAnsi="宋体" w:eastAsia="宋体" w:cs="宋体"/>
          <w:b/>
          <w:bCs/>
          <w:color w:val="auto"/>
          <w:sz w:val="22"/>
          <w:szCs w:val="22"/>
          <w:u w:val="none"/>
        </w:rPr>
      </w:pPr>
      <w:r>
        <w:rPr>
          <w:rFonts w:hint="eastAsia" w:ascii="宋体" w:hAnsi="宋体" w:eastAsia="宋体" w:cs="宋体"/>
          <w:b/>
          <w:bCs/>
          <w:color w:val="auto"/>
          <w:sz w:val="22"/>
          <w:szCs w:val="22"/>
          <w:u w:val="none"/>
          <w:lang w:val="en-US" w:eastAsia="zh-CN"/>
        </w:rPr>
        <w:t>4、</w:t>
      </w:r>
      <w:r>
        <w:rPr>
          <w:rFonts w:hint="eastAsia" w:ascii="宋体" w:hAnsi="宋体" w:eastAsia="宋体" w:cs="宋体"/>
          <w:b/>
          <w:bCs/>
          <w:color w:val="auto"/>
          <w:sz w:val="22"/>
          <w:szCs w:val="22"/>
          <w:u w:val="none"/>
        </w:rPr>
        <w:t>我方在交易过程中，遵守国家法律法规和产权交易相关规定规则，按照有关交易程序要求履行我方义务；</w:t>
      </w:r>
    </w:p>
    <w:p w14:paraId="74875998">
      <w:pPr>
        <w:keepNext w:val="0"/>
        <w:keepLines w:val="0"/>
        <w:pageBreakBefore w:val="0"/>
        <w:widowControl w:val="0"/>
        <w:kinsoku/>
        <w:wordWrap/>
        <w:overflowPunct/>
        <w:topLinePunct w:val="0"/>
        <w:autoSpaceDE/>
        <w:autoSpaceDN/>
        <w:bidi w:val="0"/>
        <w:adjustRightInd/>
        <w:snapToGrid/>
        <w:spacing w:line="312" w:lineRule="auto"/>
        <w:ind w:left="218" w:leftChars="104" w:firstLine="221" w:firstLineChars="100"/>
        <w:textAlignment w:val="auto"/>
        <w:rPr>
          <w:rFonts w:ascii="Times New Roman" w:hAnsi="Times New Roman"/>
          <w:b/>
          <w:bCs/>
          <w:color w:val="auto"/>
          <w:sz w:val="22"/>
          <w:szCs w:val="22"/>
        </w:rPr>
      </w:pPr>
      <w:r>
        <w:rPr>
          <w:rFonts w:hint="eastAsia" w:ascii="宋体" w:hAnsi="宋体" w:eastAsia="宋体" w:cs="宋体"/>
          <w:b/>
          <w:bCs/>
          <w:color w:val="auto"/>
          <w:sz w:val="22"/>
          <w:szCs w:val="22"/>
          <w:highlight w:val="none"/>
          <w:u w:val="none"/>
          <w:lang w:val="en-US" w:eastAsia="zh-CN"/>
        </w:rPr>
        <w:t>5、</w:t>
      </w:r>
      <w:r>
        <w:rPr>
          <w:rFonts w:hint="eastAsia" w:ascii="宋体" w:hAnsi="宋体" w:eastAsia="宋体" w:cs="宋体"/>
          <w:b/>
          <w:bCs/>
          <w:color w:val="auto"/>
          <w:sz w:val="22"/>
          <w:szCs w:val="22"/>
          <w:highlight w:val="none"/>
          <w:u w:val="none"/>
        </w:rPr>
        <w:t>我方已知悉</w:t>
      </w:r>
      <w:r>
        <w:rPr>
          <w:rFonts w:hint="eastAsia" w:ascii="宋体" w:hAnsi="宋体" w:eastAsia="宋体" w:cs="宋体"/>
          <w:b/>
          <w:bCs/>
          <w:color w:val="auto"/>
          <w:sz w:val="22"/>
          <w:szCs w:val="22"/>
          <w:highlight w:val="none"/>
          <w:u w:val="none"/>
          <w:lang w:eastAsia="zh-CN"/>
        </w:rPr>
        <w:t>贵中心</w:t>
      </w:r>
      <w:r>
        <w:rPr>
          <w:rFonts w:hint="eastAsia" w:ascii="宋体" w:hAnsi="宋体" w:eastAsia="宋体" w:cs="宋体"/>
          <w:b/>
          <w:bCs/>
          <w:color w:val="auto"/>
          <w:sz w:val="22"/>
          <w:szCs w:val="22"/>
          <w:highlight w:val="none"/>
          <w:u w:val="none"/>
        </w:rPr>
        <w:t>的交易规则，并充分理解和认可，同意按照</w:t>
      </w:r>
      <w:r>
        <w:rPr>
          <w:rFonts w:hint="eastAsia" w:ascii="宋体" w:hAnsi="宋体" w:eastAsia="宋体" w:cs="宋体"/>
          <w:b/>
          <w:bCs/>
          <w:color w:val="auto"/>
          <w:sz w:val="22"/>
          <w:szCs w:val="22"/>
          <w:highlight w:val="none"/>
          <w:u w:val="none"/>
          <w:lang w:eastAsia="zh-CN"/>
        </w:rPr>
        <w:t>贵中心</w:t>
      </w:r>
      <w:r>
        <w:rPr>
          <w:rFonts w:hint="eastAsia" w:ascii="宋体" w:hAnsi="宋体" w:eastAsia="宋体" w:cs="宋体"/>
          <w:b/>
          <w:bCs/>
          <w:color w:val="auto"/>
          <w:sz w:val="22"/>
          <w:szCs w:val="22"/>
          <w:highlight w:val="none"/>
          <w:u w:val="none"/>
        </w:rPr>
        <w:t>《</w:t>
      </w:r>
      <w:r>
        <w:rPr>
          <w:rFonts w:hint="eastAsia" w:ascii="宋体" w:hAnsi="宋体" w:eastAsia="宋体" w:cs="宋体"/>
          <w:b/>
          <w:bCs/>
          <w:color w:val="auto"/>
          <w:sz w:val="22"/>
          <w:szCs w:val="22"/>
          <w:highlight w:val="none"/>
          <w:u w:val="none"/>
          <w:lang w:val="en-US" w:eastAsia="zh-CN"/>
        </w:rPr>
        <w:t>白沙农村产权交易中心</w:t>
      </w:r>
      <w:r>
        <w:rPr>
          <w:rFonts w:hint="eastAsia" w:ascii="宋体" w:hAnsi="宋体" w:eastAsia="宋体" w:cs="宋体"/>
          <w:b/>
          <w:bCs/>
          <w:color w:val="auto"/>
          <w:sz w:val="22"/>
          <w:szCs w:val="22"/>
          <w:highlight w:val="none"/>
          <w:u w:val="none"/>
        </w:rPr>
        <w:t>农村产权交易规则</w:t>
      </w:r>
      <w:r>
        <w:rPr>
          <w:rFonts w:hint="eastAsia" w:ascii="宋体" w:hAnsi="宋体" w:eastAsia="宋体" w:cs="宋体"/>
          <w:b/>
          <w:bCs/>
          <w:color w:val="auto"/>
          <w:sz w:val="22"/>
          <w:szCs w:val="22"/>
          <w:highlight w:val="none"/>
          <w:u w:val="none"/>
          <w:lang w:eastAsia="zh-CN"/>
        </w:rPr>
        <w:t>（</w:t>
      </w:r>
      <w:r>
        <w:rPr>
          <w:rFonts w:hint="eastAsia" w:ascii="宋体" w:hAnsi="宋体" w:eastAsia="宋体" w:cs="宋体"/>
          <w:b/>
          <w:bCs/>
          <w:color w:val="auto"/>
          <w:sz w:val="22"/>
          <w:szCs w:val="22"/>
          <w:highlight w:val="none"/>
          <w:u w:val="none"/>
        </w:rPr>
        <w:t>试行</w:t>
      </w:r>
      <w:r>
        <w:rPr>
          <w:rFonts w:hint="eastAsia" w:ascii="宋体" w:hAnsi="宋体" w:eastAsia="宋体" w:cs="宋体"/>
          <w:b/>
          <w:bCs/>
          <w:color w:val="auto"/>
          <w:sz w:val="22"/>
          <w:szCs w:val="22"/>
          <w:highlight w:val="none"/>
          <w:u w:val="none"/>
          <w:lang w:eastAsia="zh-CN"/>
        </w:rPr>
        <w:t>）</w:t>
      </w:r>
      <w:r>
        <w:rPr>
          <w:rFonts w:hint="eastAsia" w:ascii="宋体" w:hAnsi="宋体" w:eastAsia="宋体" w:cs="宋体"/>
          <w:b/>
          <w:bCs/>
          <w:color w:val="auto"/>
          <w:sz w:val="22"/>
          <w:szCs w:val="22"/>
          <w:highlight w:val="none"/>
          <w:u w:val="none"/>
        </w:rPr>
        <w:t>》等相关规定实施农村产权流转活动；如实、完整地披露标的状况，并在标的项</w:t>
      </w:r>
      <w:r>
        <w:rPr>
          <w:rFonts w:hint="eastAsia" w:ascii="宋体" w:hAnsi="宋体" w:eastAsia="宋体" w:cs="宋体"/>
          <w:b/>
          <w:bCs/>
          <w:color w:val="auto"/>
          <w:sz w:val="22"/>
          <w:szCs w:val="22"/>
          <w:highlight w:val="none"/>
          <w:u w:val="none"/>
          <w:lang w:val="en-US" w:eastAsia="zh-CN"/>
        </w:rPr>
        <w:t>目出租</w:t>
      </w:r>
      <w:r>
        <w:rPr>
          <w:rFonts w:hint="eastAsia" w:ascii="宋体" w:hAnsi="宋体" w:eastAsia="宋体" w:cs="宋体"/>
          <w:b/>
          <w:bCs/>
          <w:color w:val="auto"/>
          <w:sz w:val="22"/>
          <w:szCs w:val="22"/>
          <w:highlight w:val="none"/>
          <w:u w:val="none"/>
        </w:rPr>
        <w:t>后积极协助</w:t>
      </w:r>
      <w:r>
        <w:rPr>
          <w:rFonts w:hint="eastAsia" w:ascii="宋体" w:hAnsi="宋体" w:eastAsia="宋体" w:cs="宋体"/>
          <w:b/>
          <w:bCs/>
          <w:color w:val="auto"/>
          <w:sz w:val="22"/>
          <w:szCs w:val="22"/>
          <w:highlight w:val="none"/>
          <w:u w:val="none"/>
          <w:lang w:val="en-US" w:eastAsia="zh-CN"/>
        </w:rPr>
        <w:t>竞得方</w:t>
      </w:r>
      <w:r>
        <w:rPr>
          <w:rFonts w:hint="eastAsia" w:ascii="宋体" w:hAnsi="宋体" w:eastAsia="宋体" w:cs="宋体"/>
          <w:b/>
          <w:bCs/>
          <w:color w:val="auto"/>
          <w:sz w:val="22"/>
          <w:szCs w:val="22"/>
          <w:highlight w:val="none"/>
          <w:u w:val="none"/>
        </w:rPr>
        <w:t>办理标的交割手续，若发生交割纠纷，由我方负责解决；如因我方信息披露瑕疵等原因，致使标的发生无法交割情形，由我方承担全部法律责任；</w:t>
      </w:r>
    </w:p>
    <w:p w14:paraId="31C1D8C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42" w:firstLineChars="200"/>
        <w:textAlignment w:val="auto"/>
        <w:rPr>
          <w:rFonts w:hint="eastAsia" w:ascii="宋体" w:hAnsi="宋体" w:eastAsia="宋体" w:cs="宋体"/>
          <w:b/>
          <w:bCs/>
          <w:color w:val="auto"/>
          <w:sz w:val="22"/>
          <w:szCs w:val="22"/>
          <w:highlight w:val="none"/>
          <w:u w:val="none"/>
          <w:lang w:eastAsia="zh-CN"/>
        </w:rPr>
      </w:pPr>
      <w:r>
        <w:rPr>
          <w:rFonts w:hint="eastAsia" w:ascii="宋体" w:hAnsi="宋体" w:eastAsia="宋体" w:cs="宋体"/>
          <w:b/>
          <w:bCs/>
          <w:color w:val="auto"/>
          <w:sz w:val="22"/>
          <w:szCs w:val="22"/>
          <w:u w:val="none"/>
          <w:lang w:val="en-US" w:eastAsia="zh-CN"/>
        </w:rPr>
        <w:t>6、我方</w:t>
      </w:r>
      <w:r>
        <w:rPr>
          <w:rFonts w:hint="eastAsia" w:ascii="宋体" w:hAnsi="宋体" w:eastAsia="宋体" w:cs="宋体"/>
          <w:b/>
          <w:bCs/>
          <w:color w:val="auto"/>
          <w:sz w:val="22"/>
          <w:szCs w:val="22"/>
          <w:highlight w:val="none"/>
          <w:u w:val="none"/>
        </w:rPr>
        <w:t>已知悉并认可</w:t>
      </w:r>
      <w:r>
        <w:rPr>
          <w:rFonts w:hint="eastAsia" w:ascii="宋体" w:hAnsi="宋体" w:eastAsia="宋体" w:cs="宋体"/>
          <w:b/>
          <w:bCs/>
          <w:color w:val="auto"/>
          <w:sz w:val="22"/>
          <w:szCs w:val="22"/>
          <w:highlight w:val="none"/>
          <w:u w:val="none"/>
          <w:lang w:eastAsia="zh-CN"/>
        </w:rPr>
        <w:t>贵中心</w:t>
      </w:r>
      <w:r>
        <w:rPr>
          <w:rFonts w:hint="eastAsia" w:ascii="宋体" w:hAnsi="宋体" w:eastAsia="宋体" w:cs="宋体"/>
          <w:b/>
          <w:bCs/>
          <w:color w:val="auto"/>
          <w:sz w:val="22"/>
          <w:szCs w:val="22"/>
          <w:highlight w:val="none"/>
          <w:u w:val="none"/>
        </w:rPr>
        <w:t>的收费项目及标准，同意按规定缴纳相关费用</w:t>
      </w:r>
      <w:r>
        <w:rPr>
          <w:rFonts w:hint="eastAsia" w:ascii="宋体" w:hAnsi="宋体" w:eastAsia="宋体" w:cs="宋体"/>
          <w:b/>
          <w:bCs/>
          <w:color w:val="auto"/>
          <w:sz w:val="22"/>
          <w:szCs w:val="22"/>
          <w:highlight w:val="none"/>
          <w:u w:val="none"/>
          <w:lang w:eastAsia="zh-CN"/>
        </w:rPr>
        <w:t>；</w:t>
      </w:r>
    </w:p>
    <w:p w14:paraId="1A71218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42" w:firstLineChars="200"/>
        <w:textAlignment w:val="auto"/>
        <w:rPr>
          <w:rFonts w:hint="eastAsia" w:ascii="宋体" w:hAnsi="宋体" w:eastAsia="宋体" w:cs="宋体"/>
          <w:b/>
          <w:bCs/>
          <w:color w:val="auto"/>
          <w:sz w:val="22"/>
          <w:szCs w:val="22"/>
          <w:u w:val="none"/>
        </w:rPr>
      </w:pPr>
      <w:r>
        <w:rPr>
          <w:rFonts w:hint="eastAsia" w:ascii="宋体" w:hAnsi="宋体" w:eastAsia="宋体" w:cs="宋体"/>
          <w:b/>
          <w:bCs/>
          <w:color w:val="auto"/>
          <w:sz w:val="22"/>
          <w:szCs w:val="22"/>
          <w:u w:val="none"/>
          <w:lang w:val="en-US" w:eastAsia="zh-CN"/>
        </w:rPr>
        <w:t>7、</w:t>
      </w:r>
      <w:r>
        <w:rPr>
          <w:rFonts w:hint="eastAsia" w:ascii="宋体" w:hAnsi="宋体" w:eastAsia="宋体" w:cs="宋体"/>
          <w:b/>
          <w:bCs/>
          <w:color w:val="auto"/>
          <w:sz w:val="22"/>
          <w:szCs w:val="22"/>
          <w:u w:val="none"/>
        </w:rPr>
        <w:t>我方在采用网络竞价/挂牌方式实施交易时，因不可抗力、软硬件故障、非法入侵、恶意攻击等原因而导致系统异常、竞（报）价活动中断的，</w:t>
      </w:r>
      <w:r>
        <w:rPr>
          <w:rFonts w:hint="eastAsia" w:ascii="宋体" w:hAnsi="宋体" w:eastAsia="宋体" w:cs="宋体"/>
          <w:b/>
          <w:bCs/>
          <w:color w:val="auto"/>
          <w:sz w:val="22"/>
          <w:szCs w:val="22"/>
          <w:u w:val="none"/>
          <w:lang w:eastAsia="zh-CN"/>
        </w:rPr>
        <w:t>同意中心</w:t>
      </w:r>
      <w:r>
        <w:rPr>
          <w:rFonts w:hint="eastAsia" w:ascii="宋体" w:hAnsi="宋体" w:eastAsia="宋体" w:cs="宋体"/>
          <w:b/>
          <w:bCs/>
          <w:color w:val="auto"/>
          <w:sz w:val="22"/>
          <w:szCs w:val="22"/>
          <w:u w:val="none"/>
        </w:rPr>
        <w:t>视情况组织继续报价或重新报价。</w:t>
      </w:r>
    </w:p>
    <w:p w14:paraId="66EA963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42" w:firstLineChars="200"/>
        <w:textAlignment w:val="auto"/>
        <w:rPr>
          <w:rFonts w:hint="eastAsia" w:ascii="宋体" w:hAnsi="宋体" w:eastAsia="宋体" w:cs="宋体"/>
          <w:b/>
          <w:bCs/>
          <w:color w:val="auto"/>
          <w:sz w:val="24"/>
          <w:szCs w:val="24"/>
          <w:u w:val="none"/>
        </w:rPr>
      </w:pPr>
      <w:r>
        <w:rPr>
          <w:rFonts w:hint="eastAsia" w:ascii="宋体" w:hAnsi="宋体" w:eastAsia="宋体" w:cs="宋体"/>
          <w:b/>
          <w:bCs/>
          <w:color w:val="auto"/>
          <w:sz w:val="22"/>
          <w:szCs w:val="22"/>
          <w:u w:val="none"/>
        </w:rPr>
        <w:t>8、我方保证遵守以上承诺，如违反上述承诺或有违规违法行为，给交易相关方造成一切损失，我方愿意承担相应的法律责任及经济赔偿责任</w:t>
      </w:r>
      <w:r>
        <w:rPr>
          <w:rFonts w:hint="eastAsia" w:ascii="宋体" w:hAnsi="宋体" w:eastAsia="宋体" w:cs="宋体"/>
          <w:b/>
          <w:bCs/>
          <w:color w:val="auto"/>
          <w:sz w:val="24"/>
          <w:szCs w:val="24"/>
          <w:u w:val="none"/>
        </w:rPr>
        <w:t>。</w:t>
      </w:r>
    </w:p>
    <w:p w14:paraId="3984D81F">
      <w:pPr>
        <w:spacing w:line="600" w:lineRule="auto"/>
        <w:ind w:firstLine="2400" w:firstLineChars="1000"/>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申 请 单 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盖章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431BDC4">
      <w:pPr>
        <w:spacing w:line="600" w:lineRule="auto"/>
        <w:ind w:firstLine="2400" w:firstLineChars="1000"/>
        <w:outlineLvl w:val="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签</w:t>
      </w:r>
      <w:r>
        <w:rPr>
          <w:rFonts w:hint="eastAsia" w:ascii="宋体" w:hAnsi="宋体" w:eastAsia="宋体" w:cs="宋体"/>
          <w:color w:val="auto"/>
          <w:sz w:val="24"/>
          <w:szCs w:val="24"/>
          <w:lang w:val="en-US" w:eastAsia="zh-CN"/>
        </w:rPr>
        <w:t>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331E90E2">
      <w:pPr>
        <w:spacing w:line="600" w:lineRule="auto"/>
        <w:ind w:firstLine="2400" w:firstLineChars="1000"/>
        <w:jc w:val="both"/>
        <w:outlineLvl w:val="0"/>
        <w:rPr>
          <w:rFonts w:hint="eastAsia" w:ascii="宋体" w:hAnsi="宋体" w:eastAsia="宋体" w:cs="宋体"/>
          <w:b/>
          <w:bCs/>
          <w:color w:val="auto"/>
          <w:sz w:val="28"/>
          <w:szCs w:val="28"/>
          <w:lang w:val="en-US" w:eastAsia="zh-CN"/>
        </w:rPr>
      </w:pPr>
      <w:r>
        <w:rPr>
          <w:rFonts w:hint="eastAsia" w:ascii="宋体" w:hAnsi="宋体" w:eastAsia="宋体" w:cs="宋体"/>
          <w:color w:val="auto"/>
          <w:sz w:val="24"/>
          <w:szCs w:val="24"/>
        </w:rPr>
        <w:t>申</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请  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4E1E6B8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申请方简况</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3"/>
        <w:gridCol w:w="1739"/>
        <w:gridCol w:w="2417"/>
        <w:gridCol w:w="2283"/>
      </w:tblGrid>
      <w:tr w14:paraId="0DC9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22" w:type="pct"/>
            <w:tcBorders>
              <w:top w:val="single" w:color="auto" w:sz="4" w:space="0"/>
              <w:left w:val="single" w:color="auto" w:sz="4" w:space="0"/>
              <w:bottom w:val="single" w:color="auto" w:sz="4" w:space="0"/>
              <w:right w:val="single" w:color="auto" w:sz="4" w:space="0"/>
            </w:tcBorders>
            <w:vAlign w:val="center"/>
          </w:tcPr>
          <w:p w14:paraId="29C89686">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单位名称</w:t>
            </w:r>
          </w:p>
        </w:tc>
        <w:tc>
          <w:tcPr>
            <w:tcW w:w="3777" w:type="pct"/>
            <w:gridSpan w:val="3"/>
            <w:tcBorders>
              <w:top w:val="single" w:color="auto" w:sz="4" w:space="0"/>
              <w:left w:val="single" w:color="auto" w:sz="4" w:space="0"/>
              <w:bottom w:val="single" w:color="auto" w:sz="4" w:space="0"/>
              <w:right w:val="single" w:color="auto" w:sz="4" w:space="0"/>
            </w:tcBorders>
            <w:vAlign w:val="center"/>
          </w:tcPr>
          <w:p w14:paraId="0E72C6C0">
            <w:pPr>
              <w:spacing w:line="360" w:lineRule="auto"/>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海南白沙农场集团有限公司</w:t>
            </w:r>
          </w:p>
        </w:tc>
      </w:tr>
      <w:tr w14:paraId="3986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22" w:type="pct"/>
            <w:tcBorders>
              <w:top w:val="single" w:color="auto" w:sz="4" w:space="0"/>
              <w:left w:val="single" w:color="auto" w:sz="4" w:space="0"/>
              <w:bottom w:val="single" w:color="auto" w:sz="4" w:space="0"/>
              <w:right w:val="single" w:color="auto" w:sz="4" w:space="0"/>
            </w:tcBorders>
            <w:vAlign w:val="center"/>
          </w:tcPr>
          <w:p w14:paraId="1F28F3C4">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单位地址</w:t>
            </w:r>
          </w:p>
        </w:tc>
        <w:tc>
          <w:tcPr>
            <w:tcW w:w="3777" w:type="pct"/>
            <w:gridSpan w:val="3"/>
            <w:tcBorders>
              <w:top w:val="single" w:color="auto" w:sz="4" w:space="0"/>
              <w:left w:val="single" w:color="auto" w:sz="4" w:space="0"/>
              <w:bottom w:val="single" w:color="auto" w:sz="4" w:space="0"/>
              <w:right w:val="single" w:color="auto" w:sz="4" w:space="0"/>
            </w:tcBorders>
            <w:vAlign w:val="center"/>
          </w:tcPr>
          <w:p w14:paraId="76647EEA">
            <w:pPr>
              <w:spacing w:line="360" w:lineRule="auto"/>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2"/>
                <w:szCs w:val="22"/>
                <w:lang w:val="en-US" w:eastAsia="zh-CN"/>
              </w:rPr>
              <w:t xml:space="preserve"> </w:t>
            </w:r>
            <w:r>
              <w:rPr>
                <w:rFonts w:hint="eastAsia" w:ascii="宋体" w:hAnsi="宋体"/>
                <w:color w:val="auto"/>
                <w:sz w:val="22"/>
                <w:szCs w:val="22"/>
                <w:u w:val="none"/>
                <w:lang w:val="en-US" w:eastAsia="zh-CN"/>
              </w:rPr>
              <w:t>海南省白沙黎族自治县牙叉镇牙叉中路山水假日小区7号楼五楼</w:t>
            </w:r>
          </w:p>
        </w:tc>
      </w:tr>
      <w:tr w14:paraId="2960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22" w:type="pct"/>
            <w:tcBorders>
              <w:top w:val="single" w:color="auto" w:sz="4" w:space="0"/>
              <w:left w:val="single" w:color="auto" w:sz="4" w:space="0"/>
              <w:right w:val="single" w:color="auto" w:sz="4" w:space="0"/>
            </w:tcBorders>
            <w:vAlign w:val="center"/>
          </w:tcPr>
          <w:p w14:paraId="78A326DA">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统一社会信用代码/组织机构代码</w:t>
            </w:r>
          </w:p>
        </w:tc>
        <w:tc>
          <w:tcPr>
            <w:tcW w:w="3777" w:type="pct"/>
            <w:gridSpan w:val="3"/>
            <w:tcBorders>
              <w:top w:val="single" w:color="auto" w:sz="4" w:space="0"/>
              <w:left w:val="single" w:color="auto" w:sz="4" w:space="0"/>
              <w:bottom w:val="single" w:color="auto" w:sz="4" w:space="0"/>
              <w:right w:val="single" w:color="auto" w:sz="4" w:space="0"/>
            </w:tcBorders>
            <w:vAlign w:val="center"/>
          </w:tcPr>
          <w:p w14:paraId="6E5DAB18">
            <w:pPr>
              <w:autoSpaceDE w:val="0"/>
              <w:autoSpaceDN w:val="0"/>
              <w:adjustRightInd w:val="0"/>
              <w:spacing w:line="500" w:lineRule="exact"/>
              <w:rPr>
                <w:rFonts w:hint="default" w:ascii="宋体" w:hAnsi="宋体" w:eastAsia="宋体" w:cs="宋体"/>
                <w:bCs/>
                <w:color w:val="auto"/>
                <w:sz w:val="21"/>
                <w:szCs w:val="21"/>
                <w:lang w:val="en-US" w:eastAsia="zh-CN"/>
              </w:rPr>
            </w:pPr>
            <w:r>
              <w:rPr>
                <w:rFonts w:hint="eastAsia" w:ascii="宋体" w:hAnsi="宋体" w:eastAsia="宋体" w:cs="宋体"/>
                <w:b w:val="0"/>
                <w:bCs w:val="0"/>
                <w:color w:val="auto"/>
                <w:sz w:val="22"/>
                <w:szCs w:val="22"/>
                <w:lang w:val="en-US" w:eastAsia="zh-CN"/>
              </w:rPr>
              <w:t xml:space="preserve"> </w:t>
            </w:r>
            <w:r>
              <w:rPr>
                <w:rFonts w:hint="eastAsia"/>
                <w:color w:val="auto"/>
                <w:sz w:val="24"/>
                <w:szCs w:val="24"/>
                <w:lang w:val="en-US" w:eastAsia="zh-CN"/>
              </w:rPr>
              <w:t>91469030MA5T2M986F</w:t>
            </w:r>
          </w:p>
        </w:tc>
      </w:tr>
      <w:tr w14:paraId="6704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22" w:type="pct"/>
            <w:tcBorders>
              <w:top w:val="single" w:color="auto" w:sz="4" w:space="0"/>
              <w:left w:val="single" w:color="auto" w:sz="4" w:space="0"/>
              <w:right w:val="single" w:color="auto" w:sz="4" w:space="0"/>
            </w:tcBorders>
            <w:vAlign w:val="center"/>
          </w:tcPr>
          <w:p w14:paraId="6880C66C">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企业类型</w:t>
            </w:r>
          </w:p>
        </w:tc>
        <w:tc>
          <w:tcPr>
            <w:tcW w:w="3777" w:type="pct"/>
            <w:gridSpan w:val="3"/>
            <w:tcBorders>
              <w:top w:val="single" w:color="auto" w:sz="4" w:space="0"/>
              <w:left w:val="single" w:color="auto" w:sz="4" w:space="0"/>
              <w:bottom w:val="single" w:color="auto" w:sz="4" w:space="0"/>
              <w:right w:val="single" w:color="auto" w:sz="4" w:space="0"/>
            </w:tcBorders>
            <w:vAlign w:val="center"/>
          </w:tcPr>
          <w:p w14:paraId="368DA560">
            <w:pPr>
              <w:spacing w:line="360" w:lineRule="auto"/>
              <w:ind w:firstLine="110" w:firstLineChars="50"/>
              <w:jc w:val="left"/>
              <w:rPr>
                <w:rFonts w:hint="eastAsia" w:ascii="宋体" w:hAnsi="宋体" w:eastAsia="宋体" w:cs="宋体"/>
                <w:bCs/>
                <w:color w:val="auto"/>
                <w:sz w:val="21"/>
                <w:szCs w:val="21"/>
              </w:rPr>
            </w:pPr>
            <w:r>
              <w:rPr>
                <w:rFonts w:hint="eastAsia" w:ascii="宋体" w:hAnsi="宋体" w:eastAsia="宋体" w:cs="宋体"/>
                <w:color w:val="auto"/>
                <w:sz w:val="22"/>
                <w:szCs w:val="22"/>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国有控股</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1"/>
                <w:szCs w:val="21"/>
              </w:rPr>
              <w:t>□海南农垦企业      □非海南农垦企业</w:t>
            </w:r>
          </w:p>
        </w:tc>
      </w:tr>
      <w:tr w14:paraId="0A89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22" w:type="pct"/>
            <w:tcBorders>
              <w:top w:val="single" w:color="auto" w:sz="4" w:space="0"/>
              <w:left w:val="single" w:color="auto" w:sz="4" w:space="0"/>
              <w:bottom w:val="single" w:color="auto" w:sz="4" w:space="0"/>
              <w:right w:val="single" w:color="auto" w:sz="4" w:space="0"/>
            </w:tcBorders>
            <w:vAlign w:val="center"/>
          </w:tcPr>
          <w:p w14:paraId="09FBD599">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法定代表人</w:t>
            </w:r>
          </w:p>
        </w:tc>
        <w:tc>
          <w:tcPr>
            <w:tcW w:w="1020" w:type="pct"/>
            <w:tcBorders>
              <w:top w:val="single" w:color="auto" w:sz="4" w:space="0"/>
              <w:left w:val="single" w:color="auto" w:sz="4" w:space="0"/>
              <w:bottom w:val="single" w:color="auto" w:sz="4" w:space="0"/>
              <w:right w:val="single" w:color="auto" w:sz="4" w:space="0"/>
            </w:tcBorders>
            <w:vAlign w:val="center"/>
          </w:tcPr>
          <w:p w14:paraId="0A5431D7">
            <w:pPr>
              <w:spacing w:line="360" w:lineRule="auto"/>
              <w:jc w:val="center"/>
              <w:rPr>
                <w:rFonts w:hint="eastAsia" w:ascii="宋体" w:hAnsi="宋体" w:eastAsia="宋体" w:cs="宋体"/>
                <w:bCs/>
                <w:color w:val="auto"/>
                <w:sz w:val="21"/>
                <w:szCs w:val="21"/>
              </w:rPr>
            </w:pPr>
            <w:r>
              <w:rPr>
                <w:rFonts w:hint="eastAsia"/>
                <w:color w:val="auto"/>
                <w:sz w:val="28"/>
                <w:lang w:val="en-US" w:eastAsia="zh-CN"/>
              </w:rPr>
              <w:t>李俊</w:t>
            </w:r>
          </w:p>
        </w:tc>
        <w:tc>
          <w:tcPr>
            <w:tcW w:w="1418" w:type="pct"/>
            <w:tcBorders>
              <w:top w:val="single" w:color="auto" w:sz="4" w:space="0"/>
              <w:left w:val="single" w:color="auto" w:sz="4" w:space="0"/>
              <w:bottom w:val="single" w:color="auto" w:sz="4" w:space="0"/>
              <w:right w:val="single" w:color="auto" w:sz="4" w:space="0"/>
            </w:tcBorders>
            <w:vAlign w:val="center"/>
          </w:tcPr>
          <w:p w14:paraId="75DDAA03">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法定代表人证件号码</w:t>
            </w:r>
          </w:p>
        </w:tc>
        <w:tc>
          <w:tcPr>
            <w:tcW w:w="1339" w:type="pct"/>
            <w:tcBorders>
              <w:top w:val="single" w:color="auto" w:sz="4" w:space="0"/>
              <w:left w:val="single" w:color="auto" w:sz="4" w:space="0"/>
              <w:bottom w:val="single" w:color="auto" w:sz="4" w:space="0"/>
              <w:right w:val="single" w:color="auto" w:sz="4" w:space="0"/>
            </w:tcBorders>
            <w:vAlign w:val="center"/>
          </w:tcPr>
          <w:p w14:paraId="19069B8B">
            <w:pPr>
              <w:spacing w:line="360" w:lineRule="auto"/>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362226198811040917</w:t>
            </w:r>
          </w:p>
        </w:tc>
      </w:tr>
      <w:tr w14:paraId="172A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22" w:type="pct"/>
            <w:tcBorders>
              <w:top w:val="single" w:color="auto" w:sz="4" w:space="0"/>
              <w:left w:val="single" w:color="auto" w:sz="4" w:space="0"/>
              <w:bottom w:val="single" w:color="auto" w:sz="4" w:space="0"/>
              <w:right w:val="single" w:color="auto" w:sz="4" w:space="0"/>
            </w:tcBorders>
            <w:vAlign w:val="center"/>
          </w:tcPr>
          <w:p w14:paraId="7377CAB3">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经办人</w:t>
            </w:r>
          </w:p>
        </w:tc>
        <w:tc>
          <w:tcPr>
            <w:tcW w:w="1020" w:type="pct"/>
            <w:tcBorders>
              <w:top w:val="single" w:color="auto" w:sz="4" w:space="0"/>
              <w:left w:val="single" w:color="auto" w:sz="4" w:space="0"/>
              <w:bottom w:val="single" w:color="auto" w:sz="4" w:space="0"/>
              <w:right w:val="single" w:color="auto" w:sz="4" w:space="0"/>
            </w:tcBorders>
            <w:vAlign w:val="center"/>
          </w:tcPr>
          <w:p w14:paraId="274C677B">
            <w:pPr>
              <w:spacing w:line="360" w:lineRule="auto"/>
              <w:jc w:val="center"/>
              <w:rPr>
                <w:rFonts w:hint="default" w:ascii="宋体" w:hAnsi="宋体" w:eastAsia="宋体" w:cs="宋体"/>
                <w:bCs/>
                <w:color w:val="auto"/>
                <w:sz w:val="21"/>
                <w:szCs w:val="21"/>
                <w:lang w:val="en-US"/>
              </w:rPr>
            </w:pPr>
            <w:r>
              <w:rPr>
                <w:rFonts w:hint="default" w:ascii="宋体" w:hAnsi="宋体" w:eastAsia="宋体" w:cs="宋体"/>
                <w:bCs/>
                <w:color w:val="auto"/>
                <w:sz w:val="21"/>
                <w:szCs w:val="21"/>
                <w:lang w:val="en-US"/>
              </w:rPr>
              <w:t>刁凡</w:t>
            </w:r>
          </w:p>
        </w:tc>
        <w:tc>
          <w:tcPr>
            <w:tcW w:w="1418" w:type="pct"/>
            <w:tcBorders>
              <w:top w:val="single" w:color="auto" w:sz="4" w:space="0"/>
              <w:left w:val="single" w:color="auto" w:sz="4" w:space="0"/>
              <w:bottom w:val="single" w:color="auto" w:sz="4" w:space="0"/>
              <w:right w:val="single" w:color="auto" w:sz="4" w:space="0"/>
            </w:tcBorders>
            <w:vAlign w:val="center"/>
          </w:tcPr>
          <w:p w14:paraId="2C113BEB">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经办人证件号码</w:t>
            </w:r>
          </w:p>
        </w:tc>
        <w:tc>
          <w:tcPr>
            <w:tcW w:w="1339" w:type="pct"/>
            <w:tcBorders>
              <w:top w:val="single" w:color="auto" w:sz="4" w:space="0"/>
              <w:left w:val="single" w:color="auto" w:sz="4" w:space="0"/>
              <w:bottom w:val="single" w:color="auto" w:sz="4" w:space="0"/>
              <w:right w:val="single" w:color="auto" w:sz="4" w:space="0"/>
            </w:tcBorders>
            <w:vAlign w:val="center"/>
          </w:tcPr>
          <w:p w14:paraId="7757C9C5">
            <w:pPr>
              <w:spacing w:line="360" w:lineRule="auto"/>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460030197707104520</w:t>
            </w:r>
          </w:p>
        </w:tc>
      </w:tr>
      <w:tr w14:paraId="1681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242" w:type="pct"/>
            <w:gridSpan w:val="2"/>
            <w:tcBorders>
              <w:top w:val="single" w:color="auto" w:sz="4" w:space="0"/>
              <w:left w:val="single" w:color="auto" w:sz="4" w:space="0"/>
              <w:bottom w:val="single" w:color="auto" w:sz="4" w:space="0"/>
              <w:right w:val="single" w:color="auto" w:sz="4" w:space="0"/>
            </w:tcBorders>
            <w:vAlign w:val="center"/>
          </w:tcPr>
          <w:p w14:paraId="0DB648DE">
            <w:pPr>
              <w:jc w:val="center"/>
              <w:rPr>
                <w:rFonts w:hint="eastAsia" w:ascii="宋体" w:hAnsi="宋体" w:eastAsia="宋体" w:cs="宋体"/>
                <w:bCs/>
                <w:color w:val="auto"/>
                <w:sz w:val="21"/>
                <w:szCs w:val="21"/>
              </w:rPr>
            </w:pPr>
            <w:r>
              <w:rPr>
                <w:rFonts w:hint="eastAsia" w:asciiTheme="minorEastAsia" w:hAnsiTheme="minorEastAsia" w:cstheme="minorEastAsia"/>
                <w:b/>
                <w:bCs w:val="0"/>
                <w:color w:val="auto"/>
                <w:sz w:val="21"/>
                <w:szCs w:val="21"/>
                <w:lang w:val="en-US" w:eastAsia="zh-CN"/>
              </w:rPr>
              <w:t>联系电话</w:t>
            </w:r>
          </w:p>
        </w:tc>
        <w:tc>
          <w:tcPr>
            <w:tcW w:w="2757" w:type="pct"/>
            <w:gridSpan w:val="2"/>
            <w:tcBorders>
              <w:top w:val="single" w:color="auto" w:sz="4" w:space="0"/>
              <w:left w:val="single" w:color="auto" w:sz="4" w:space="0"/>
              <w:bottom w:val="single" w:color="auto" w:sz="4" w:space="0"/>
              <w:right w:val="single" w:color="auto" w:sz="4" w:space="0"/>
            </w:tcBorders>
            <w:vAlign w:val="center"/>
          </w:tcPr>
          <w:p w14:paraId="2322949A">
            <w:pPr>
              <w:spacing w:line="360" w:lineRule="auto"/>
              <w:jc w:val="center"/>
              <w:rPr>
                <w:rFonts w:hint="default" w:ascii="宋体" w:hAnsi="宋体" w:eastAsia="宋体" w:cs="宋体"/>
                <w:bCs/>
                <w:color w:val="auto"/>
                <w:sz w:val="21"/>
                <w:szCs w:val="21"/>
                <w:lang w:val="en-US"/>
              </w:rPr>
            </w:pPr>
            <w:r>
              <w:rPr>
                <w:rFonts w:hint="eastAsia" w:ascii="宋体" w:hAnsi="宋体" w:eastAsia="宋体" w:cs="宋体"/>
                <w:bCs/>
                <w:color w:val="auto"/>
                <w:sz w:val="21"/>
                <w:szCs w:val="21"/>
                <w:lang w:val="en-US" w:eastAsia="zh-CN"/>
              </w:rPr>
              <w:t>13976376284</w:t>
            </w:r>
          </w:p>
        </w:tc>
      </w:tr>
      <w:tr w14:paraId="3F63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1222" w:type="pct"/>
            <w:tcBorders>
              <w:left w:val="single" w:color="auto" w:sz="4" w:space="0"/>
              <w:right w:val="single" w:color="auto" w:sz="4" w:space="0"/>
            </w:tcBorders>
            <w:vAlign w:val="center"/>
          </w:tcPr>
          <w:p w14:paraId="1D0BA219">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资产交易</w:t>
            </w:r>
          </w:p>
          <w:p w14:paraId="503D7917">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内部决策情况</w:t>
            </w:r>
          </w:p>
        </w:tc>
        <w:tc>
          <w:tcPr>
            <w:tcW w:w="3777" w:type="pct"/>
            <w:gridSpan w:val="3"/>
            <w:tcBorders>
              <w:top w:val="single" w:color="auto" w:sz="4" w:space="0"/>
              <w:left w:val="single" w:color="auto" w:sz="4" w:space="0"/>
              <w:bottom w:val="single" w:color="auto" w:sz="4" w:space="0"/>
              <w:right w:val="single" w:color="auto" w:sz="4" w:space="0"/>
            </w:tcBorders>
            <w:vAlign w:val="center"/>
          </w:tcPr>
          <w:p w14:paraId="7DF0A646">
            <w:pPr>
              <w:pStyle w:val="17"/>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本次资产交易是否需要内部决策批准：</w:t>
            </w:r>
          </w:p>
          <w:p w14:paraId="79DBA519">
            <w:pPr>
              <w:pStyle w:val="17"/>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是  决议形式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u w:val="single"/>
                <w:lang w:val="en-US" w:eastAsia="zh-CN"/>
              </w:rPr>
              <w:t>海南白沙农场集团有限公司总经理办公会（扩大）会议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rPr>
              <w:t xml:space="preserve"> </w:t>
            </w:r>
          </w:p>
          <w:p w14:paraId="022E5031">
            <w:pPr>
              <w:pStyle w:val="17"/>
              <w:rPr>
                <w:rFonts w:hint="eastAsia" w:ascii="宋体" w:hAnsi="宋体" w:eastAsia="宋体" w:cs="宋体"/>
                <w:color w:val="auto"/>
                <w:sz w:val="21"/>
                <w:szCs w:val="21"/>
                <w:u w:val="single"/>
              </w:rPr>
            </w:pPr>
            <w:r>
              <w:rPr>
                <w:rFonts w:hint="eastAsia" w:ascii="宋体" w:hAnsi="宋体" w:eastAsia="宋体" w:cs="宋体"/>
                <w:color w:val="auto"/>
                <w:sz w:val="21"/>
                <w:szCs w:val="21"/>
              </w:rPr>
              <w:t>批准日期：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2025年7月14日                  </w:t>
            </w:r>
            <w:r>
              <w:rPr>
                <w:rFonts w:hint="eastAsia" w:ascii="宋体" w:hAnsi="宋体" w:eastAsia="宋体" w:cs="宋体"/>
                <w:color w:val="auto"/>
                <w:sz w:val="21"/>
                <w:szCs w:val="21"/>
                <w:u w:val="single"/>
              </w:rPr>
              <w:t xml:space="preserve">         </w:t>
            </w:r>
          </w:p>
          <w:p w14:paraId="0B55174F">
            <w:pPr>
              <w:pStyle w:val="17"/>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rPr>
              <w:t>□ 否</w:t>
            </w:r>
          </w:p>
        </w:tc>
      </w:tr>
      <w:tr w14:paraId="0FF7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1222" w:type="pct"/>
            <w:tcBorders>
              <w:left w:val="single" w:color="auto" w:sz="4" w:space="0"/>
              <w:right w:val="single" w:color="auto" w:sz="4" w:space="0"/>
            </w:tcBorders>
            <w:vAlign w:val="center"/>
          </w:tcPr>
          <w:p w14:paraId="2C45F95A">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资产交易</w:t>
            </w:r>
          </w:p>
          <w:p w14:paraId="6E7F2439">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白沙县人民政府批准情况</w:t>
            </w:r>
          </w:p>
        </w:tc>
        <w:tc>
          <w:tcPr>
            <w:tcW w:w="3777" w:type="pct"/>
            <w:gridSpan w:val="3"/>
            <w:tcBorders>
              <w:top w:val="single" w:color="auto" w:sz="4" w:space="0"/>
              <w:left w:val="single" w:color="auto" w:sz="4" w:space="0"/>
              <w:bottom w:val="single" w:color="auto" w:sz="4" w:space="0"/>
              <w:right w:val="single" w:color="auto" w:sz="4" w:space="0"/>
            </w:tcBorders>
            <w:vAlign w:val="center"/>
          </w:tcPr>
          <w:p w14:paraId="75AA5E50">
            <w:pPr>
              <w:widowControl/>
              <w:spacing w:line="400" w:lineRule="exact"/>
              <w:rPr>
                <w:rFonts w:hint="default" w:eastAsia="宋体"/>
                <w:color w:val="auto"/>
                <w:sz w:val="24"/>
                <w:lang w:val="en-US" w:eastAsia="zh-CN"/>
              </w:rPr>
            </w:pPr>
            <w:r>
              <w:rPr>
                <w:rFonts w:hint="eastAsia" w:ascii="宋体" w:hAnsi="宋体" w:eastAsia="宋体" w:cs="宋体"/>
                <w:color w:val="auto"/>
                <w:sz w:val="21"/>
                <w:szCs w:val="21"/>
              </w:rPr>
              <w:t>本次资产交易是否需要内部决策批准：</w:t>
            </w:r>
          </w:p>
          <w:p w14:paraId="3517E4D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p>
          <w:p w14:paraId="3DD0290E">
            <w:pPr>
              <w:pStyle w:val="17"/>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是  决议形式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rPr>
              <w:t xml:space="preserve"> </w:t>
            </w:r>
          </w:p>
          <w:p w14:paraId="0C315351">
            <w:pPr>
              <w:pStyle w:val="17"/>
              <w:rPr>
                <w:rFonts w:hint="eastAsia" w:ascii="宋体" w:hAnsi="宋体" w:eastAsia="宋体" w:cs="宋体"/>
                <w:color w:val="auto"/>
                <w:sz w:val="21"/>
                <w:szCs w:val="21"/>
                <w:u w:val="single"/>
              </w:rPr>
            </w:pPr>
            <w:r>
              <w:rPr>
                <w:rFonts w:hint="eastAsia" w:ascii="宋体" w:hAnsi="宋体" w:eastAsia="宋体" w:cs="宋体"/>
                <w:color w:val="auto"/>
                <w:sz w:val="21"/>
                <w:szCs w:val="21"/>
              </w:rPr>
              <w:t>批准日期：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10558A74">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否</w:t>
            </w:r>
          </w:p>
        </w:tc>
      </w:tr>
      <w:tr w14:paraId="07F1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1222" w:type="pct"/>
            <w:tcBorders>
              <w:left w:val="single" w:color="auto" w:sz="4" w:space="0"/>
              <w:right w:val="single" w:color="auto" w:sz="4" w:space="0"/>
            </w:tcBorders>
            <w:vAlign w:val="center"/>
          </w:tcPr>
          <w:p w14:paraId="32AB62C7">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备注</w:t>
            </w:r>
          </w:p>
        </w:tc>
        <w:tc>
          <w:tcPr>
            <w:tcW w:w="3777" w:type="pct"/>
            <w:gridSpan w:val="3"/>
            <w:tcBorders>
              <w:top w:val="single" w:color="auto" w:sz="4" w:space="0"/>
              <w:left w:val="single" w:color="auto" w:sz="4" w:space="0"/>
              <w:bottom w:val="single" w:color="auto" w:sz="4" w:space="0"/>
              <w:right w:val="single" w:color="auto" w:sz="4" w:space="0"/>
            </w:tcBorders>
            <w:vAlign w:val="center"/>
          </w:tcPr>
          <w:p w14:paraId="216C511C">
            <w:pPr>
              <w:keepNext w:val="0"/>
              <w:keepLines w:val="0"/>
              <w:widowControl/>
              <w:suppressLineNumbers w:val="0"/>
              <w:jc w:val="left"/>
              <w:rPr>
                <w:rFonts w:hint="eastAsia" w:ascii="宋体" w:hAnsi="宋体" w:eastAsia="宋体" w:cs="宋体"/>
                <w:color w:val="auto"/>
                <w:sz w:val="21"/>
                <w:szCs w:val="21"/>
                <w:lang w:val="en-US" w:eastAsia="zh-CN"/>
              </w:rPr>
            </w:pPr>
          </w:p>
        </w:tc>
      </w:tr>
    </w:tbl>
    <w:p w14:paraId="1C05EB96">
      <w:pPr>
        <w:rPr>
          <w:rFonts w:hint="eastAsia" w:ascii="宋体" w:hAnsi="宋体" w:eastAsia="宋体" w:cs="宋体"/>
          <w:color w:val="auto"/>
          <w:sz w:val="21"/>
          <w:szCs w:val="21"/>
          <w:lang w:val="en-US" w:eastAsia="zh-CN"/>
        </w:rPr>
      </w:pPr>
    </w:p>
    <w:p w14:paraId="481A21B0">
      <w:pPr>
        <w:spacing w:line="600" w:lineRule="auto"/>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标的1</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1962"/>
        <w:gridCol w:w="4876"/>
      </w:tblGrid>
      <w:tr w14:paraId="4124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000" w:type="pct"/>
            <w:gridSpan w:val="3"/>
            <w:tcBorders>
              <w:top w:val="single" w:color="auto" w:sz="4" w:space="0"/>
              <w:left w:val="single" w:color="auto" w:sz="4" w:space="0"/>
              <w:right w:val="single" w:color="auto" w:sz="4" w:space="0"/>
            </w:tcBorders>
            <w:shd w:val="clear" w:color="auto" w:fill="D7D7D7" w:themeFill="background1" w:themeFillShade="D8"/>
            <w:noWrap w:val="0"/>
            <w:vAlign w:val="center"/>
          </w:tcPr>
          <w:p w14:paraId="2851BC1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公告内容</w:t>
            </w:r>
          </w:p>
        </w:tc>
      </w:tr>
      <w:tr w14:paraId="768B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988" w:type="pct"/>
            <w:vMerge w:val="restart"/>
            <w:tcBorders>
              <w:top w:val="single" w:color="auto" w:sz="4" w:space="0"/>
              <w:left w:val="single" w:color="auto" w:sz="4" w:space="0"/>
              <w:right w:val="single" w:color="auto" w:sz="4" w:space="0"/>
            </w:tcBorders>
            <w:noWrap w:val="0"/>
            <w:vAlign w:val="center"/>
          </w:tcPr>
          <w:p w14:paraId="1334C38A">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标的概况</w:t>
            </w:r>
          </w:p>
        </w:tc>
        <w:tc>
          <w:tcPr>
            <w:tcW w:w="1151" w:type="pct"/>
            <w:tcBorders>
              <w:top w:val="single" w:color="auto" w:sz="4" w:space="0"/>
              <w:left w:val="single" w:color="auto" w:sz="4" w:space="0"/>
              <w:bottom w:val="single" w:color="auto" w:sz="4" w:space="0"/>
              <w:right w:val="single" w:color="auto" w:sz="4" w:space="0"/>
            </w:tcBorders>
            <w:noWrap w:val="0"/>
            <w:vAlign w:val="center"/>
          </w:tcPr>
          <w:p w14:paraId="753844C5">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标的名称</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7264DB50">
            <w:pPr>
              <w:keepNext w:val="0"/>
              <w:keepLines w:val="0"/>
              <w:widowControl/>
              <w:suppressLineNumbers w:val="0"/>
              <w:jc w:val="both"/>
              <w:rPr>
                <w:rFonts w:hint="default" w:asciiTheme="minorEastAsia" w:hAnsiTheme="minorEastAsia" w:cstheme="minorEastAsia"/>
                <w:b w:val="0"/>
                <w:bCs/>
                <w:color w:val="auto"/>
                <w:sz w:val="21"/>
                <w:szCs w:val="21"/>
                <w:lang w:val="en-US" w:eastAsia="zh-CN"/>
              </w:rPr>
            </w:pPr>
            <w:r>
              <w:rPr>
                <w:rFonts w:hint="eastAsia" w:ascii="宋体" w:hAnsi="宋体" w:eastAsia="宋体" w:cs="宋体"/>
                <w:b w:val="0"/>
                <w:bCs w:val="0"/>
                <w:color w:val="auto"/>
                <w:sz w:val="21"/>
                <w:szCs w:val="21"/>
                <w:u w:val="none"/>
                <w:lang w:val="en-US" w:eastAsia="zh-CN"/>
              </w:rPr>
              <w:t>白沙县牙叉镇祥和街 B区储物间3号（面积47.5m²）出租</w:t>
            </w:r>
          </w:p>
        </w:tc>
      </w:tr>
      <w:tr w14:paraId="29C4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88" w:type="pct"/>
            <w:vMerge w:val="continue"/>
            <w:tcBorders>
              <w:left w:val="single" w:color="auto" w:sz="4" w:space="0"/>
              <w:right w:val="single" w:color="auto" w:sz="4" w:space="0"/>
            </w:tcBorders>
            <w:noWrap w:val="0"/>
            <w:vAlign w:val="center"/>
          </w:tcPr>
          <w:p w14:paraId="48D9AC33">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47B37F1B">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所在位置</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4BFA18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b w:val="0"/>
                <w:bCs/>
                <w:color w:val="auto"/>
                <w:sz w:val="21"/>
                <w:szCs w:val="21"/>
                <w:lang w:val="en-US" w:eastAsia="zh-CN"/>
              </w:rPr>
            </w:pPr>
            <w:r>
              <w:rPr>
                <w:rFonts w:hint="default" w:asciiTheme="minorEastAsia" w:hAnsiTheme="minorEastAsia" w:cstheme="minorEastAsia"/>
                <w:b w:val="0"/>
                <w:bCs/>
                <w:color w:val="auto"/>
                <w:sz w:val="21"/>
                <w:szCs w:val="21"/>
                <w:lang w:val="en-US" w:eastAsia="zh-CN"/>
              </w:rPr>
              <w:t>白沙黎族自治县牙叉镇祥和街 B区</w:t>
            </w:r>
          </w:p>
        </w:tc>
      </w:tr>
      <w:tr w14:paraId="3EA7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88" w:type="pct"/>
            <w:vMerge w:val="continue"/>
            <w:tcBorders>
              <w:left w:val="single" w:color="auto" w:sz="4" w:space="0"/>
              <w:right w:val="single" w:color="auto" w:sz="4" w:space="0"/>
            </w:tcBorders>
            <w:noWrap w:val="0"/>
            <w:vAlign w:val="center"/>
          </w:tcPr>
          <w:p w14:paraId="3565A703">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414BD2A7">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账面原值（如无原值取评估值）</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5F9E606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b w:val="0"/>
                <w:bCs/>
                <w:color w:val="auto"/>
                <w:sz w:val="21"/>
                <w:szCs w:val="21"/>
                <w:lang w:val="en-US" w:eastAsia="zh-CN"/>
              </w:rPr>
            </w:pPr>
          </w:p>
        </w:tc>
      </w:tr>
      <w:tr w14:paraId="0CF5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988" w:type="pct"/>
            <w:vMerge w:val="continue"/>
            <w:tcBorders>
              <w:left w:val="single" w:color="auto" w:sz="4" w:space="0"/>
              <w:right w:val="single" w:color="auto" w:sz="4" w:space="0"/>
            </w:tcBorders>
            <w:noWrap w:val="0"/>
            <w:vAlign w:val="center"/>
          </w:tcPr>
          <w:p w14:paraId="29F293CF">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030A8BC3">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资产评估价值</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22C61B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lang w:val="en-US" w:eastAsia="zh-CN"/>
              </w:rPr>
            </w:pPr>
          </w:p>
        </w:tc>
      </w:tr>
      <w:tr w14:paraId="5283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988" w:type="pct"/>
            <w:vMerge w:val="continue"/>
            <w:tcBorders>
              <w:left w:val="single" w:color="auto" w:sz="4" w:space="0"/>
              <w:right w:val="single" w:color="auto" w:sz="4" w:space="0"/>
            </w:tcBorders>
            <w:noWrap w:val="0"/>
            <w:vAlign w:val="center"/>
          </w:tcPr>
          <w:p w14:paraId="531E96E6">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5A5C7B8F">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房屋结构</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2AF2506A">
            <w:pPr>
              <w:spacing w:line="360" w:lineRule="auto"/>
              <w:jc w:val="left"/>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框架</w:t>
            </w:r>
          </w:p>
        </w:tc>
      </w:tr>
      <w:tr w14:paraId="2077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988" w:type="pct"/>
            <w:vMerge w:val="continue"/>
            <w:tcBorders>
              <w:left w:val="single" w:color="auto" w:sz="4" w:space="0"/>
              <w:right w:val="single" w:color="auto" w:sz="4" w:space="0"/>
            </w:tcBorders>
            <w:noWrap w:val="0"/>
            <w:vAlign w:val="center"/>
          </w:tcPr>
          <w:p w14:paraId="1E29FB30">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4954CD25">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权属性质</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7C973D2D">
            <w:pPr>
              <w:spacing w:line="360" w:lineRule="auto"/>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color w:val="auto"/>
                <w:sz w:val="21"/>
                <w:szCs w:val="21"/>
                <w:lang w:val="en-US" w:eastAsia="zh-CN"/>
              </w:rPr>
              <w:t>（填写资产权属性质）</w:t>
            </w:r>
          </w:p>
        </w:tc>
      </w:tr>
      <w:tr w14:paraId="3C77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88" w:type="pct"/>
            <w:vMerge w:val="continue"/>
            <w:tcBorders>
              <w:left w:val="single" w:color="auto" w:sz="4" w:space="0"/>
              <w:right w:val="single" w:color="auto" w:sz="4" w:space="0"/>
            </w:tcBorders>
            <w:noWrap w:val="0"/>
            <w:vAlign w:val="center"/>
          </w:tcPr>
          <w:p w14:paraId="16248002">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26728CA7">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权证编号</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2776ED6F">
            <w:pPr>
              <w:spacing w:line="360" w:lineRule="auto"/>
              <w:rPr>
                <w:rFonts w:hint="eastAsia" w:asciiTheme="minorEastAsia" w:hAnsiTheme="minorEastAsia" w:cstheme="minorEastAsia"/>
                <w:b w:val="0"/>
                <w:bCs/>
                <w:color w:val="auto"/>
                <w:sz w:val="21"/>
                <w:szCs w:val="21"/>
                <w:lang w:val="en-US" w:eastAsia="zh-CN"/>
              </w:rPr>
            </w:pPr>
          </w:p>
        </w:tc>
      </w:tr>
      <w:tr w14:paraId="35C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88" w:type="pct"/>
            <w:vMerge w:val="continue"/>
            <w:tcBorders>
              <w:left w:val="single" w:color="auto" w:sz="4" w:space="0"/>
              <w:right w:val="single" w:color="auto" w:sz="4" w:space="0"/>
            </w:tcBorders>
            <w:noWrap w:val="0"/>
            <w:vAlign w:val="center"/>
          </w:tcPr>
          <w:p w14:paraId="3B727C4E">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257B7C81">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出租面积</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033C0D9D">
            <w:pPr>
              <w:spacing w:line="360" w:lineRule="auto"/>
              <w:rPr>
                <w:rFonts w:hint="eastAsia" w:asciiTheme="minorEastAsia" w:hAnsiTheme="minorEastAsia" w:cstheme="minorEastAsia"/>
                <w:b w:val="0"/>
                <w:bCs/>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47.5</w:t>
            </w:r>
            <w:r>
              <w:rPr>
                <w:rFonts w:hint="default" w:asciiTheme="minorEastAsia" w:hAnsiTheme="minorEastAsia" w:cstheme="minorEastAsia"/>
                <w:b w:val="0"/>
                <w:bCs/>
                <w:color w:val="auto"/>
                <w:sz w:val="21"/>
                <w:szCs w:val="21"/>
                <w:lang w:val="en-US" w:eastAsia="zh-CN"/>
              </w:rPr>
              <w:t>m²</w:t>
            </w:r>
          </w:p>
        </w:tc>
      </w:tr>
      <w:tr w14:paraId="22BA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988" w:type="pct"/>
            <w:vMerge w:val="continue"/>
            <w:tcBorders>
              <w:left w:val="single" w:color="auto" w:sz="4" w:space="0"/>
              <w:right w:val="single" w:color="auto" w:sz="4" w:space="0"/>
            </w:tcBorders>
            <w:noWrap w:val="0"/>
            <w:vAlign w:val="center"/>
          </w:tcPr>
          <w:p w14:paraId="064CA7EA">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369B9636">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出租期限</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0403ACF1">
            <w:pPr>
              <w:spacing w:line="360" w:lineRule="auto"/>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color w:val="auto"/>
                <w:sz w:val="21"/>
                <w:szCs w:val="21"/>
                <w:lang w:val="en-US" w:eastAsia="zh-CN"/>
              </w:rPr>
              <w:t>3年</w:t>
            </w:r>
          </w:p>
        </w:tc>
      </w:tr>
      <w:tr w14:paraId="300F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988" w:type="pct"/>
            <w:vMerge w:val="continue"/>
            <w:tcBorders>
              <w:left w:val="single" w:color="auto" w:sz="4" w:space="0"/>
              <w:right w:val="single" w:color="auto" w:sz="4" w:space="0"/>
            </w:tcBorders>
            <w:noWrap w:val="0"/>
            <w:vAlign w:val="center"/>
          </w:tcPr>
          <w:p w14:paraId="2FDCD96E">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094577B2">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出租用途</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6DA55EB1">
            <w:pPr>
              <w:spacing w:line="360" w:lineRule="auto"/>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仓储</w:t>
            </w:r>
          </w:p>
        </w:tc>
      </w:tr>
      <w:tr w14:paraId="2008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988" w:type="pct"/>
            <w:vMerge w:val="continue"/>
            <w:tcBorders>
              <w:left w:val="single" w:color="auto" w:sz="4" w:space="0"/>
              <w:right w:val="single" w:color="auto" w:sz="4" w:space="0"/>
            </w:tcBorders>
            <w:noWrap w:val="0"/>
            <w:vAlign w:val="center"/>
          </w:tcPr>
          <w:p w14:paraId="3EDA2234">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6E3ED9E2">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目前用途</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6CAB230C">
            <w:pPr>
              <w:spacing w:line="360" w:lineRule="auto"/>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无</w:t>
            </w:r>
          </w:p>
        </w:tc>
      </w:tr>
      <w:tr w14:paraId="5175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988" w:type="pct"/>
            <w:vMerge w:val="continue"/>
            <w:tcBorders>
              <w:left w:val="single" w:color="auto" w:sz="4" w:space="0"/>
              <w:right w:val="single" w:color="auto" w:sz="4" w:space="0"/>
            </w:tcBorders>
            <w:noWrap w:val="0"/>
            <w:vAlign w:val="center"/>
          </w:tcPr>
          <w:p w14:paraId="15E49806">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4A6936A1">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资产详细情况</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6580B4F5">
            <w:pPr>
              <w:spacing w:line="360" w:lineRule="auto"/>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color w:val="auto"/>
                <w:sz w:val="21"/>
                <w:szCs w:val="21"/>
                <w:lang w:val="en-US" w:eastAsia="zh-CN"/>
              </w:rPr>
              <w:t>该资产现状为闲置房屋，面积约</w:t>
            </w:r>
            <w:r>
              <w:rPr>
                <w:rFonts w:hint="eastAsia" w:ascii="宋体" w:hAnsi="宋体" w:eastAsia="宋体" w:cs="宋体"/>
                <w:i w:val="0"/>
                <w:iCs w:val="0"/>
                <w:color w:val="000000"/>
                <w:kern w:val="0"/>
                <w:sz w:val="21"/>
                <w:szCs w:val="21"/>
                <w:u w:val="none"/>
                <w:lang w:val="en-US" w:eastAsia="zh-CN" w:bidi="ar"/>
              </w:rPr>
              <w:t>47.5</w:t>
            </w:r>
            <w:r>
              <w:rPr>
                <w:rFonts w:hint="default" w:asciiTheme="minorEastAsia" w:hAnsiTheme="minorEastAsia" w:cstheme="minorEastAsia"/>
                <w:b w:val="0"/>
                <w:bCs/>
                <w:color w:val="auto"/>
                <w:sz w:val="21"/>
                <w:szCs w:val="21"/>
                <w:lang w:val="en-US" w:eastAsia="zh-CN"/>
              </w:rPr>
              <w:t>m²</w:t>
            </w:r>
            <w:r>
              <w:rPr>
                <w:rFonts w:hint="eastAsia" w:asciiTheme="minorEastAsia" w:hAnsiTheme="minorEastAsia" w:cstheme="minorEastAsia"/>
                <w:color w:val="auto"/>
                <w:sz w:val="21"/>
                <w:szCs w:val="21"/>
                <w:lang w:val="en-US" w:eastAsia="zh-CN"/>
              </w:rPr>
              <w:t>（详图）。</w:t>
            </w:r>
          </w:p>
        </w:tc>
      </w:tr>
      <w:tr w14:paraId="3EEC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988" w:type="pct"/>
            <w:vMerge w:val="continue"/>
            <w:tcBorders>
              <w:left w:val="single" w:color="auto" w:sz="4" w:space="0"/>
              <w:right w:val="single" w:color="auto" w:sz="4" w:space="0"/>
            </w:tcBorders>
            <w:noWrap w:val="0"/>
            <w:vAlign w:val="center"/>
          </w:tcPr>
          <w:p w14:paraId="0E71283D">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130DA8A1">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配套设施、周边环境等情况</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6EFBEBD1">
            <w:pPr>
              <w:spacing w:line="360" w:lineRule="auto"/>
              <w:rPr>
                <w:rFonts w:hint="default" w:asciiTheme="minorEastAsia" w:hAnsiTheme="minorEastAsia" w:cstheme="minorEastAsia"/>
                <w:b w:val="0"/>
                <w:bCs/>
                <w:color w:val="auto"/>
                <w:sz w:val="21"/>
                <w:szCs w:val="21"/>
                <w:lang w:val="en-US" w:eastAsia="zh-CN"/>
              </w:rPr>
            </w:pPr>
            <w:r>
              <w:rPr>
                <w:rFonts w:hint="default" w:asciiTheme="minorEastAsia" w:hAnsiTheme="minorEastAsia" w:cstheme="minorEastAsia"/>
                <w:b w:val="0"/>
                <w:bCs/>
                <w:color w:val="auto"/>
                <w:sz w:val="21"/>
                <w:szCs w:val="21"/>
                <w:lang w:val="en-US" w:eastAsia="zh-CN"/>
              </w:rPr>
              <w:t>位于白沙黎族自治县牙叉镇祥和街 B区</w:t>
            </w:r>
            <w:r>
              <w:rPr>
                <w:rFonts w:hint="eastAsia" w:asciiTheme="minorEastAsia" w:hAnsiTheme="minorEastAsia" w:cstheme="minorEastAsia"/>
                <w:b w:val="0"/>
                <w:bCs/>
                <w:color w:val="auto"/>
                <w:sz w:val="21"/>
                <w:szCs w:val="21"/>
                <w:lang w:val="en-US" w:eastAsia="zh-CN"/>
              </w:rPr>
              <w:t>3</w:t>
            </w:r>
            <w:r>
              <w:rPr>
                <w:rFonts w:hint="default" w:asciiTheme="minorEastAsia" w:hAnsiTheme="minorEastAsia" w:cstheme="minorEastAsia"/>
                <w:b w:val="0"/>
                <w:bCs/>
                <w:color w:val="auto"/>
                <w:sz w:val="21"/>
                <w:szCs w:val="21"/>
                <w:lang w:val="en-US" w:eastAsia="zh-CN"/>
              </w:rPr>
              <w:t>号</w:t>
            </w:r>
            <w:r>
              <w:rPr>
                <w:rFonts w:hint="eastAsia" w:asciiTheme="minorEastAsia" w:hAnsiTheme="minorEastAsia" w:cstheme="minorEastAsia"/>
                <w:b w:val="0"/>
                <w:bCs/>
                <w:color w:val="auto"/>
                <w:sz w:val="21"/>
                <w:szCs w:val="21"/>
                <w:lang w:val="en-US" w:eastAsia="zh-CN"/>
              </w:rPr>
              <w:t>，临街状况良好，交通便利。水、电、通讯设施到位。</w:t>
            </w:r>
            <w:bookmarkStart w:id="1" w:name="_GoBack"/>
            <w:bookmarkEnd w:id="1"/>
          </w:p>
        </w:tc>
      </w:tr>
      <w:tr w14:paraId="4713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988" w:type="pct"/>
            <w:vMerge w:val="continue"/>
            <w:tcBorders>
              <w:left w:val="single" w:color="auto" w:sz="4" w:space="0"/>
              <w:right w:val="single" w:color="auto" w:sz="4" w:space="0"/>
            </w:tcBorders>
            <w:noWrap w:val="0"/>
            <w:vAlign w:val="center"/>
          </w:tcPr>
          <w:p w14:paraId="38A2B1A1">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7569BE7B">
            <w:pPr>
              <w:jc w:val="center"/>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是否设定原承租人优先权</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13B4065C">
            <w:pPr>
              <w:spacing w:line="360" w:lineRule="auto"/>
              <w:rPr>
                <w:rFonts w:hint="default"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否</w:t>
            </w:r>
          </w:p>
        </w:tc>
      </w:tr>
      <w:tr w14:paraId="050B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988" w:type="pct"/>
            <w:vMerge w:val="continue"/>
            <w:tcBorders>
              <w:left w:val="single" w:color="auto" w:sz="4" w:space="0"/>
              <w:bottom w:val="single" w:color="auto" w:sz="4" w:space="0"/>
              <w:right w:val="single" w:color="auto" w:sz="4" w:space="0"/>
            </w:tcBorders>
            <w:noWrap w:val="0"/>
            <w:vAlign w:val="center"/>
          </w:tcPr>
          <w:p w14:paraId="09CE6F84">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160C84C3">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现场勘查联系方式</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144EA7C0">
            <w:pPr>
              <w:spacing w:line="360" w:lineRule="auto"/>
              <w:jc w:val="left"/>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color w:val="auto"/>
                <w:sz w:val="21"/>
                <w:szCs w:val="21"/>
                <w:lang w:val="en-US" w:eastAsia="zh-CN"/>
              </w:rPr>
              <w:t>13976376284，刁凡</w:t>
            </w:r>
          </w:p>
        </w:tc>
      </w:tr>
      <w:tr w14:paraId="7E3C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988" w:type="pct"/>
            <w:vMerge w:val="restart"/>
            <w:tcBorders>
              <w:top w:val="single" w:color="auto" w:sz="4" w:space="0"/>
              <w:left w:val="single" w:color="auto" w:sz="4" w:space="0"/>
              <w:right w:val="single" w:color="auto" w:sz="4" w:space="0"/>
            </w:tcBorders>
            <w:noWrap w:val="0"/>
            <w:vAlign w:val="center"/>
          </w:tcPr>
          <w:p w14:paraId="2BBD62D5">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评估情况</w:t>
            </w:r>
          </w:p>
        </w:tc>
        <w:tc>
          <w:tcPr>
            <w:tcW w:w="1151" w:type="pct"/>
            <w:tcBorders>
              <w:top w:val="single" w:color="auto" w:sz="4" w:space="0"/>
              <w:left w:val="single" w:color="auto" w:sz="4" w:space="0"/>
              <w:bottom w:val="single" w:color="auto" w:sz="4" w:space="0"/>
              <w:right w:val="single" w:color="auto" w:sz="4" w:space="0"/>
            </w:tcBorders>
            <w:noWrap w:val="0"/>
            <w:vAlign w:val="center"/>
          </w:tcPr>
          <w:p w14:paraId="713E0CBB">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评估价</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0401348A">
            <w:pPr>
              <w:spacing w:line="360" w:lineRule="auto"/>
              <w:jc w:val="left"/>
              <w:rPr>
                <w:rFonts w:hint="default" w:asciiTheme="minorEastAsia" w:hAnsiTheme="minorEastAsia" w:cstheme="minorEastAsia"/>
                <w:b w:val="0"/>
                <w:bCs/>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1452</w:t>
            </w:r>
            <w:r>
              <w:rPr>
                <w:rFonts w:hint="eastAsia" w:asciiTheme="minorEastAsia" w:hAnsiTheme="minorEastAsia" w:cstheme="minorEastAsia"/>
                <w:bCs/>
                <w:color w:val="auto"/>
                <w:sz w:val="21"/>
                <w:szCs w:val="21"/>
                <w:lang w:val="en-US" w:eastAsia="zh-CN"/>
              </w:rPr>
              <w:t>元/年</w:t>
            </w:r>
          </w:p>
        </w:tc>
      </w:tr>
      <w:tr w14:paraId="1360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988" w:type="pct"/>
            <w:vMerge w:val="continue"/>
            <w:tcBorders>
              <w:left w:val="single" w:color="auto" w:sz="4" w:space="0"/>
              <w:right w:val="single" w:color="auto" w:sz="4" w:space="0"/>
            </w:tcBorders>
            <w:noWrap w:val="0"/>
            <w:vAlign w:val="center"/>
          </w:tcPr>
          <w:p w14:paraId="00A57308">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26133762">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评估基准日</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6B853BF9">
            <w:pPr>
              <w:spacing w:line="360" w:lineRule="auto"/>
              <w:jc w:val="both"/>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Cs/>
                <w:color w:val="auto"/>
                <w:sz w:val="21"/>
                <w:szCs w:val="21"/>
                <w:lang w:val="en-US" w:eastAsia="zh-CN"/>
              </w:rPr>
              <w:t>2025年3月18日</w:t>
            </w:r>
          </w:p>
        </w:tc>
      </w:tr>
      <w:tr w14:paraId="51C5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988" w:type="pct"/>
            <w:vMerge w:val="continue"/>
            <w:tcBorders>
              <w:left w:val="single" w:color="auto" w:sz="4" w:space="0"/>
              <w:bottom w:val="single" w:color="auto" w:sz="4" w:space="0"/>
              <w:right w:val="single" w:color="auto" w:sz="4" w:space="0"/>
            </w:tcBorders>
            <w:noWrap w:val="0"/>
            <w:vAlign w:val="center"/>
          </w:tcPr>
          <w:p w14:paraId="5583ACF8">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181A3C58">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评估机构</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41444CB1">
            <w:pPr>
              <w:spacing w:line="360" w:lineRule="auto"/>
              <w:jc w:val="both"/>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海南中洲资产评估事务所（有限合伙）</w:t>
            </w:r>
          </w:p>
        </w:tc>
      </w:tr>
      <w:tr w14:paraId="7BB9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988" w:type="pct"/>
            <w:tcBorders>
              <w:top w:val="single" w:color="auto" w:sz="4" w:space="0"/>
              <w:left w:val="single" w:color="auto" w:sz="4" w:space="0"/>
              <w:bottom w:val="single" w:color="auto" w:sz="4" w:space="0"/>
              <w:right w:val="single" w:color="auto" w:sz="4" w:space="0"/>
            </w:tcBorders>
            <w:noWrap w:val="0"/>
            <w:vAlign w:val="center"/>
          </w:tcPr>
          <w:p w14:paraId="30C2F6DD">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交易底价</w:t>
            </w:r>
          </w:p>
        </w:tc>
        <w:tc>
          <w:tcPr>
            <w:tcW w:w="4011" w:type="pct"/>
            <w:gridSpan w:val="2"/>
            <w:tcBorders>
              <w:top w:val="single" w:color="auto" w:sz="4" w:space="0"/>
              <w:left w:val="single" w:color="auto" w:sz="4" w:space="0"/>
              <w:bottom w:val="single" w:color="auto" w:sz="4" w:space="0"/>
              <w:right w:val="single" w:color="auto" w:sz="4" w:space="0"/>
            </w:tcBorders>
            <w:noWrap w:val="0"/>
            <w:vAlign w:val="center"/>
          </w:tcPr>
          <w:p w14:paraId="47D82493">
            <w:pPr>
              <w:jc w:val="center"/>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Cs/>
                <w:color w:val="auto"/>
                <w:sz w:val="21"/>
                <w:szCs w:val="21"/>
                <w:lang w:val="en-US" w:eastAsia="zh-CN"/>
              </w:rPr>
              <w:t>1800.00元/年</w:t>
            </w:r>
          </w:p>
        </w:tc>
      </w:tr>
      <w:tr w14:paraId="6575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988" w:type="pct"/>
            <w:tcBorders>
              <w:top w:val="single" w:color="auto" w:sz="4" w:space="0"/>
              <w:left w:val="single" w:color="auto" w:sz="4" w:space="0"/>
              <w:bottom w:val="single" w:color="auto" w:sz="4" w:space="0"/>
              <w:right w:val="single" w:color="auto" w:sz="4" w:space="0"/>
            </w:tcBorders>
            <w:noWrap w:val="0"/>
            <w:vAlign w:val="center"/>
          </w:tcPr>
          <w:p w14:paraId="3E6EF758">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交易价款</w:t>
            </w:r>
          </w:p>
          <w:p w14:paraId="79B88635">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付款方式</w:t>
            </w:r>
          </w:p>
        </w:tc>
        <w:tc>
          <w:tcPr>
            <w:tcW w:w="4011" w:type="pct"/>
            <w:gridSpan w:val="2"/>
            <w:tcBorders>
              <w:top w:val="single" w:color="auto" w:sz="4" w:space="0"/>
              <w:left w:val="single" w:color="auto" w:sz="4" w:space="0"/>
              <w:bottom w:val="single" w:color="auto" w:sz="4" w:space="0"/>
              <w:right w:val="single" w:color="auto" w:sz="4" w:space="0"/>
            </w:tcBorders>
            <w:noWrap w:val="0"/>
            <w:vAlign w:val="center"/>
          </w:tcPr>
          <w:p w14:paraId="3D0E42DB">
            <w:pPr>
              <w:spacing w:line="360" w:lineRule="auto"/>
              <w:rPr>
                <w:rFonts w:hint="eastAsia" w:asciiTheme="minorEastAsia" w:hAnsiTheme="minorEastAsia" w:eastAsiaTheme="minorEastAsia" w:cstheme="minorEastAsia"/>
                <w:color w:val="auto"/>
                <w:sz w:val="18"/>
                <w:szCs w:val="18"/>
              </w:rPr>
            </w:pPr>
            <w:r>
              <w:rPr>
                <w:rFonts w:hint="eastAsia" w:asciiTheme="minorEastAsia" w:hAnsiTheme="minorEastAsia" w:cstheme="minorEastAsia"/>
                <w:color w:val="auto"/>
                <w:sz w:val="18"/>
                <w:szCs w:val="18"/>
                <w:lang w:val="en-US" w:eastAsia="zh-CN"/>
              </w:rPr>
              <w:t>披露租金支付方式、押金等相关要求和条件。</w:t>
            </w:r>
          </w:p>
          <w:p w14:paraId="77AC2584">
            <w:pPr>
              <w:pStyle w:val="36"/>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一次性支付，全部交易价款进场结算。</w:t>
            </w:r>
          </w:p>
          <w:p w14:paraId="3A7F53DB">
            <w:pPr>
              <w:pStyle w:val="36"/>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按季度支付，三个月</w:t>
            </w:r>
            <w:r>
              <w:rPr>
                <w:rFonts w:hint="eastAsia" w:ascii="宋体" w:hAnsi="宋体" w:eastAsia="宋体" w:cs="宋体"/>
                <w:color w:val="auto"/>
                <w:sz w:val="21"/>
                <w:szCs w:val="21"/>
              </w:rPr>
              <w:t>一付</w:t>
            </w:r>
            <w:r>
              <w:rPr>
                <w:rFonts w:hint="eastAsia" w:ascii="宋体" w:hAnsi="宋体" w:eastAsia="宋体" w:cs="宋体"/>
                <w:color w:val="auto"/>
                <w:sz w:val="21"/>
                <w:szCs w:val="21"/>
                <w:lang w:eastAsia="zh-CN"/>
              </w:rPr>
              <w:t>。</w:t>
            </w:r>
          </w:p>
          <w:p w14:paraId="2299DA7B">
            <w:pPr>
              <w:pStyle w:val="36"/>
              <w:jc w:val="left"/>
              <w:rPr>
                <w:rFonts w:hint="default" w:ascii="宋体" w:hAnsi="宋体" w:eastAsia="宋体" w:cs="宋体"/>
                <w:color w:val="auto"/>
                <w:sz w:val="21"/>
                <w:szCs w:val="21"/>
                <w:lang w:val="en-US"/>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需缴纳</w:t>
            </w:r>
            <w:r>
              <w:rPr>
                <w:rFonts w:hint="eastAsia" w:ascii="宋体" w:hAnsi="宋体" w:eastAsia="宋体" w:cs="宋体"/>
                <w:color w:val="auto"/>
                <w:sz w:val="21"/>
                <w:szCs w:val="21"/>
                <w:u w:val="single"/>
                <w:lang w:val="en-US" w:eastAsia="zh-CN"/>
              </w:rPr>
              <w:t xml:space="preserve"> 3个月租金为 </w:t>
            </w:r>
            <w:r>
              <w:rPr>
                <w:rFonts w:hint="eastAsia" w:ascii="宋体" w:hAnsi="宋体" w:eastAsia="宋体" w:cs="宋体"/>
                <w:color w:val="auto"/>
                <w:sz w:val="21"/>
                <w:szCs w:val="21"/>
                <w:lang w:val="en-US" w:eastAsia="zh-CN"/>
              </w:rPr>
              <w:t>押金。及退还方式</w:t>
            </w:r>
            <w:r>
              <w:rPr>
                <w:rFonts w:hint="eastAsia" w:ascii="宋体" w:hAnsi="宋体" w:eastAsia="宋体" w:cs="宋体"/>
                <w:color w:val="auto"/>
                <w:sz w:val="21"/>
                <w:szCs w:val="21"/>
                <w:u w:val="single"/>
                <w:lang w:val="en-US" w:eastAsia="zh-CN"/>
              </w:rPr>
              <w:t xml:space="preserve"> 租赁期满且验收无误后，无息返还押金至承租人 。 </w:t>
            </w:r>
            <w:r>
              <w:rPr>
                <w:rFonts w:hint="eastAsia" w:ascii="宋体" w:hAnsi="宋体" w:eastAsia="宋体" w:cs="宋体"/>
                <w:color w:val="auto"/>
                <w:sz w:val="21"/>
                <w:szCs w:val="21"/>
                <w:lang w:val="en-US" w:eastAsia="zh-CN"/>
              </w:rPr>
              <w:t xml:space="preserve">         </w:t>
            </w:r>
          </w:p>
          <w:p w14:paraId="3BBF67C7">
            <w:pPr>
              <w:jc w:val="left"/>
              <w:rPr>
                <w:rFonts w:hint="default" w:asciiTheme="minorEastAsia" w:hAnsiTheme="minorEastAsia" w:cstheme="minorEastAsia"/>
                <w:b w:val="0"/>
                <w:bCs/>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kern w:val="2"/>
                <w:sz w:val="21"/>
                <w:szCs w:val="21"/>
                <w:lang w:val="en-US" w:eastAsia="zh-CN" w:bidi="ar-SA"/>
              </w:rPr>
              <w:t xml:space="preserve">其他支付方式： </w:t>
            </w:r>
            <w:r>
              <w:rPr>
                <w:rFonts w:hint="eastAsia" w:ascii="宋体" w:hAnsi="宋体" w:eastAsia="宋体" w:cs="宋体"/>
                <w:color w:val="auto"/>
                <w:sz w:val="21"/>
                <w:szCs w:val="21"/>
                <w:u w:val="single"/>
                <w:lang w:val="en-US" w:eastAsia="zh-CN"/>
              </w:rPr>
              <w:t xml:space="preserve">             </w:t>
            </w:r>
          </w:p>
        </w:tc>
      </w:tr>
      <w:tr w14:paraId="48FA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88" w:type="pct"/>
            <w:tcBorders>
              <w:left w:val="single" w:color="auto" w:sz="4" w:space="0"/>
              <w:right w:val="single" w:color="auto" w:sz="4" w:space="0"/>
            </w:tcBorders>
            <w:noWrap w:val="0"/>
            <w:vAlign w:val="center"/>
          </w:tcPr>
          <w:p w14:paraId="1A0B8427">
            <w:pPr>
              <w:jc w:val="center"/>
              <w:rPr>
                <w:rFonts w:hint="default"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交易保证金</w:t>
            </w:r>
          </w:p>
        </w:tc>
        <w:tc>
          <w:tcPr>
            <w:tcW w:w="4011" w:type="pct"/>
            <w:gridSpan w:val="2"/>
            <w:tcBorders>
              <w:top w:val="single" w:color="auto" w:sz="4" w:space="0"/>
              <w:left w:val="single" w:color="auto" w:sz="4" w:space="0"/>
              <w:bottom w:val="single" w:color="auto" w:sz="4" w:space="0"/>
              <w:right w:val="single" w:color="auto" w:sz="4" w:space="0"/>
            </w:tcBorders>
            <w:noWrap w:val="0"/>
            <w:vAlign w:val="center"/>
          </w:tcPr>
          <w:p w14:paraId="39F60CF6">
            <w:pPr>
              <w:pStyle w:val="36"/>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交易保证金： 1000元 （至少大于流转底价的20% 申请方可适当提高）</w:t>
            </w:r>
          </w:p>
        </w:tc>
      </w:tr>
      <w:tr w14:paraId="3A1D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8" w:hRule="atLeast"/>
        </w:trPr>
        <w:tc>
          <w:tcPr>
            <w:tcW w:w="1684" w:type="dxa"/>
            <w:tcBorders>
              <w:top w:val="single" w:color="auto" w:sz="4" w:space="0"/>
              <w:left w:val="single" w:color="auto" w:sz="4" w:space="0"/>
              <w:bottom w:val="single" w:color="auto" w:sz="4" w:space="0"/>
              <w:right w:val="single" w:color="auto" w:sz="4" w:space="0"/>
            </w:tcBorders>
            <w:noWrap w:val="0"/>
            <w:vAlign w:val="center"/>
          </w:tcPr>
          <w:p w14:paraId="20DB826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cstheme="minorEastAsia"/>
                <w:b/>
                <w:bCs w:val="0"/>
                <w:color w:val="auto"/>
                <w:sz w:val="21"/>
                <w:szCs w:val="21"/>
                <w:lang w:val="en-US" w:eastAsia="zh-CN"/>
              </w:rPr>
            </w:pPr>
            <w:r>
              <w:rPr>
                <w:rFonts w:hint="eastAsia"/>
                <w:b/>
                <w:bCs/>
                <w:color w:val="auto"/>
                <w:sz w:val="18"/>
                <w:szCs w:val="18"/>
                <w:lang w:val="en-US" w:eastAsia="zh-CN"/>
              </w:rPr>
              <w:t>出租方对承租方的要求和相关条件</w:t>
            </w:r>
          </w:p>
        </w:tc>
        <w:tc>
          <w:tcPr>
            <w:tcW w:w="6838" w:type="dxa"/>
            <w:gridSpan w:val="2"/>
            <w:tcBorders>
              <w:top w:val="single" w:color="auto" w:sz="4" w:space="0"/>
              <w:left w:val="single" w:color="auto" w:sz="4" w:space="0"/>
              <w:bottom w:val="single" w:color="auto" w:sz="4" w:space="0"/>
              <w:right w:val="single" w:color="auto" w:sz="4" w:space="0"/>
            </w:tcBorders>
            <w:noWrap w:val="0"/>
            <w:vAlign w:val="center"/>
          </w:tcPr>
          <w:p w14:paraId="5038F448">
            <w:pPr>
              <w:widowControl w:val="0"/>
              <w:numPr>
                <w:ilvl w:val="0"/>
                <w:numId w:val="1"/>
              </w:numPr>
              <w:spacing w:line="32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1、意向承租方须为在中国境内依法注册并存续的法人、非法人组织或具备完全民事行为能力的自然人，不接受联合体报名。</w:t>
            </w:r>
          </w:p>
          <w:p w14:paraId="4BF7C836">
            <w:pPr>
              <w:widowControl w:val="0"/>
              <w:numPr>
                <w:ilvl w:val="0"/>
                <w:numId w:val="1"/>
              </w:numPr>
              <w:spacing w:line="32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意向承租方在竞买申请前，应仔细阅读本中心交易规则及标的信息，并全面了解交易资格条件及相关政策法规，正确判断自己是否具有承租资格。因不具备资格参加竞买的，由意向承租方自行承担相应的法律责任及一切后果，包括但不限于费用、风险和损失。</w:t>
            </w:r>
          </w:p>
          <w:p w14:paraId="22799F06">
            <w:pPr>
              <w:widowControl w:val="0"/>
              <w:numPr>
                <w:ilvl w:val="0"/>
                <w:numId w:val="1"/>
              </w:numPr>
              <w:spacing w:line="32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租方在竞得后因自身原因未能成功签约的，所缴纳的交易保证金将作为违约金扣除，在中心扣除交易服务费用和相关费用后，剩余部分作为补偿划归出租方，出租方及其相关方保留继续向承租方主张相应的赔偿责任。</w:t>
            </w:r>
          </w:p>
          <w:p w14:paraId="4A10406D">
            <w:pPr>
              <w:widowControl w:val="0"/>
              <w:numPr>
                <w:ilvl w:val="0"/>
                <w:numId w:val="1"/>
              </w:numPr>
              <w:spacing w:line="32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4、信息公告期间意向承租方应亲自全面完成现场实地踏勘，标的现状以实地踏勘为准。</w:t>
            </w:r>
          </w:p>
          <w:p w14:paraId="0070A3FC">
            <w:pPr>
              <w:widowControl w:val="0"/>
              <w:numPr>
                <w:ilvl w:val="0"/>
                <w:numId w:val="1"/>
              </w:numPr>
              <w:spacing w:line="32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5、租金支付方式按季度支付，三个月一付。</w:t>
            </w:r>
          </w:p>
          <w:p w14:paraId="60A6EB0C">
            <w:pPr>
              <w:widowControl w:val="0"/>
              <w:numPr>
                <w:ilvl w:val="0"/>
                <w:numId w:val="1"/>
              </w:numPr>
              <w:spacing w:line="320" w:lineRule="exact"/>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6、合同签订生效后，承租人需向出租方缴纳3个月租金同等金额为押金。租赁期满且验收无误后，无息返还押金至承租人。</w:t>
            </w:r>
          </w:p>
          <w:p w14:paraId="149AB74F">
            <w:pPr>
              <w:widowControl w:val="0"/>
              <w:numPr>
                <w:ilvl w:val="0"/>
                <w:numId w:val="1"/>
              </w:numPr>
              <w:spacing w:line="320" w:lineRule="exact"/>
              <w:ind w:left="0" w:leftChars="0" w:firstLine="0" w:firstLineChars="0"/>
              <w:jc w:val="both"/>
              <w:rPr>
                <w:rFonts w:hint="eastAsia"/>
                <w:color w:val="auto"/>
                <w:lang w:val="en-US" w:eastAsia="zh-CN"/>
              </w:rPr>
            </w:pPr>
            <w:r>
              <w:rPr>
                <w:rFonts w:hint="eastAsia" w:ascii="宋体" w:hAnsi="宋体" w:eastAsia="宋体" w:cs="宋体"/>
                <w:color w:val="auto"/>
                <w:sz w:val="21"/>
                <w:szCs w:val="21"/>
                <w:highlight w:val="none"/>
              </w:rPr>
              <w:t>本项目有关信息由出租方提供，白沙农村产权交易中心对其不承担保证及其他法律责任，出租方按标的现状流转该标的，承租方报名即接受现状。</w:t>
            </w:r>
          </w:p>
        </w:tc>
      </w:tr>
      <w:tr w14:paraId="287C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0" w:hRule="atLeast"/>
        </w:trPr>
        <w:tc>
          <w:tcPr>
            <w:tcW w:w="988" w:type="pct"/>
            <w:tcBorders>
              <w:left w:val="single" w:color="auto" w:sz="4" w:space="0"/>
              <w:bottom w:val="single" w:color="auto" w:sz="4" w:space="0"/>
              <w:right w:val="single" w:color="auto" w:sz="4" w:space="0"/>
            </w:tcBorders>
            <w:noWrap w:val="0"/>
            <w:vAlign w:val="center"/>
          </w:tcPr>
          <w:p w14:paraId="110B74C5">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重要信息揭示</w:t>
            </w:r>
          </w:p>
        </w:tc>
        <w:tc>
          <w:tcPr>
            <w:tcW w:w="4011" w:type="pct"/>
            <w:gridSpan w:val="2"/>
            <w:tcBorders>
              <w:top w:val="single" w:color="auto" w:sz="4" w:space="0"/>
              <w:left w:val="single" w:color="auto" w:sz="4" w:space="0"/>
              <w:bottom w:val="single" w:color="auto" w:sz="4" w:space="0"/>
              <w:right w:val="single" w:color="auto" w:sz="4" w:space="0"/>
            </w:tcBorders>
            <w:noWrap w:val="0"/>
            <w:vAlign w:val="top"/>
          </w:tcPr>
          <w:p w14:paraId="2D4F93AE">
            <w:pPr>
              <w:numPr>
                <w:ilvl w:val="0"/>
                <w:numId w:val="2"/>
              </w:num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资产由承租方投入资金对已破损老旧的房产进行修缮，对楼房整体框架进行加固，但不得改变房屋结构，不得擅自在房产周边新建任何构建物。合同中止后，承租方将房屋现状无偿移交，出租方不再对承租方投资装修及加固等费用进行补偿。</w:t>
            </w:r>
          </w:p>
          <w:p w14:paraId="318F3E25">
            <w:pPr>
              <w:numPr>
                <w:ilvl w:val="0"/>
                <w:numId w:val="2"/>
              </w:numPr>
              <w:spacing w:line="360" w:lineRule="auto"/>
              <w:ind w:left="0" w:leftChars="0"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资产出租拟用于</w:t>
            </w:r>
            <w:r>
              <w:rPr>
                <w:rFonts w:hint="eastAsia" w:asciiTheme="minorEastAsia" w:hAnsiTheme="minorEastAsia" w:cstheme="minorEastAsia"/>
                <w:color w:val="auto"/>
                <w:sz w:val="21"/>
                <w:szCs w:val="21"/>
                <w:lang w:val="en-US" w:eastAsia="zh-CN"/>
              </w:rPr>
              <w:t>仓储使用</w:t>
            </w:r>
            <w:r>
              <w:rPr>
                <w:rFonts w:hint="eastAsia" w:asciiTheme="minorEastAsia" w:hAnsiTheme="minorEastAsia" w:eastAsiaTheme="minorEastAsia" w:cstheme="minorEastAsia"/>
                <w:color w:val="auto"/>
                <w:sz w:val="21"/>
                <w:szCs w:val="21"/>
                <w:lang w:val="en-US" w:eastAsia="zh-CN"/>
              </w:rPr>
              <w:t>。</w:t>
            </w:r>
          </w:p>
          <w:p w14:paraId="75DB45D6">
            <w:pPr>
              <w:numPr>
                <w:ilvl w:val="0"/>
                <w:numId w:val="2"/>
              </w:numPr>
              <w:spacing w:line="360" w:lineRule="auto"/>
              <w:ind w:left="0" w:leftChars="0"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如有新承租方，</w:t>
            </w:r>
            <w:r>
              <w:rPr>
                <w:rFonts w:hint="eastAsia" w:asciiTheme="minorEastAsia" w:hAnsiTheme="minorEastAsia" w:cstheme="minorEastAsia"/>
                <w:color w:val="auto"/>
                <w:sz w:val="21"/>
                <w:szCs w:val="21"/>
                <w:lang w:val="en-US" w:eastAsia="zh-CN"/>
              </w:rPr>
              <w:t>由原承租方</w:t>
            </w:r>
            <w:r>
              <w:rPr>
                <w:rFonts w:hint="eastAsia" w:asciiTheme="minorEastAsia" w:hAnsiTheme="minorEastAsia" w:eastAsiaTheme="minorEastAsia" w:cstheme="minorEastAsia"/>
                <w:color w:val="auto"/>
                <w:sz w:val="21"/>
                <w:szCs w:val="21"/>
                <w:lang w:val="en-US" w:eastAsia="zh-CN"/>
              </w:rPr>
              <w:t>负责清场工作。</w:t>
            </w:r>
          </w:p>
          <w:p w14:paraId="21BD8DAA">
            <w:pPr>
              <w:numPr>
                <w:ilvl w:val="0"/>
                <w:numId w:val="2"/>
              </w:numPr>
              <w:spacing w:line="360" w:lineRule="auto"/>
              <w:ind w:left="0" w:leftChars="0"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租赁期内若因政府征收、收购、拆除租赁物及自然灾害、其他不可抗力等因素导致无法继续履行本合同的，招租方不予以补偿，其全部损失由承租方自行承担。</w:t>
            </w:r>
          </w:p>
          <w:p w14:paraId="6CFC3BB8">
            <w:pPr>
              <w:numPr>
                <w:ilvl w:val="0"/>
                <w:numId w:val="2"/>
              </w:num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本资产流转为现状流转，如</w:t>
            </w:r>
            <w:r>
              <w:rPr>
                <w:rFonts w:hint="eastAsia" w:asciiTheme="minorEastAsia" w:hAnsiTheme="minorEastAsia" w:cstheme="minorEastAsia"/>
                <w:color w:val="auto"/>
                <w:sz w:val="21"/>
                <w:szCs w:val="21"/>
                <w:lang w:val="en-US" w:eastAsia="zh-CN"/>
              </w:rPr>
              <w:t>招租面积</w:t>
            </w:r>
            <w:r>
              <w:rPr>
                <w:rFonts w:hint="eastAsia" w:asciiTheme="minorEastAsia" w:hAnsiTheme="minorEastAsia" w:eastAsiaTheme="minorEastAsia" w:cstheme="minorEastAsia"/>
                <w:color w:val="auto"/>
                <w:sz w:val="21"/>
                <w:szCs w:val="21"/>
                <w:lang w:val="en-US" w:eastAsia="zh-CN"/>
              </w:rPr>
              <w:t>与实际存在差异，不影响成交价格。</w:t>
            </w:r>
          </w:p>
          <w:p w14:paraId="733646C5">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承租方无权以该</w:t>
            </w:r>
            <w:r>
              <w:rPr>
                <w:rFonts w:hint="eastAsia" w:asciiTheme="minorEastAsia" w:hAnsiTheme="minorEastAsia" w:cstheme="minorEastAsia"/>
                <w:color w:val="auto"/>
                <w:kern w:val="2"/>
                <w:sz w:val="21"/>
                <w:szCs w:val="21"/>
                <w:highlight w:val="none"/>
                <w:lang w:val="en-US" w:eastAsia="zh-CN" w:bidi="ar-SA"/>
              </w:rPr>
              <w:t>房产</w:t>
            </w:r>
            <w:r>
              <w:rPr>
                <w:rFonts w:hint="eastAsia" w:asciiTheme="minorEastAsia" w:hAnsiTheme="minorEastAsia" w:eastAsiaTheme="minorEastAsia" w:cstheme="minorEastAsia"/>
                <w:color w:val="auto"/>
                <w:kern w:val="2"/>
                <w:sz w:val="21"/>
                <w:szCs w:val="21"/>
                <w:highlight w:val="none"/>
                <w:lang w:val="en-US" w:eastAsia="zh-CN" w:bidi="ar-SA"/>
              </w:rPr>
              <w:t>作为抵押物，向银行或其他单位、个人进行借贷。</w:t>
            </w:r>
          </w:p>
          <w:p w14:paraId="2639EA9A">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经出租方书面同意后，承租方可根据</w:t>
            </w:r>
            <w:r>
              <w:rPr>
                <w:rFonts w:hint="eastAsia" w:asciiTheme="minorEastAsia" w:hAnsiTheme="minorEastAsia" w:cstheme="minorEastAsia"/>
                <w:color w:val="auto"/>
                <w:kern w:val="2"/>
                <w:sz w:val="21"/>
                <w:szCs w:val="21"/>
                <w:highlight w:val="none"/>
                <w:lang w:val="en-US" w:eastAsia="zh-CN" w:bidi="ar-SA"/>
              </w:rPr>
              <w:t>自身需求</w:t>
            </w:r>
            <w:r>
              <w:rPr>
                <w:rFonts w:hint="eastAsia" w:asciiTheme="minorEastAsia" w:hAnsiTheme="minorEastAsia" w:eastAsiaTheme="minorEastAsia" w:cstheme="minorEastAsia"/>
                <w:color w:val="auto"/>
                <w:kern w:val="2"/>
                <w:sz w:val="21"/>
                <w:szCs w:val="21"/>
                <w:highlight w:val="none"/>
                <w:lang w:val="en-US" w:eastAsia="zh-CN" w:bidi="ar-SA"/>
              </w:rPr>
              <w:t>对该</w:t>
            </w:r>
            <w:r>
              <w:rPr>
                <w:rFonts w:hint="eastAsia" w:asciiTheme="minorEastAsia" w:hAnsiTheme="minorEastAsia" w:cstheme="minorEastAsia"/>
                <w:color w:val="auto"/>
                <w:kern w:val="2"/>
                <w:sz w:val="21"/>
                <w:szCs w:val="21"/>
                <w:highlight w:val="none"/>
                <w:lang w:val="en-US" w:eastAsia="zh-CN" w:bidi="ar-SA"/>
              </w:rPr>
              <w:t>房产</w:t>
            </w:r>
            <w:r>
              <w:rPr>
                <w:rFonts w:hint="eastAsia" w:asciiTheme="minorEastAsia" w:hAnsiTheme="minorEastAsia" w:eastAsiaTheme="minorEastAsia" w:cstheme="minorEastAsia"/>
                <w:color w:val="auto"/>
                <w:kern w:val="2"/>
                <w:sz w:val="21"/>
                <w:szCs w:val="21"/>
                <w:highlight w:val="none"/>
                <w:lang w:val="en-US" w:eastAsia="zh-CN" w:bidi="ar-SA"/>
              </w:rPr>
              <w:t>进行改造及装修，但原则上不得破坏原结构，改造及修缮费用由承租方自行承担。租赁期满后如承租方不再承租，能够迁移的设施设备，由承租方自行迁出，不能迁移或者迁移将破坏出租方房屋的装饰，无偿归出租方所有。出租方不做任何补偿。</w:t>
            </w:r>
          </w:p>
          <w:p w14:paraId="5AA7676E">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该</w:t>
            </w:r>
            <w:r>
              <w:rPr>
                <w:rFonts w:hint="eastAsia" w:asciiTheme="minorEastAsia" w:hAnsiTheme="minorEastAsia" w:cstheme="minorEastAsia"/>
                <w:color w:val="auto"/>
                <w:kern w:val="2"/>
                <w:sz w:val="21"/>
                <w:szCs w:val="21"/>
                <w:highlight w:val="none"/>
                <w:lang w:val="en-US" w:eastAsia="zh-CN" w:bidi="ar-SA"/>
              </w:rPr>
              <w:t>房产</w:t>
            </w:r>
            <w:r>
              <w:rPr>
                <w:rFonts w:hint="eastAsia" w:asciiTheme="minorEastAsia" w:hAnsiTheme="minorEastAsia" w:eastAsiaTheme="minorEastAsia" w:cstheme="minorEastAsia"/>
                <w:color w:val="auto"/>
                <w:kern w:val="2"/>
                <w:sz w:val="21"/>
                <w:szCs w:val="21"/>
                <w:highlight w:val="none"/>
                <w:lang w:val="en-US" w:eastAsia="zh-CN" w:bidi="ar-SA"/>
              </w:rPr>
              <w:t>如因不可抗拒的原因导致损毁或造成</w:t>
            </w:r>
            <w:r>
              <w:rPr>
                <w:rFonts w:hint="eastAsia" w:asciiTheme="minorEastAsia" w:hAnsiTheme="minorEastAsia" w:cstheme="minorEastAsia"/>
                <w:color w:val="auto"/>
                <w:kern w:val="2"/>
                <w:sz w:val="21"/>
                <w:szCs w:val="21"/>
                <w:highlight w:val="none"/>
                <w:lang w:val="en-US" w:eastAsia="zh-CN" w:bidi="ar-SA"/>
              </w:rPr>
              <w:t>承租方</w:t>
            </w:r>
            <w:r>
              <w:rPr>
                <w:rFonts w:hint="eastAsia" w:asciiTheme="minorEastAsia" w:hAnsiTheme="minorEastAsia" w:eastAsiaTheme="minorEastAsia" w:cstheme="minorEastAsia"/>
                <w:color w:val="auto"/>
                <w:kern w:val="2"/>
                <w:sz w:val="21"/>
                <w:szCs w:val="21"/>
                <w:highlight w:val="none"/>
                <w:lang w:val="en-US" w:eastAsia="zh-CN" w:bidi="ar-SA"/>
              </w:rPr>
              <w:t>损失的，双方互不承担责任。</w:t>
            </w:r>
          </w:p>
          <w:p w14:paraId="1A53DAE2">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在承租期间，如遇</w:t>
            </w:r>
            <w:r>
              <w:rPr>
                <w:rFonts w:hint="eastAsia" w:asciiTheme="minorEastAsia" w:hAnsiTheme="minorEastAsia" w:cstheme="minorEastAsia"/>
                <w:color w:val="auto"/>
                <w:kern w:val="2"/>
                <w:sz w:val="21"/>
                <w:szCs w:val="21"/>
                <w:highlight w:val="none"/>
                <w:lang w:val="en-US" w:eastAsia="zh-CN" w:bidi="ar-SA"/>
              </w:rPr>
              <w:t>出租方</w:t>
            </w:r>
            <w:r>
              <w:rPr>
                <w:rFonts w:hint="eastAsia" w:asciiTheme="minorEastAsia" w:hAnsiTheme="minorEastAsia" w:eastAsiaTheme="minorEastAsia" w:cstheme="minorEastAsia"/>
                <w:color w:val="auto"/>
                <w:kern w:val="2"/>
                <w:sz w:val="21"/>
                <w:szCs w:val="21"/>
                <w:highlight w:val="none"/>
                <w:lang w:val="en-US" w:eastAsia="zh-CN" w:bidi="ar-SA"/>
              </w:rPr>
              <w:t>开发利用或政府征用该</w:t>
            </w:r>
            <w:r>
              <w:rPr>
                <w:rFonts w:hint="eastAsia" w:asciiTheme="minorEastAsia" w:hAnsiTheme="minorEastAsia" w:cstheme="minorEastAsia"/>
                <w:color w:val="auto"/>
                <w:kern w:val="2"/>
                <w:sz w:val="21"/>
                <w:szCs w:val="21"/>
                <w:highlight w:val="none"/>
                <w:lang w:val="en-US" w:eastAsia="zh-CN" w:bidi="ar-SA"/>
              </w:rPr>
              <w:t>房产</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cstheme="minorEastAsia"/>
                <w:color w:val="auto"/>
                <w:kern w:val="2"/>
                <w:sz w:val="21"/>
                <w:szCs w:val="21"/>
                <w:highlight w:val="none"/>
                <w:lang w:val="en-US" w:eastAsia="zh-CN" w:bidi="ar-SA"/>
              </w:rPr>
              <w:t>承租方</w:t>
            </w:r>
            <w:r>
              <w:rPr>
                <w:rFonts w:hint="eastAsia" w:asciiTheme="minorEastAsia" w:hAnsiTheme="minorEastAsia" w:eastAsiaTheme="minorEastAsia" w:cstheme="minorEastAsia"/>
                <w:color w:val="auto"/>
                <w:kern w:val="2"/>
                <w:sz w:val="21"/>
                <w:szCs w:val="21"/>
                <w:highlight w:val="none"/>
                <w:lang w:val="en-US" w:eastAsia="zh-CN" w:bidi="ar-SA"/>
              </w:rPr>
              <w:t>应无条件同意提前解除协议并退出，</w:t>
            </w:r>
            <w:r>
              <w:rPr>
                <w:rFonts w:hint="eastAsia" w:asciiTheme="minorEastAsia" w:hAnsiTheme="minorEastAsia" w:cstheme="minorEastAsia"/>
                <w:color w:val="auto"/>
                <w:kern w:val="2"/>
                <w:sz w:val="21"/>
                <w:szCs w:val="21"/>
                <w:highlight w:val="none"/>
                <w:lang w:val="en-US" w:eastAsia="zh-CN" w:bidi="ar-SA"/>
              </w:rPr>
              <w:t>出租方</w:t>
            </w:r>
            <w:r>
              <w:rPr>
                <w:rFonts w:hint="eastAsia" w:asciiTheme="minorEastAsia" w:hAnsiTheme="minorEastAsia" w:eastAsiaTheme="minorEastAsia" w:cstheme="minorEastAsia"/>
                <w:color w:val="auto"/>
                <w:kern w:val="2"/>
                <w:sz w:val="21"/>
                <w:szCs w:val="21"/>
                <w:highlight w:val="none"/>
                <w:lang w:val="en-US" w:eastAsia="zh-CN" w:bidi="ar-SA"/>
              </w:rPr>
              <w:t>不做任何赔偿。</w:t>
            </w:r>
          </w:p>
          <w:p w14:paraId="63B47D35">
            <w:pPr>
              <w:numPr>
                <w:ilvl w:val="0"/>
                <w:numId w:val="2"/>
              </w:numPr>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其他未尽事宜在租赁双方签订的《</w:t>
            </w:r>
            <w:r>
              <w:rPr>
                <w:rFonts w:hint="eastAsia"/>
                <w:sz w:val="21"/>
                <w:szCs w:val="21"/>
                <w:lang w:eastAsia="zh-CN"/>
              </w:rPr>
              <w:t>白沙农场集团公司储物间租赁合同</w:t>
            </w:r>
            <w:r>
              <w:rPr>
                <w:rFonts w:hint="eastAsia" w:asciiTheme="minorEastAsia" w:hAnsiTheme="minorEastAsia" w:eastAsiaTheme="minorEastAsia" w:cstheme="minorEastAsia"/>
                <w:color w:val="auto"/>
                <w:sz w:val="21"/>
                <w:szCs w:val="21"/>
                <w:lang w:val="en-US" w:eastAsia="zh-CN"/>
              </w:rPr>
              <w:t>》中约定。</w:t>
            </w:r>
          </w:p>
          <w:p w14:paraId="734A44DB">
            <w:pPr>
              <w:numPr>
                <w:ilvl w:val="0"/>
                <w:numId w:val="2"/>
              </w:numPr>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交易中心出具标的竞得书后，承租方需在5个工作日内完成签订标的竞得书并一次性支付交易服务费至中心指定账户，并于5个自然日内签订由出租方提供的铺面租赁合同，承租方应在合同签订的</w:t>
            </w:r>
            <w:r>
              <w:rPr>
                <w:rFonts w:hint="eastAsia" w:asciiTheme="minorEastAsia" w:hAnsi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lang w:val="en-US" w:eastAsia="zh-CN"/>
              </w:rPr>
              <w:t>个工作日内支付合同价款；若因承租方原因未在规定时间内签订标的竞得书、</w:t>
            </w:r>
            <w:r>
              <w:rPr>
                <w:rFonts w:hint="eastAsia"/>
                <w:sz w:val="21"/>
                <w:szCs w:val="21"/>
                <w:lang w:val="en-US" w:eastAsia="zh-CN"/>
              </w:rPr>
              <w:t>储物间</w:t>
            </w:r>
            <w:r>
              <w:rPr>
                <w:rFonts w:hint="eastAsia"/>
                <w:sz w:val="21"/>
                <w:szCs w:val="21"/>
                <w:lang w:eastAsia="zh-CN"/>
              </w:rPr>
              <w:t>赁合同</w:t>
            </w:r>
            <w:r>
              <w:rPr>
                <w:rFonts w:hint="eastAsia" w:asciiTheme="minorEastAsia" w:hAnsiTheme="minorEastAsia" w:eastAsiaTheme="minorEastAsia" w:cstheme="minorEastAsia"/>
                <w:color w:val="auto"/>
                <w:sz w:val="21"/>
                <w:szCs w:val="21"/>
                <w:lang w:val="en-US" w:eastAsia="zh-CN"/>
              </w:rPr>
              <w:t>、支付交易服务费和支付合同价款，视为承租方违约。</w:t>
            </w:r>
          </w:p>
          <w:p w14:paraId="40B7B0D1">
            <w:pPr>
              <w:numPr>
                <w:ilvl w:val="0"/>
                <w:numId w:val="2"/>
              </w:numPr>
              <w:spacing w:line="360" w:lineRule="auto"/>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本项目有关信息由出租方提供，</w:t>
            </w:r>
            <w:bookmarkStart w:id="0" w:name="OLE_LINK3"/>
            <w:r>
              <w:rPr>
                <w:rFonts w:hint="eastAsia" w:asciiTheme="minorEastAsia" w:hAnsiTheme="minorEastAsia" w:cstheme="minorEastAsia"/>
                <w:color w:val="auto"/>
                <w:kern w:val="2"/>
                <w:sz w:val="21"/>
                <w:szCs w:val="21"/>
                <w:highlight w:val="none"/>
                <w:lang w:val="en-US" w:eastAsia="zh-CN" w:bidi="ar-SA"/>
              </w:rPr>
              <w:t>白沙</w:t>
            </w:r>
            <w:r>
              <w:rPr>
                <w:rFonts w:hint="eastAsia" w:asciiTheme="minorEastAsia" w:hAnsiTheme="minorEastAsia" w:eastAsiaTheme="minorEastAsia" w:cstheme="minorEastAsia"/>
                <w:color w:val="auto"/>
                <w:kern w:val="2"/>
                <w:sz w:val="21"/>
                <w:szCs w:val="21"/>
                <w:highlight w:val="none"/>
                <w:lang w:val="en-US" w:eastAsia="zh-CN" w:bidi="ar-SA"/>
              </w:rPr>
              <w:t>农村产权交</w:t>
            </w:r>
            <w:bookmarkEnd w:id="0"/>
            <w:r>
              <w:rPr>
                <w:rFonts w:hint="eastAsia" w:asciiTheme="minorEastAsia" w:hAnsiTheme="minorEastAsia" w:eastAsiaTheme="minorEastAsia" w:cstheme="minorEastAsia"/>
                <w:color w:val="auto"/>
                <w:kern w:val="2"/>
                <w:sz w:val="21"/>
                <w:szCs w:val="21"/>
                <w:highlight w:val="none"/>
                <w:lang w:val="en-US" w:eastAsia="zh-CN" w:bidi="ar-SA"/>
              </w:rPr>
              <w:t>易服务平台对其不承担保证及其他法律责任，出租方按标的现状出租该标的，意向承租方报名即接受现状</w:t>
            </w:r>
            <w:r>
              <w:rPr>
                <w:rFonts w:hint="eastAsia" w:asciiTheme="minorEastAsia" w:hAnsiTheme="minorEastAsia" w:cstheme="minorEastAsia"/>
                <w:color w:val="auto"/>
                <w:kern w:val="2"/>
                <w:sz w:val="21"/>
                <w:szCs w:val="21"/>
                <w:highlight w:val="none"/>
                <w:lang w:val="en-US" w:eastAsia="zh-CN" w:bidi="ar-SA"/>
              </w:rPr>
              <w:t>。</w:t>
            </w:r>
          </w:p>
        </w:tc>
      </w:tr>
      <w:tr w14:paraId="758A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trPr>
        <w:tc>
          <w:tcPr>
            <w:tcW w:w="988" w:type="pct"/>
            <w:tcBorders>
              <w:left w:val="single" w:color="auto" w:sz="4" w:space="0"/>
              <w:right w:val="single" w:color="auto" w:sz="4" w:space="0"/>
            </w:tcBorders>
            <w:noWrap w:val="0"/>
            <w:vAlign w:val="center"/>
          </w:tcPr>
          <w:p w14:paraId="571931EE">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其他需要披露</w:t>
            </w:r>
          </w:p>
          <w:p w14:paraId="784BAFC4">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的信息</w:t>
            </w:r>
          </w:p>
        </w:tc>
        <w:tc>
          <w:tcPr>
            <w:tcW w:w="4011" w:type="pct"/>
            <w:gridSpan w:val="2"/>
            <w:tcBorders>
              <w:top w:val="single" w:color="auto" w:sz="4" w:space="0"/>
              <w:left w:val="single" w:color="auto" w:sz="4" w:space="0"/>
              <w:bottom w:val="single" w:color="auto" w:sz="4" w:space="0"/>
              <w:right w:val="single" w:color="auto" w:sz="4" w:space="0"/>
            </w:tcBorders>
            <w:noWrap w:val="0"/>
            <w:vAlign w:val="center"/>
          </w:tcPr>
          <w:p w14:paraId="688E5A80">
            <w:pPr>
              <w:spacing w:line="360" w:lineRule="auto"/>
              <w:rPr>
                <w:rFonts w:hint="eastAsia" w:ascii="宋体" w:hAnsi="宋体" w:eastAsia="宋体" w:cs="宋体"/>
                <w:color w:val="auto"/>
                <w:sz w:val="21"/>
                <w:szCs w:val="21"/>
                <w:highlight w:val="none"/>
                <w:lang w:val="en-US" w:eastAsia="zh-CN"/>
              </w:rPr>
            </w:pPr>
          </w:p>
        </w:tc>
      </w:tr>
      <w:tr w14:paraId="58CB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988" w:type="pct"/>
            <w:tcBorders>
              <w:left w:val="single" w:color="auto" w:sz="4" w:space="0"/>
              <w:right w:val="single" w:color="auto" w:sz="4" w:space="0"/>
            </w:tcBorders>
            <w:noWrap w:val="0"/>
            <w:vAlign w:val="center"/>
          </w:tcPr>
          <w:p w14:paraId="7F110C3D">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备注</w:t>
            </w:r>
          </w:p>
        </w:tc>
        <w:tc>
          <w:tcPr>
            <w:tcW w:w="4011" w:type="pct"/>
            <w:gridSpan w:val="2"/>
            <w:tcBorders>
              <w:top w:val="single" w:color="auto" w:sz="4" w:space="0"/>
              <w:left w:val="single" w:color="auto" w:sz="4" w:space="0"/>
              <w:bottom w:val="single" w:color="auto" w:sz="4" w:space="0"/>
              <w:right w:val="single" w:color="auto" w:sz="4" w:space="0"/>
            </w:tcBorders>
            <w:noWrap w:val="0"/>
            <w:vAlign w:val="center"/>
          </w:tcPr>
          <w:p w14:paraId="67ED109B">
            <w:pPr>
              <w:spacing w:line="360" w:lineRule="auto"/>
              <w:rPr>
                <w:rFonts w:hint="eastAsia" w:ascii="宋体" w:hAnsi="宋体" w:eastAsia="宋体" w:cs="宋体"/>
                <w:color w:val="auto"/>
                <w:sz w:val="21"/>
                <w:szCs w:val="21"/>
                <w:highlight w:val="none"/>
                <w:lang w:val="en-US" w:eastAsia="zh-CN"/>
              </w:rPr>
            </w:pPr>
          </w:p>
        </w:tc>
      </w:tr>
      <w:tr w14:paraId="62A1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5000" w:type="pct"/>
            <w:gridSpan w:val="3"/>
            <w:tcBorders>
              <w:left w:val="single" w:color="auto" w:sz="4" w:space="0"/>
              <w:right w:val="single" w:color="auto" w:sz="4" w:space="0"/>
            </w:tcBorders>
            <w:shd w:val="clear" w:color="auto" w:fill="D7D7D7" w:themeFill="background1" w:themeFillShade="D8"/>
            <w:noWrap w:val="0"/>
            <w:vAlign w:val="center"/>
          </w:tcPr>
          <w:p w14:paraId="38ACCAA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交易设置</w:t>
            </w:r>
          </w:p>
        </w:tc>
      </w:tr>
      <w:tr w14:paraId="0C50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988" w:type="pct"/>
            <w:tcBorders>
              <w:left w:val="single" w:color="auto" w:sz="4" w:space="0"/>
              <w:right w:val="single" w:color="auto" w:sz="4" w:space="0"/>
            </w:tcBorders>
            <w:noWrap w:val="0"/>
            <w:vAlign w:val="center"/>
          </w:tcPr>
          <w:p w14:paraId="7B30BDC3">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交易模式</w:t>
            </w:r>
          </w:p>
        </w:tc>
        <w:tc>
          <w:tcPr>
            <w:tcW w:w="4011" w:type="pct"/>
            <w:gridSpan w:val="2"/>
            <w:tcBorders>
              <w:top w:val="single" w:color="auto" w:sz="4" w:space="0"/>
              <w:left w:val="single" w:color="auto" w:sz="4" w:space="0"/>
              <w:bottom w:val="single" w:color="auto" w:sz="4" w:space="0"/>
              <w:right w:val="single" w:color="auto" w:sz="4" w:space="0"/>
            </w:tcBorders>
            <w:noWrap w:val="0"/>
            <w:vAlign w:val="center"/>
          </w:tcPr>
          <w:p w14:paraId="1558B7B4">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w:t>
            </w:r>
            <w:r>
              <w:rPr>
                <w:rFonts w:hint="eastAsia" w:asciiTheme="minorEastAsia" w:hAnsiTheme="minorEastAsia" w:eastAsiaTheme="minorEastAsia" w:cstheme="minorEastAsia"/>
                <w:color w:val="auto"/>
                <w:kern w:val="2"/>
                <w:sz w:val="21"/>
                <w:szCs w:val="21"/>
                <w:lang w:val="en-US" w:eastAsia="zh-CN" w:bidi="ar-SA"/>
              </w:rPr>
              <w:t>竞拍    □挂牌</w:t>
            </w:r>
          </w:p>
        </w:tc>
      </w:tr>
      <w:tr w14:paraId="67F2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988" w:type="pct"/>
            <w:tcBorders>
              <w:left w:val="single" w:color="auto" w:sz="4" w:space="0"/>
              <w:right w:val="single" w:color="auto" w:sz="4" w:space="0"/>
            </w:tcBorders>
            <w:noWrap w:val="0"/>
            <w:vAlign w:val="center"/>
          </w:tcPr>
          <w:p w14:paraId="503BED1B">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信息披露公告期</w:t>
            </w:r>
          </w:p>
        </w:tc>
        <w:tc>
          <w:tcPr>
            <w:tcW w:w="4011" w:type="pct"/>
            <w:gridSpan w:val="2"/>
            <w:tcBorders>
              <w:top w:val="single" w:color="auto" w:sz="4" w:space="0"/>
              <w:left w:val="single" w:color="auto" w:sz="4" w:space="0"/>
              <w:bottom w:val="single" w:color="auto" w:sz="4" w:space="0"/>
              <w:right w:val="single" w:color="auto" w:sz="4" w:space="0"/>
            </w:tcBorders>
            <w:noWrap w:val="0"/>
            <w:vAlign w:val="center"/>
          </w:tcPr>
          <w:p w14:paraId="6901782E">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u w:val="single"/>
                <w:lang w:val="en-US" w:eastAsia="zh-CN" w:bidi="ar-SA"/>
              </w:rPr>
              <w:t xml:space="preserve">  </w:t>
            </w:r>
            <w:r>
              <w:rPr>
                <w:rFonts w:hint="eastAsia" w:asciiTheme="minorEastAsia" w:hAnsiTheme="minorEastAsia" w:cstheme="minorEastAsia"/>
                <w:color w:val="auto"/>
                <w:kern w:val="2"/>
                <w:sz w:val="21"/>
                <w:szCs w:val="21"/>
                <w:u w:val="single"/>
                <w:lang w:val="en-US" w:eastAsia="zh-CN" w:bidi="ar-SA"/>
              </w:rPr>
              <w:t>7</w:t>
            </w:r>
            <w:r>
              <w:rPr>
                <w:rFonts w:hint="eastAsia" w:asciiTheme="minorEastAsia" w:hAnsiTheme="minorEastAsia" w:eastAsiaTheme="minorEastAsia" w:cstheme="minorEastAsia"/>
                <w:color w:val="auto"/>
                <w:kern w:val="2"/>
                <w:sz w:val="21"/>
                <w:szCs w:val="21"/>
                <w:u w:val="single"/>
                <w:lang w:val="en-US" w:eastAsia="zh-CN" w:bidi="ar-SA"/>
              </w:rPr>
              <w:t xml:space="preserve"> </w:t>
            </w:r>
            <w:r>
              <w:rPr>
                <w:rFonts w:hint="eastAsia" w:asciiTheme="minorEastAsia" w:hAnsiTheme="minorEastAsia" w:eastAsiaTheme="minorEastAsia" w:cstheme="minorEastAsia"/>
                <w:color w:val="auto"/>
                <w:kern w:val="2"/>
                <w:sz w:val="21"/>
                <w:szCs w:val="21"/>
                <w:lang w:val="en-US" w:eastAsia="zh-CN" w:bidi="ar-SA"/>
              </w:rPr>
              <w:t xml:space="preserve"> 个工作日</w:t>
            </w:r>
            <w:r>
              <w:rPr>
                <w:rFonts w:hint="eastAsia" w:asciiTheme="minorEastAsia" w:hAnsiTheme="minorEastAsia" w:cstheme="minorEastAsia"/>
                <w:color w:val="auto"/>
                <w:kern w:val="2"/>
                <w:sz w:val="21"/>
                <w:szCs w:val="21"/>
                <w:lang w:val="en-US" w:eastAsia="zh-CN" w:bidi="ar-SA"/>
              </w:rPr>
              <w:t>（最少7个工作日）</w:t>
            </w:r>
          </w:p>
        </w:tc>
      </w:tr>
      <w:tr w14:paraId="5713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2" w:hRule="atLeast"/>
        </w:trPr>
        <w:tc>
          <w:tcPr>
            <w:tcW w:w="988" w:type="pct"/>
            <w:tcBorders>
              <w:left w:val="single" w:color="auto" w:sz="4" w:space="0"/>
              <w:right w:val="single" w:color="auto" w:sz="4" w:space="0"/>
            </w:tcBorders>
            <w:noWrap w:val="0"/>
            <w:vAlign w:val="center"/>
          </w:tcPr>
          <w:p w14:paraId="417D7B65">
            <w:pPr>
              <w:jc w:val="center"/>
              <w:rPr>
                <w:rFonts w:hint="eastAsia" w:asciiTheme="minorEastAsia" w:hAnsiTheme="minorEastAsia" w:cstheme="minorEastAsia"/>
                <w:b/>
                <w:bCs w:val="0"/>
                <w:color w:val="auto"/>
                <w:sz w:val="21"/>
                <w:szCs w:val="21"/>
              </w:rPr>
            </w:pPr>
            <w:r>
              <w:rPr>
                <w:rFonts w:hint="eastAsia" w:asciiTheme="minorEastAsia" w:hAnsiTheme="minorEastAsia" w:cstheme="minorEastAsia"/>
                <w:b/>
                <w:bCs w:val="0"/>
                <w:color w:val="auto"/>
                <w:sz w:val="21"/>
                <w:szCs w:val="21"/>
              </w:rPr>
              <w:t>公告期满后，如未征集到满足条件的意向承租方</w:t>
            </w:r>
          </w:p>
        </w:tc>
        <w:tc>
          <w:tcPr>
            <w:tcW w:w="4011" w:type="pct"/>
            <w:gridSpan w:val="2"/>
            <w:tcBorders>
              <w:top w:val="single" w:color="auto" w:sz="4" w:space="0"/>
              <w:left w:val="single" w:color="auto" w:sz="4" w:space="0"/>
              <w:bottom w:val="single" w:color="auto" w:sz="4" w:space="0"/>
              <w:right w:val="single" w:color="auto" w:sz="4" w:space="0"/>
            </w:tcBorders>
            <w:noWrap w:val="0"/>
            <w:vAlign w:val="center"/>
          </w:tcPr>
          <w:p w14:paraId="29F568FE">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信息披露终结。</w:t>
            </w:r>
          </w:p>
          <w:p w14:paraId="12157A1C">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w:t>
            </w:r>
            <w:r>
              <w:rPr>
                <w:rFonts w:hint="eastAsia" w:asciiTheme="minorEastAsia" w:hAnsiTheme="minorEastAsia" w:eastAsiaTheme="minorEastAsia" w:cstheme="minorEastAsia"/>
                <w:color w:val="auto"/>
                <w:kern w:val="2"/>
                <w:sz w:val="21"/>
                <w:szCs w:val="21"/>
                <w:lang w:val="en-US" w:eastAsia="zh-CN" w:bidi="ar-SA"/>
              </w:rPr>
              <w:t xml:space="preserve"> 延长信息披露，不变更挂牌条件，按照</w:t>
            </w:r>
            <w:r>
              <w:rPr>
                <w:rFonts w:hint="eastAsia" w:asciiTheme="minorEastAsia" w:hAnsiTheme="minorEastAsia" w:eastAsiaTheme="minorEastAsia" w:cstheme="minorEastAsia"/>
                <w:color w:val="auto"/>
                <w:kern w:val="2"/>
                <w:sz w:val="21"/>
                <w:szCs w:val="21"/>
                <w:u w:val="single"/>
                <w:lang w:val="en-US" w:eastAsia="zh-CN" w:bidi="ar-SA"/>
              </w:rPr>
              <w:t xml:space="preserve"> </w:t>
            </w:r>
            <w:r>
              <w:rPr>
                <w:rFonts w:hint="eastAsia" w:asciiTheme="minorEastAsia" w:hAnsiTheme="minorEastAsia" w:cstheme="minorEastAsia"/>
                <w:color w:val="auto"/>
                <w:kern w:val="2"/>
                <w:sz w:val="21"/>
                <w:szCs w:val="21"/>
                <w:u w:val="single"/>
                <w:lang w:val="en-US" w:eastAsia="zh-CN" w:bidi="ar-SA"/>
              </w:rPr>
              <w:t>5</w:t>
            </w:r>
            <w:r>
              <w:rPr>
                <w:rFonts w:hint="eastAsia" w:asciiTheme="minorEastAsia" w:hAnsiTheme="minorEastAsia" w:eastAsiaTheme="minorEastAsia" w:cstheme="minorEastAsia"/>
                <w:color w:val="auto"/>
                <w:kern w:val="2"/>
                <w:sz w:val="21"/>
                <w:szCs w:val="21"/>
                <w:u w:val="single"/>
                <w:lang w:val="en-US" w:eastAsia="zh-CN" w:bidi="ar-SA"/>
              </w:rPr>
              <w:t xml:space="preserve">  </w:t>
            </w:r>
            <w:r>
              <w:rPr>
                <w:rFonts w:hint="eastAsia" w:asciiTheme="minorEastAsia" w:hAnsiTheme="minorEastAsia" w:eastAsiaTheme="minorEastAsia" w:cstheme="minorEastAsia"/>
                <w:color w:val="auto"/>
                <w:kern w:val="2"/>
                <w:sz w:val="21"/>
                <w:szCs w:val="21"/>
                <w:lang w:val="en-US" w:eastAsia="zh-CN" w:bidi="ar-SA"/>
              </w:rPr>
              <w:t>个工作日为一个周期，直至征集到意向承租方（从正式公告日期起不超过3个月）。</w:t>
            </w:r>
          </w:p>
          <w:p w14:paraId="2C8E557A">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延长信息披露，不变更挂牌条件，按照</w:t>
            </w:r>
            <w:r>
              <w:rPr>
                <w:rFonts w:hint="eastAsia" w:asciiTheme="minorEastAsia" w:hAnsiTheme="minorEastAsia" w:eastAsiaTheme="minorEastAsia" w:cstheme="minorEastAsia"/>
                <w:color w:val="auto"/>
                <w:kern w:val="2"/>
                <w:sz w:val="21"/>
                <w:szCs w:val="21"/>
                <w:u w:val="single"/>
                <w:lang w:val="en-US" w:eastAsia="zh-CN" w:bidi="ar-SA"/>
              </w:rPr>
              <w:t xml:space="preserve">   </w:t>
            </w:r>
            <w:r>
              <w:rPr>
                <w:rFonts w:hint="eastAsia" w:asciiTheme="minorEastAsia" w:hAnsiTheme="minorEastAsia" w:eastAsiaTheme="minorEastAsia" w:cstheme="minorEastAsia"/>
                <w:color w:val="auto"/>
                <w:kern w:val="2"/>
                <w:sz w:val="21"/>
                <w:szCs w:val="21"/>
                <w:lang w:val="en-US" w:eastAsia="zh-CN" w:bidi="ar-SA"/>
              </w:rPr>
              <w:t xml:space="preserve">  个工作日为一个周期，延长</w:t>
            </w:r>
            <w:r>
              <w:rPr>
                <w:rFonts w:hint="eastAsia" w:asciiTheme="minorEastAsia" w:hAnsiTheme="minorEastAsia" w:eastAsiaTheme="minorEastAsia" w:cstheme="minorEastAsia"/>
                <w:color w:val="auto"/>
                <w:kern w:val="2"/>
                <w:sz w:val="21"/>
                <w:szCs w:val="21"/>
                <w:u w:val="single"/>
                <w:lang w:val="en-US" w:eastAsia="zh-CN" w:bidi="ar-SA"/>
              </w:rPr>
              <w:t xml:space="preserve">   </w:t>
            </w:r>
            <w:r>
              <w:rPr>
                <w:rFonts w:hint="eastAsia" w:asciiTheme="minorEastAsia" w:hAnsiTheme="minorEastAsia" w:eastAsiaTheme="minorEastAsia" w:cstheme="minorEastAsia"/>
                <w:color w:val="auto"/>
                <w:kern w:val="2"/>
                <w:sz w:val="21"/>
                <w:szCs w:val="21"/>
                <w:lang w:val="en-US" w:eastAsia="zh-CN" w:bidi="ar-SA"/>
              </w:rPr>
              <w:t xml:space="preserve">  个周期（从正式公告日期起不超过3个月）。</w:t>
            </w:r>
          </w:p>
          <w:p w14:paraId="20B47794">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变更信息披露内容，重新申请信息披露。</w:t>
            </w:r>
          </w:p>
        </w:tc>
      </w:tr>
      <w:tr w14:paraId="50D9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988" w:type="pct"/>
            <w:tcBorders>
              <w:left w:val="single" w:color="auto" w:sz="4" w:space="0"/>
              <w:right w:val="single" w:color="auto" w:sz="4" w:space="0"/>
            </w:tcBorders>
            <w:noWrap w:val="0"/>
            <w:vAlign w:val="center"/>
          </w:tcPr>
          <w:p w14:paraId="7DC99996">
            <w:pPr>
              <w:jc w:val="center"/>
              <w:rPr>
                <w:rFonts w:hint="eastAsia" w:asciiTheme="minorEastAsia" w:hAnsiTheme="minorEastAsia" w:cstheme="minorEastAsia"/>
                <w:b/>
                <w:bCs w:val="0"/>
                <w:color w:val="auto"/>
                <w:sz w:val="21"/>
                <w:szCs w:val="21"/>
              </w:rPr>
            </w:pPr>
            <w:r>
              <w:rPr>
                <w:rFonts w:hint="eastAsia" w:asciiTheme="minorEastAsia" w:hAnsiTheme="minorEastAsia" w:cstheme="minorEastAsia"/>
                <w:b/>
                <w:bCs w:val="0"/>
                <w:color w:val="auto"/>
                <w:sz w:val="21"/>
                <w:szCs w:val="21"/>
              </w:rPr>
              <w:t>交易方式</w:t>
            </w:r>
          </w:p>
        </w:tc>
        <w:tc>
          <w:tcPr>
            <w:tcW w:w="4011" w:type="pct"/>
            <w:gridSpan w:val="2"/>
            <w:tcBorders>
              <w:top w:val="single" w:color="auto" w:sz="4" w:space="0"/>
              <w:left w:val="single" w:color="auto" w:sz="4" w:space="0"/>
              <w:bottom w:val="single" w:color="auto" w:sz="4" w:space="0"/>
              <w:right w:val="single" w:color="auto" w:sz="4" w:space="0"/>
            </w:tcBorders>
            <w:noWrap w:val="0"/>
            <w:vAlign w:val="center"/>
          </w:tcPr>
          <w:p w14:paraId="688FA2A5">
            <w:pPr>
              <w:pStyle w:val="36"/>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挂牌期满，如征集到两个及以上符合条件的意向承租方，选择以下交易方式确定承租方：</w:t>
            </w:r>
          </w:p>
          <w:p w14:paraId="35CF6EE4">
            <w:pPr>
              <w:pStyle w:val="36"/>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w:t>
            </w:r>
            <w:r>
              <w:rPr>
                <w:rFonts w:hint="eastAsia" w:asciiTheme="minorEastAsia" w:hAnsiTheme="minorEastAsia" w:eastAsiaTheme="minorEastAsia" w:cstheme="minorEastAsia"/>
                <w:color w:val="auto"/>
                <w:kern w:val="2"/>
                <w:sz w:val="21"/>
                <w:szCs w:val="21"/>
                <w:lang w:val="en-US" w:eastAsia="zh-CN" w:bidi="ar-SA"/>
              </w:rPr>
              <w:t>网络竞价</w:t>
            </w:r>
          </w:p>
          <w:p w14:paraId="31D6D45D">
            <w:pPr>
              <w:pStyle w:val="36"/>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w:t>
            </w:r>
            <w:r>
              <w:rPr>
                <w:rFonts w:hint="eastAsia" w:asciiTheme="minorEastAsia" w:hAnsiTheme="minorEastAsia" w:cstheme="minorEastAsia"/>
                <w:color w:val="auto"/>
                <w:kern w:val="2"/>
                <w:sz w:val="21"/>
                <w:szCs w:val="21"/>
                <w:lang w:val="en-US" w:eastAsia="zh-CN" w:bidi="ar-SA"/>
              </w:rPr>
              <w:t>☑</w:t>
            </w:r>
            <w:r>
              <w:rPr>
                <w:rFonts w:hint="eastAsia" w:asciiTheme="minorEastAsia" w:hAnsiTheme="minorEastAsia" w:eastAsiaTheme="minorEastAsia" w:cstheme="minorEastAsia"/>
                <w:color w:val="auto"/>
                <w:kern w:val="2"/>
                <w:sz w:val="21"/>
                <w:szCs w:val="21"/>
                <w:lang w:val="en-US" w:eastAsia="zh-CN" w:bidi="ar-SA"/>
              </w:rPr>
              <w:t>阶梯竞价〈竞价阶梯</w:t>
            </w:r>
            <w:r>
              <w:rPr>
                <w:rFonts w:hint="eastAsia" w:asciiTheme="minorEastAsia" w:hAnsiTheme="minorEastAsia" w:eastAsiaTheme="minorEastAsia" w:cstheme="minorEastAsia"/>
                <w:color w:val="auto"/>
                <w:kern w:val="2"/>
                <w:sz w:val="21"/>
                <w:szCs w:val="21"/>
                <w:u w:val="single"/>
                <w:lang w:val="en-US" w:eastAsia="zh-CN" w:bidi="ar-SA"/>
              </w:rPr>
              <w:t xml:space="preserve"> </w:t>
            </w:r>
            <w:r>
              <w:rPr>
                <w:rFonts w:hint="eastAsia" w:asciiTheme="minorEastAsia" w:hAnsiTheme="minorEastAsia" w:cstheme="minorEastAsia"/>
                <w:color w:val="auto"/>
                <w:kern w:val="2"/>
                <w:sz w:val="21"/>
                <w:szCs w:val="21"/>
                <w:u w:val="single"/>
                <w:lang w:val="en-US" w:eastAsia="zh-CN" w:bidi="ar-SA"/>
              </w:rPr>
              <w:t>100</w:t>
            </w:r>
            <w:r>
              <w:rPr>
                <w:rFonts w:hint="eastAsia" w:asciiTheme="minorEastAsia" w:hAnsiTheme="minorEastAsia" w:eastAsiaTheme="minorEastAsia" w:cstheme="minorEastAsia"/>
                <w:color w:val="auto"/>
                <w:kern w:val="2"/>
                <w:sz w:val="21"/>
                <w:szCs w:val="21"/>
                <w:lang w:val="en-US" w:eastAsia="zh-CN" w:bidi="ar-SA"/>
              </w:rPr>
              <w:t xml:space="preserve">元 &gt;□自由竞价）     </w:t>
            </w:r>
          </w:p>
          <w:p w14:paraId="412F3564">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□其他</w:t>
            </w:r>
          </w:p>
        </w:tc>
      </w:tr>
      <w:tr w14:paraId="0097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988" w:type="pct"/>
            <w:tcBorders>
              <w:left w:val="single" w:color="auto" w:sz="4" w:space="0"/>
              <w:right w:val="single" w:color="auto" w:sz="4" w:space="0"/>
            </w:tcBorders>
            <w:noWrap w:val="0"/>
            <w:vAlign w:val="center"/>
          </w:tcPr>
          <w:p w14:paraId="3BE0B7AA">
            <w:pPr>
              <w:jc w:val="center"/>
              <w:rPr>
                <w:rFonts w:hint="default"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备注</w:t>
            </w:r>
          </w:p>
        </w:tc>
        <w:tc>
          <w:tcPr>
            <w:tcW w:w="4011" w:type="pct"/>
            <w:gridSpan w:val="2"/>
            <w:tcBorders>
              <w:top w:val="single" w:color="auto" w:sz="4" w:space="0"/>
              <w:left w:val="single" w:color="auto" w:sz="4" w:space="0"/>
              <w:bottom w:val="single" w:color="auto" w:sz="4" w:space="0"/>
              <w:right w:val="single" w:color="auto" w:sz="4" w:space="0"/>
            </w:tcBorders>
            <w:noWrap w:val="0"/>
            <w:vAlign w:val="center"/>
          </w:tcPr>
          <w:p w14:paraId="302E2F61">
            <w:pPr>
              <w:rPr>
                <w:rFonts w:hint="eastAsia" w:ascii="宋体"/>
                <w:color w:val="auto"/>
                <w:sz w:val="21"/>
                <w:szCs w:val="21"/>
              </w:rPr>
            </w:pPr>
          </w:p>
        </w:tc>
      </w:tr>
    </w:tbl>
    <w:p w14:paraId="4D53CE03">
      <w:pPr>
        <w:spacing w:line="240" w:lineRule="auto"/>
        <w:jc w:val="both"/>
        <w:rPr>
          <w:rFonts w:hint="eastAsia" w:ascii="宋体" w:hAnsi="宋体" w:eastAsia="宋体" w:cs="宋体"/>
          <w:b w:val="0"/>
          <w:bCs w:val="0"/>
          <w:color w:val="auto"/>
          <w:sz w:val="21"/>
          <w:szCs w:val="21"/>
          <w:lang w:val="en-US" w:eastAsia="zh-CN"/>
        </w:rPr>
      </w:pPr>
    </w:p>
    <w:p w14:paraId="042582A9">
      <w:pPr>
        <w:spacing w:line="240" w:lineRule="auto"/>
        <w:jc w:val="both"/>
        <w:rPr>
          <w:rFonts w:hint="default"/>
          <w:color w:val="auto"/>
          <w:lang w:val="en-US" w:eastAsia="zh-CN"/>
        </w:rPr>
      </w:pPr>
      <w:r>
        <w:rPr>
          <w:rFonts w:hint="eastAsia" w:ascii="宋体" w:hAnsi="宋体" w:eastAsia="宋体" w:cs="宋体"/>
          <w:b w:val="0"/>
          <w:bCs w:val="0"/>
          <w:color w:val="auto"/>
          <w:sz w:val="21"/>
          <w:szCs w:val="21"/>
          <w:lang w:val="en-US" w:eastAsia="zh-CN"/>
        </w:rPr>
        <w:t>注：</w:t>
      </w:r>
      <w:r>
        <w:rPr>
          <w:rFonts w:hint="eastAsia" w:ascii="宋体" w:hAnsi="宋体" w:cs="宋体"/>
          <w:b w:val="0"/>
          <w:bCs w:val="0"/>
          <w:color w:val="auto"/>
          <w:sz w:val="21"/>
          <w:szCs w:val="21"/>
          <w:lang w:val="en-US" w:eastAsia="zh-CN"/>
        </w:rPr>
        <w:t>中心交易公告根据此表内容制作，提交中心前请仔细核对确认信息无误。</w:t>
      </w:r>
      <w:r>
        <w:rPr>
          <w:rFonts w:hint="eastAsia" w:ascii="宋体" w:hAnsi="宋体" w:eastAsia="宋体" w:cs="宋体"/>
          <w:b w:val="0"/>
          <w:bCs w:val="0"/>
          <w:color w:val="auto"/>
          <w:sz w:val="21"/>
          <w:szCs w:val="21"/>
          <w:lang w:val="en-US" w:eastAsia="zh-CN"/>
        </w:rPr>
        <w:t>如申请交易多个标的，应分别填写本</w:t>
      </w:r>
      <w:r>
        <w:rPr>
          <w:rFonts w:hint="eastAsia" w:ascii="宋体" w:hAnsi="宋体" w:cs="宋体"/>
          <w:b w:val="0"/>
          <w:bCs w:val="0"/>
          <w:color w:val="auto"/>
          <w:sz w:val="21"/>
          <w:szCs w:val="21"/>
          <w:lang w:val="en-US" w:eastAsia="zh-CN"/>
        </w:rPr>
        <w:t>标的</w:t>
      </w:r>
      <w:r>
        <w:rPr>
          <w:rFonts w:hint="eastAsia" w:ascii="宋体" w:hAnsi="宋体" w:eastAsia="宋体" w:cs="宋体"/>
          <w:b w:val="0"/>
          <w:bCs w:val="0"/>
          <w:color w:val="auto"/>
          <w:sz w:val="21"/>
          <w:szCs w:val="21"/>
          <w:lang w:val="en-US" w:eastAsia="zh-CN"/>
        </w:rPr>
        <w:t>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9BE9D3-C538-4F91-9BA0-6D9C6200FA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embedRegular r:id="rId2" w:fontKey="{A7D0A1E1-E937-4DF3-BF06-EBA63A47B46A}"/>
  </w:font>
  <w:font w:name="仿宋_GB2312">
    <w:panose1 w:val="02010609030101010101"/>
    <w:charset w:val="86"/>
    <w:family w:val="auto"/>
    <w:pitch w:val="default"/>
    <w:sig w:usb0="00000001" w:usb1="080E0000" w:usb2="00000000" w:usb3="00000000" w:csb0="00040000" w:csb1="00000000"/>
    <w:embedRegular r:id="rId3" w:fontKey="{8A81F4A6-4B56-4034-8EDB-2BC1C3FA10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AF7A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964385">
                          <w:pPr>
                            <w:pStyle w:val="4"/>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0964385">
                    <w:pPr>
                      <w:pStyle w:val="4"/>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62A3E"/>
    <w:multiLevelType w:val="singleLevel"/>
    <w:tmpl w:val="0C862A3E"/>
    <w:lvl w:ilvl="0" w:tentative="0">
      <w:start w:val="1"/>
      <w:numFmt w:val="decimal"/>
      <w:suff w:val="nothing"/>
      <w:lvlText w:val="%1、"/>
      <w:lvlJc w:val="left"/>
    </w:lvl>
  </w:abstractNum>
  <w:abstractNum w:abstractNumId="1">
    <w:nsid w:val="56380AAD"/>
    <w:multiLevelType w:val="singleLevel"/>
    <w:tmpl w:val="56380AA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YjE4MWFmOGQwMzBiMjRmYTI3Y2I3MzVhNDRkOTAifQ=="/>
  </w:docVars>
  <w:rsids>
    <w:rsidRoot w:val="11D12B82"/>
    <w:rsid w:val="024702CC"/>
    <w:rsid w:val="024B51A4"/>
    <w:rsid w:val="02BB47EB"/>
    <w:rsid w:val="03E424F8"/>
    <w:rsid w:val="03F10511"/>
    <w:rsid w:val="04903995"/>
    <w:rsid w:val="04CD1014"/>
    <w:rsid w:val="05E90316"/>
    <w:rsid w:val="07B41CDE"/>
    <w:rsid w:val="07D7087C"/>
    <w:rsid w:val="080B0736"/>
    <w:rsid w:val="082A6FA6"/>
    <w:rsid w:val="084F653F"/>
    <w:rsid w:val="08BD6586"/>
    <w:rsid w:val="0BF75E27"/>
    <w:rsid w:val="0D0C188A"/>
    <w:rsid w:val="0D1C7510"/>
    <w:rsid w:val="0E0C489A"/>
    <w:rsid w:val="0E61495D"/>
    <w:rsid w:val="0E9534FA"/>
    <w:rsid w:val="0F327760"/>
    <w:rsid w:val="0F6D24F7"/>
    <w:rsid w:val="0F995D79"/>
    <w:rsid w:val="108A2AA8"/>
    <w:rsid w:val="10CA5439"/>
    <w:rsid w:val="11013906"/>
    <w:rsid w:val="11D12B82"/>
    <w:rsid w:val="12DF0CCD"/>
    <w:rsid w:val="130C6F34"/>
    <w:rsid w:val="139C7F3C"/>
    <w:rsid w:val="13D42146"/>
    <w:rsid w:val="14275A7F"/>
    <w:rsid w:val="15BA6327"/>
    <w:rsid w:val="162A7978"/>
    <w:rsid w:val="165817F7"/>
    <w:rsid w:val="165D1C50"/>
    <w:rsid w:val="177C4596"/>
    <w:rsid w:val="17B630F9"/>
    <w:rsid w:val="18546479"/>
    <w:rsid w:val="1AB76A44"/>
    <w:rsid w:val="1C40255C"/>
    <w:rsid w:val="1D116D3C"/>
    <w:rsid w:val="1D193AC0"/>
    <w:rsid w:val="1D4C692F"/>
    <w:rsid w:val="1DF275FA"/>
    <w:rsid w:val="1EA22A27"/>
    <w:rsid w:val="1EFB350D"/>
    <w:rsid w:val="1F080A99"/>
    <w:rsid w:val="1F1A786A"/>
    <w:rsid w:val="1F542115"/>
    <w:rsid w:val="20CE0563"/>
    <w:rsid w:val="21396E8B"/>
    <w:rsid w:val="213E7A51"/>
    <w:rsid w:val="21913B22"/>
    <w:rsid w:val="21C57FF4"/>
    <w:rsid w:val="21D94A96"/>
    <w:rsid w:val="228F5BBE"/>
    <w:rsid w:val="233D2787"/>
    <w:rsid w:val="23D07150"/>
    <w:rsid w:val="24AE0C12"/>
    <w:rsid w:val="258B5FEC"/>
    <w:rsid w:val="25E5590F"/>
    <w:rsid w:val="261F065B"/>
    <w:rsid w:val="26603ACE"/>
    <w:rsid w:val="26D060FA"/>
    <w:rsid w:val="271635D9"/>
    <w:rsid w:val="27D54E65"/>
    <w:rsid w:val="28602D6F"/>
    <w:rsid w:val="28F811E9"/>
    <w:rsid w:val="295419DA"/>
    <w:rsid w:val="29A504DF"/>
    <w:rsid w:val="29D954B6"/>
    <w:rsid w:val="2A84577B"/>
    <w:rsid w:val="2B467459"/>
    <w:rsid w:val="2CB745EA"/>
    <w:rsid w:val="2CF02B2B"/>
    <w:rsid w:val="2DA86530"/>
    <w:rsid w:val="2DC10232"/>
    <w:rsid w:val="2E23191E"/>
    <w:rsid w:val="2F0C4A5D"/>
    <w:rsid w:val="2F582A07"/>
    <w:rsid w:val="2FEE50B1"/>
    <w:rsid w:val="301D4299"/>
    <w:rsid w:val="30382AD8"/>
    <w:rsid w:val="30387671"/>
    <w:rsid w:val="30585118"/>
    <w:rsid w:val="30A57A79"/>
    <w:rsid w:val="30CA1C03"/>
    <w:rsid w:val="313D2C22"/>
    <w:rsid w:val="31B878E1"/>
    <w:rsid w:val="32472899"/>
    <w:rsid w:val="339A00B5"/>
    <w:rsid w:val="34583D23"/>
    <w:rsid w:val="34D544E4"/>
    <w:rsid w:val="376E22A9"/>
    <w:rsid w:val="37921DA5"/>
    <w:rsid w:val="388E25E0"/>
    <w:rsid w:val="38D612BB"/>
    <w:rsid w:val="393C3E57"/>
    <w:rsid w:val="395B6028"/>
    <w:rsid w:val="3AB72D53"/>
    <w:rsid w:val="3C4B19ED"/>
    <w:rsid w:val="3CCB4DCF"/>
    <w:rsid w:val="3CF46076"/>
    <w:rsid w:val="3ED71449"/>
    <w:rsid w:val="3F5605BF"/>
    <w:rsid w:val="40081609"/>
    <w:rsid w:val="407A6410"/>
    <w:rsid w:val="40A62149"/>
    <w:rsid w:val="40D64F0A"/>
    <w:rsid w:val="41C81BF5"/>
    <w:rsid w:val="4264581B"/>
    <w:rsid w:val="42726210"/>
    <w:rsid w:val="43501519"/>
    <w:rsid w:val="440D6D52"/>
    <w:rsid w:val="4616768B"/>
    <w:rsid w:val="46A12794"/>
    <w:rsid w:val="46B13387"/>
    <w:rsid w:val="47003F50"/>
    <w:rsid w:val="47213040"/>
    <w:rsid w:val="473345FA"/>
    <w:rsid w:val="47C83C74"/>
    <w:rsid w:val="482A03A8"/>
    <w:rsid w:val="48337D8E"/>
    <w:rsid w:val="49AE3A4E"/>
    <w:rsid w:val="4A865311"/>
    <w:rsid w:val="4A8C77D9"/>
    <w:rsid w:val="4AD11BE1"/>
    <w:rsid w:val="4C85402B"/>
    <w:rsid w:val="4CA11DC3"/>
    <w:rsid w:val="4EBB0839"/>
    <w:rsid w:val="4F0F3AB7"/>
    <w:rsid w:val="4F170D9A"/>
    <w:rsid w:val="4F5D5E43"/>
    <w:rsid w:val="4FB04470"/>
    <w:rsid w:val="4FBC045D"/>
    <w:rsid w:val="5297584D"/>
    <w:rsid w:val="53906DE6"/>
    <w:rsid w:val="53F8270E"/>
    <w:rsid w:val="541F0555"/>
    <w:rsid w:val="54213B13"/>
    <w:rsid w:val="542F64D8"/>
    <w:rsid w:val="54471223"/>
    <w:rsid w:val="54792E3D"/>
    <w:rsid w:val="548A59F8"/>
    <w:rsid w:val="54DB1FCB"/>
    <w:rsid w:val="54EB7796"/>
    <w:rsid w:val="56021B29"/>
    <w:rsid w:val="56917B91"/>
    <w:rsid w:val="56C33EF8"/>
    <w:rsid w:val="56D2181A"/>
    <w:rsid w:val="572D3536"/>
    <w:rsid w:val="57A17B41"/>
    <w:rsid w:val="58EA204C"/>
    <w:rsid w:val="59134EC0"/>
    <w:rsid w:val="595453F0"/>
    <w:rsid w:val="59885EF4"/>
    <w:rsid w:val="59EF6BD1"/>
    <w:rsid w:val="5A0D33BD"/>
    <w:rsid w:val="5B564D84"/>
    <w:rsid w:val="5BE2700B"/>
    <w:rsid w:val="5DA169E5"/>
    <w:rsid w:val="5E583259"/>
    <w:rsid w:val="5F164911"/>
    <w:rsid w:val="609D6375"/>
    <w:rsid w:val="60B665BB"/>
    <w:rsid w:val="615A3AE7"/>
    <w:rsid w:val="64673523"/>
    <w:rsid w:val="64750A9E"/>
    <w:rsid w:val="650D60ED"/>
    <w:rsid w:val="660A6677"/>
    <w:rsid w:val="663639F3"/>
    <w:rsid w:val="66897633"/>
    <w:rsid w:val="66A03087"/>
    <w:rsid w:val="66AA7D42"/>
    <w:rsid w:val="66E76C89"/>
    <w:rsid w:val="676E2426"/>
    <w:rsid w:val="67870DC7"/>
    <w:rsid w:val="680A4E7C"/>
    <w:rsid w:val="68557375"/>
    <w:rsid w:val="68D668FD"/>
    <w:rsid w:val="68F96E37"/>
    <w:rsid w:val="6958084B"/>
    <w:rsid w:val="69D56401"/>
    <w:rsid w:val="6A664962"/>
    <w:rsid w:val="6ABE647F"/>
    <w:rsid w:val="6B0A3AD2"/>
    <w:rsid w:val="6B1E73CA"/>
    <w:rsid w:val="6C901B6F"/>
    <w:rsid w:val="6D096FB4"/>
    <w:rsid w:val="6D445724"/>
    <w:rsid w:val="6DC20379"/>
    <w:rsid w:val="700D6EA7"/>
    <w:rsid w:val="70545BA6"/>
    <w:rsid w:val="707D4620"/>
    <w:rsid w:val="70950C1F"/>
    <w:rsid w:val="70A27315"/>
    <w:rsid w:val="711E68DF"/>
    <w:rsid w:val="71945189"/>
    <w:rsid w:val="71FC2290"/>
    <w:rsid w:val="72351C54"/>
    <w:rsid w:val="72725A8D"/>
    <w:rsid w:val="72875BB9"/>
    <w:rsid w:val="72A05B03"/>
    <w:rsid w:val="72CB5D2F"/>
    <w:rsid w:val="73116555"/>
    <w:rsid w:val="73B13A3B"/>
    <w:rsid w:val="73C066F6"/>
    <w:rsid w:val="74992B59"/>
    <w:rsid w:val="74AC42EA"/>
    <w:rsid w:val="74AD1529"/>
    <w:rsid w:val="7521699E"/>
    <w:rsid w:val="75F77178"/>
    <w:rsid w:val="76EF29E0"/>
    <w:rsid w:val="76F279C5"/>
    <w:rsid w:val="77254B2E"/>
    <w:rsid w:val="774359B9"/>
    <w:rsid w:val="777476B1"/>
    <w:rsid w:val="77763C02"/>
    <w:rsid w:val="77797E6B"/>
    <w:rsid w:val="77881F27"/>
    <w:rsid w:val="77D15345"/>
    <w:rsid w:val="78184697"/>
    <w:rsid w:val="791B3704"/>
    <w:rsid w:val="79312F28"/>
    <w:rsid w:val="7A6A54E3"/>
    <w:rsid w:val="7B18216B"/>
    <w:rsid w:val="7B3813B3"/>
    <w:rsid w:val="7B4A0FD3"/>
    <w:rsid w:val="7C0B0F1B"/>
    <w:rsid w:val="7CBC6FB1"/>
    <w:rsid w:val="7CCF6CE0"/>
    <w:rsid w:val="7CF37D97"/>
    <w:rsid w:val="7D1F3150"/>
    <w:rsid w:val="7D6B5269"/>
    <w:rsid w:val="7D821FA4"/>
    <w:rsid w:val="7D9B0C98"/>
    <w:rsid w:val="7F3B57C1"/>
    <w:rsid w:val="7F743D5F"/>
    <w:rsid w:val="7FBA5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line="440" w:lineRule="exact"/>
    </w:pPr>
    <w:rPr>
      <w:rFonts w:ascii="华文细黑" w:hAnsi="华文细黑" w:eastAsia="华文细黑"/>
      <w:b/>
      <w:bCs/>
      <w:w w:val="9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eastAsia="宋体" w:cs="Times New Roman"/>
      <w:sz w:val="24"/>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FollowedHyperlink"/>
    <w:basedOn w:val="9"/>
    <w:autoRedefine/>
    <w:qFormat/>
    <w:uiPriority w:val="0"/>
    <w:rPr>
      <w:color w:val="333333"/>
      <w:u w:val="none"/>
    </w:rPr>
  </w:style>
  <w:style w:type="character" w:styleId="12">
    <w:name w:val="HTML Definition"/>
    <w:basedOn w:val="9"/>
    <w:autoRedefine/>
    <w:qFormat/>
    <w:uiPriority w:val="0"/>
    <w:rPr>
      <w:i/>
    </w:rPr>
  </w:style>
  <w:style w:type="character" w:styleId="13">
    <w:name w:val="Hyperlink"/>
    <w:basedOn w:val="9"/>
    <w:autoRedefine/>
    <w:qFormat/>
    <w:uiPriority w:val="0"/>
    <w:rPr>
      <w:color w:val="333333"/>
      <w:u w:val="none"/>
    </w:rPr>
  </w:style>
  <w:style w:type="character" w:styleId="14">
    <w:name w:val="HTML Code"/>
    <w:basedOn w:val="9"/>
    <w:autoRedefine/>
    <w:qFormat/>
    <w:uiPriority w:val="0"/>
    <w:rPr>
      <w:rFonts w:ascii="Consolas" w:hAnsi="Consolas" w:eastAsia="Consolas" w:cs="Consolas"/>
      <w:color w:val="C7254E"/>
      <w:sz w:val="21"/>
      <w:szCs w:val="21"/>
      <w:bdr w:val="single" w:color="E1E1E1" w:sz="6" w:space="0"/>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paragraph" w:customStyle="1" w:styleId="17">
    <w:name w:val="正文表格"/>
    <w:basedOn w:val="1"/>
    <w:autoRedefine/>
    <w:qFormat/>
    <w:uiPriority w:val="0"/>
    <w:pPr>
      <w:spacing w:before="60" w:after="60"/>
    </w:pPr>
    <w:rPr>
      <w:sz w:val="24"/>
    </w:rPr>
  </w:style>
  <w:style w:type="character" w:customStyle="1" w:styleId="18">
    <w:name w:val="fc-green"/>
    <w:basedOn w:val="9"/>
    <w:qFormat/>
    <w:uiPriority w:val="0"/>
    <w:rPr>
      <w:color w:val="262626"/>
    </w:rPr>
  </w:style>
  <w:style w:type="character" w:customStyle="1" w:styleId="19">
    <w:name w:val="txt1"/>
    <w:basedOn w:val="9"/>
    <w:autoRedefine/>
    <w:qFormat/>
    <w:uiPriority w:val="0"/>
    <w:rPr>
      <w:color w:val="555555"/>
    </w:rPr>
  </w:style>
  <w:style w:type="paragraph" w:customStyle="1" w:styleId="20">
    <w:name w:val="jieshao-info"/>
    <w:basedOn w:val="1"/>
    <w:autoRedefine/>
    <w:qFormat/>
    <w:uiPriority w:val="0"/>
    <w:pPr>
      <w:pBdr>
        <w:top w:val="none" w:color="auto" w:sz="0" w:space="0"/>
        <w:left w:val="none" w:color="auto" w:sz="0" w:space="0"/>
        <w:bottom w:val="none" w:color="auto" w:sz="0" w:space="0"/>
        <w:right w:val="none" w:color="auto" w:sz="0" w:space="0"/>
      </w:pBdr>
      <w:spacing w:line="420" w:lineRule="atLeast"/>
      <w:jc w:val="left"/>
    </w:pPr>
    <w:rPr>
      <w:color w:val="666666"/>
      <w:kern w:val="0"/>
      <w:sz w:val="21"/>
      <w:szCs w:val="21"/>
      <w:lang w:val="en-US" w:eastAsia="zh-CN" w:bidi="ar"/>
    </w:rPr>
  </w:style>
  <w:style w:type="character" w:customStyle="1" w:styleId="21">
    <w:name w:val="fc-org2"/>
    <w:basedOn w:val="9"/>
    <w:autoRedefine/>
    <w:qFormat/>
    <w:uiPriority w:val="0"/>
    <w:rPr>
      <w:color w:val="262626"/>
    </w:rPr>
  </w:style>
  <w:style w:type="character" w:customStyle="1" w:styleId="22">
    <w:name w:val="fc-org3"/>
    <w:basedOn w:val="9"/>
    <w:autoRedefine/>
    <w:qFormat/>
    <w:uiPriority w:val="0"/>
    <w:rPr>
      <w:color w:val="48BD1C"/>
    </w:rPr>
  </w:style>
  <w:style w:type="character" w:customStyle="1" w:styleId="23">
    <w:name w:val="fc-blue"/>
    <w:basedOn w:val="9"/>
    <w:autoRedefine/>
    <w:qFormat/>
    <w:uiPriority w:val="0"/>
    <w:rPr>
      <w:color w:val="262626"/>
    </w:rPr>
  </w:style>
  <w:style w:type="character" w:customStyle="1" w:styleId="24">
    <w:name w:val="fc-blue1"/>
    <w:basedOn w:val="9"/>
    <w:qFormat/>
    <w:uiPriority w:val="0"/>
    <w:rPr>
      <w:color w:val="57A5FF"/>
    </w:rPr>
  </w:style>
  <w:style w:type="character" w:customStyle="1" w:styleId="25">
    <w:name w:val="fc-red2"/>
    <w:basedOn w:val="9"/>
    <w:autoRedefine/>
    <w:qFormat/>
    <w:uiPriority w:val="0"/>
    <w:rPr>
      <w:color w:val="262626"/>
    </w:rPr>
  </w:style>
  <w:style w:type="character" w:customStyle="1" w:styleId="26">
    <w:name w:val="fc-red3"/>
    <w:basedOn w:val="9"/>
    <w:qFormat/>
    <w:uiPriority w:val="0"/>
    <w:rPr>
      <w:color w:val="FF5A00"/>
    </w:rPr>
  </w:style>
  <w:style w:type="character" w:customStyle="1" w:styleId="27">
    <w:name w:val="last-child1"/>
    <w:basedOn w:val="9"/>
    <w:autoRedefine/>
    <w:qFormat/>
    <w:uiPriority w:val="0"/>
  </w:style>
  <w:style w:type="character" w:customStyle="1" w:styleId="28">
    <w:name w:val="last-child2"/>
    <w:basedOn w:val="9"/>
    <w:autoRedefine/>
    <w:qFormat/>
    <w:uiPriority w:val="0"/>
  </w:style>
  <w:style w:type="character" w:customStyle="1" w:styleId="29">
    <w:name w:val="jmws"/>
    <w:basedOn w:val="9"/>
    <w:autoRedefine/>
    <w:qFormat/>
    <w:uiPriority w:val="0"/>
    <w:rPr>
      <w:color w:val="FF0000"/>
    </w:rPr>
  </w:style>
  <w:style w:type="character" w:customStyle="1" w:styleId="30">
    <w:name w:val="jmws1"/>
    <w:basedOn w:val="9"/>
    <w:qFormat/>
    <w:uiPriority w:val="0"/>
    <w:rPr>
      <w:color w:val="FFFFFF"/>
    </w:rPr>
  </w:style>
  <w:style w:type="character" w:customStyle="1" w:styleId="31">
    <w:name w:val="arial"/>
    <w:basedOn w:val="9"/>
    <w:qFormat/>
    <w:uiPriority w:val="0"/>
    <w:rPr>
      <w:rFonts w:ascii="Arial" w:hAnsi="Arial" w:cs="Arial"/>
    </w:rPr>
  </w:style>
  <w:style w:type="character" w:customStyle="1" w:styleId="32">
    <w:name w:val="xh"/>
    <w:basedOn w:val="9"/>
    <w:autoRedefine/>
    <w:qFormat/>
    <w:uiPriority w:val="0"/>
    <w:rPr>
      <w:b/>
      <w:i/>
      <w:color w:val="FF4400"/>
      <w:sz w:val="21"/>
      <w:szCs w:val="21"/>
    </w:rPr>
  </w:style>
  <w:style w:type="character" w:customStyle="1" w:styleId="33">
    <w:name w:val="on2"/>
    <w:basedOn w:val="9"/>
    <w:autoRedefine/>
    <w:qFormat/>
    <w:uiPriority w:val="0"/>
    <w:rPr>
      <w:shd w:val="clear" w:fill="FFD800"/>
    </w:rPr>
  </w:style>
  <w:style w:type="character" w:customStyle="1" w:styleId="34">
    <w:name w:val="on3"/>
    <w:basedOn w:val="9"/>
    <w:autoRedefine/>
    <w:qFormat/>
    <w:uiPriority w:val="0"/>
    <w:rPr>
      <w:shd w:val="clear" w:fill="FFD800"/>
    </w:rPr>
  </w:style>
  <w:style w:type="character" w:customStyle="1" w:styleId="35">
    <w:name w:val="on4"/>
    <w:basedOn w:val="9"/>
    <w:autoRedefine/>
    <w:qFormat/>
    <w:uiPriority w:val="0"/>
    <w:rPr>
      <w:shd w:val="clear" w:fill="FFD800"/>
    </w:rPr>
  </w:style>
  <w:style w:type="paragraph" w:customStyle="1" w:styleId="36">
    <w:name w:val="1"/>
    <w:basedOn w:val="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2755</Words>
  <Characters>2898</Characters>
  <Lines>0</Lines>
  <Paragraphs>0</Paragraphs>
  <TotalTime>0</TotalTime>
  <ScaleCrop>false</ScaleCrop>
  <LinksUpToDate>false</LinksUpToDate>
  <CharactersWithSpaces>3237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2020-09-08T08:09:00Z</dcterms:created>
  <dc:creator>李商</dc:creator>
  <cp:lastModifiedBy>曹嘉云</cp:lastModifiedBy>
  <cp:lastPrinted>2025-07-23T07:07:00Z</cp:lastPrinted>
  <dcterms:modified xsi:type="dcterms:W3CDTF">2025-08-08T03:27:32Z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043CC8E3DFCF4D0597DBF585E2DA7841_13</vt:lpwstr>
  </property>
  <property fmtid="{D5CDD505-2E9C-101B-9397-08002B2CF9AE}" pid="4" name="KSOTemplateDocerSaveRecord">
    <vt:lpwstr>eyJoZGlkIjoiNTllYmQyNDUzMGYxYWIxNjRiZjk1NzE3MDAwNmE1MzIiLCJ1c2VySWQiOiIzMTg5MDczNDYifQ==</vt:lpwstr>
  </property>
</Properties>
</file>