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AFA9">
      <w:pPr>
        <w:pStyle w:val="3"/>
        <w:bidi w:val="0"/>
        <w:jc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坡村</w:t>
      </w:r>
      <w:r>
        <w:rPr>
          <w:rFonts w:hint="default"/>
          <w:lang w:val="en-US"/>
        </w:rPr>
        <w:t>鱼塘</w:t>
      </w:r>
      <w:r>
        <w:rPr>
          <w:rFonts w:hint="eastAsia"/>
          <w:lang w:val="en-US" w:eastAsia="zh-CN"/>
        </w:rPr>
        <w:t>出</w:t>
      </w:r>
      <w:r>
        <w:rPr>
          <w:rFonts w:hint="default"/>
          <w:lang w:val="en-US"/>
        </w:rPr>
        <w:t>租合同</w:t>
      </w:r>
    </w:p>
    <w:p w14:paraId="0FBF7C2C">
      <w:pPr>
        <w:spacing w:before="30" w:beforeLines="0" w:after="90" w:afterLines="0"/>
        <w:ind w:left="60"/>
        <w:jc w:val="left"/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甲方（出租方）：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定安县龙湖镇坡村村民委员会   </w:t>
      </w:r>
    </w:p>
    <w:p w14:paraId="36AA3F9E">
      <w:pPr>
        <w:spacing w:before="30" w:beforeLines="0" w:after="90" w:afterLines="0"/>
        <w:ind w:left="60"/>
        <w:jc w:val="left"/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法定代表人（负责人）：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吴维宁 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 xml:space="preserve"> </w:t>
      </w:r>
    </w:p>
    <w:p w14:paraId="50D66697">
      <w:pPr>
        <w:spacing w:before="30" w:beforeLines="0" w:after="90" w:afterLines="0"/>
        <w:ind w:left="60"/>
        <w:jc w:val="left"/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 xml:space="preserve"> 联系电话：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 13876125220      </w:t>
      </w:r>
    </w:p>
    <w:p w14:paraId="7CE8C0EE">
      <w:pPr>
        <w:spacing w:before="30" w:beforeLines="0" w:after="90" w:afterLines="0"/>
        <w:ind w:left="60"/>
        <w:jc w:val="left"/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</w:pPr>
    </w:p>
    <w:p w14:paraId="3C0F5C80">
      <w:pPr>
        <w:spacing w:before="30" w:beforeLines="0" w:after="90" w:afterLines="0"/>
        <w:ind w:left="60"/>
        <w:jc w:val="left"/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乙方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（</w:t>
      </w: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承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租方）：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</w:p>
    <w:p w14:paraId="14AAD3B9">
      <w:pPr>
        <w:spacing w:before="30" w:beforeLines="0" w:after="90" w:afterLines="0"/>
        <w:ind w:left="60"/>
        <w:jc w:val="left"/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法定代表人（负责人）：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 xml:space="preserve"> </w:t>
      </w:r>
    </w:p>
    <w:p w14:paraId="4FF446C4">
      <w:pPr>
        <w:spacing w:before="30" w:beforeLines="0" w:after="90" w:afterLines="0"/>
        <w:jc w:val="left"/>
        <w:rPr>
          <w:rFonts w:hint="default" w:ascii="Segoe UI" w:hAnsi="Segoe UI" w:eastAsia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 xml:space="preserve"> 联系电话：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7F6B2D9A">
      <w:pPr>
        <w:spacing w:before="30" w:beforeLines="0" w:after="90" w:afterLines="0"/>
        <w:ind w:left="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根据《中华人民共和国民法典》及相关法律法规的规定，甲乙双方在平等、自愿、公平和诚实信用的基础上，经协商一致，就甲方将其拥有的农村集体鱼塘出租给乙方事宜，订立本合同。</w:t>
      </w:r>
    </w:p>
    <w:p w14:paraId="2993C46A">
      <w:pPr>
        <w:spacing w:before="150" w:beforeLines="0" w:after="30" w:afterLines="0"/>
        <w:jc w:val="left"/>
        <w:rPr>
          <w:rFonts w:hint="default" w:ascii="Segoe UI" w:hAnsi="Segoe UI" w:eastAsia="Segoe UI" w:cs="Segoe UI"/>
          <w:b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 w:cs="Segoe UI"/>
          <w:b/>
          <w:color w:val="000000"/>
          <w:sz w:val="28"/>
          <w:szCs w:val="28"/>
          <w:lang w:val="en-US"/>
        </w:rPr>
        <w:t>一、鱼塘基本情况</w:t>
      </w:r>
    </w:p>
    <w:p w14:paraId="525213F1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  <w:t>鱼塘</w:t>
      </w:r>
      <w:r>
        <w:rPr>
          <w:rFonts w:hint="eastAsia" w:ascii="Segoe UI" w:hAnsi="Segoe UI" w:eastAsia="宋体" w:cs="Segoe UI"/>
          <w:color w:val="000000"/>
          <w:sz w:val="28"/>
          <w:szCs w:val="28"/>
          <w:lang w:val="en-US" w:eastAsia="zh-CN"/>
        </w:rPr>
        <w:t>坐落</w:t>
      </w:r>
      <w:r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  <w:t>于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Segoe UI" w:hAnsi="Segoe UI" w:cs="Segoe UI"/>
          <w:color w:val="000000"/>
          <w:sz w:val="28"/>
          <w:szCs w:val="28"/>
          <w:u w:val="none"/>
          <w:lang w:val="en-US" w:eastAsia="zh-CN"/>
        </w:rPr>
        <w:t>；</w:t>
      </w:r>
      <w:r>
        <w:rPr>
          <w:rFonts w:hint="default" w:ascii="Segoe UI" w:hAnsi="Segoe UI" w:cs="Segoe UI"/>
          <w:color w:val="000000"/>
          <w:sz w:val="28"/>
          <w:szCs w:val="28"/>
          <w:u w:val="none"/>
          <w:lang w:val="en-US" w:eastAsia="zh-CN"/>
        </w:rPr>
        <w:t>四至为：东至：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Segoe UI" w:hAnsi="Segoe UI" w:cs="Segoe UI"/>
          <w:color w:val="000000"/>
          <w:sz w:val="28"/>
          <w:szCs w:val="28"/>
          <w:u w:val="none"/>
          <w:lang w:val="en-US" w:eastAsia="zh-CN"/>
        </w:rPr>
        <w:t>、南至：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Segoe UI" w:hAnsi="Segoe UI" w:cs="Segoe UI"/>
          <w:color w:val="000000"/>
          <w:sz w:val="28"/>
          <w:szCs w:val="28"/>
          <w:u w:val="none"/>
          <w:lang w:val="en-US" w:eastAsia="zh-CN"/>
        </w:rPr>
        <w:t>、西至：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Segoe UI" w:hAnsi="Segoe UI" w:cs="Segoe UI"/>
          <w:color w:val="000000"/>
          <w:sz w:val="28"/>
          <w:szCs w:val="28"/>
          <w:u w:val="none"/>
          <w:lang w:val="en-US" w:eastAsia="zh-CN"/>
        </w:rPr>
        <w:t>、北至：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Segoe UI" w:hAnsi="Segoe UI" w:eastAsia="宋体" w:cs="Segoe UI"/>
          <w:color w:val="000000"/>
          <w:sz w:val="28"/>
          <w:szCs w:val="28"/>
          <w:u w:val="none"/>
          <w:lang w:val="en-US" w:eastAsia="zh-CN"/>
        </w:rPr>
        <w:t>；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面积约为</w:t>
      </w:r>
      <w:r>
        <w:rPr>
          <w:rFonts w:hint="default" w:ascii="Segoe UI" w:hAnsi="Segoe UI" w:cs="Segoe UI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10.77 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亩</w:t>
      </w:r>
      <w:r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  <w:t>。</w:t>
      </w:r>
    </w:p>
    <w:p w14:paraId="70668F84">
      <w:pPr>
        <w:spacing w:before="150" w:beforeLines="0" w:after="30" w:afterLines="0"/>
        <w:jc w:val="left"/>
        <w:rPr>
          <w:rFonts w:hint="default" w:ascii="Segoe UI" w:hAnsi="Segoe UI" w:eastAsia="Segoe UI" w:cs="Segoe UI"/>
          <w:b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 w:cs="Segoe UI"/>
          <w:b/>
          <w:color w:val="000000"/>
          <w:sz w:val="28"/>
          <w:szCs w:val="28"/>
          <w:lang w:val="en-US"/>
        </w:rPr>
        <w:t>二、租赁期限</w:t>
      </w:r>
    </w:p>
    <w:p w14:paraId="4704163C">
      <w:pPr>
        <w:spacing w:before="30" w:beforeLines="0" w:after="90" w:afterLines="0"/>
        <w:ind w:left="60" w:firstLine="280" w:firstLineChars="100"/>
        <w:jc w:val="left"/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  <w:t>租赁期限为</w:t>
      </w:r>
      <w:r>
        <w:rPr>
          <w:rFonts w:hint="default" w:ascii="Segoe UI" w:hAnsi="Segoe UI" w:cs="Segoe UI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5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年，自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年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月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日起至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年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color w:val="000000"/>
          <w:sz w:val="28"/>
          <w:szCs w:val="28"/>
          <w:u w:val="none"/>
          <w:lang w:val="en-US"/>
        </w:rPr>
        <w:t>月</w:t>
      </w:r>
      <w:r>
        <w:rPr>
          <w:rFonts w:hint="default" w:ascii="Segoe UI" w:hAnsi="Segoe UI" w:cs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color w:val="000000"/>
          <w:sz w:val="28"/>
          <w:szCs w:val="28"/>
          <w:lang w:val="en-US"/>
        </w:rPr>
        <w:t>日止。</w:t>
      </w:r>
    </w:p>
    <w:p w14:paraId="37CACAD7">
      <w:pPr>
        <w:keepNext w:val="0"/>
        <w:keepLines w:val="0"/>
        <w:widowControl/>
        <w:suppressLineNumbers w:val="0"/>
        <w:jc w:val="left"/>
        <w:rPr>
          <w:rFonts w:hint="default" w:ascii="Segoe UI" w:hAnsi="Segoe UI" w:cs="Segoe UI"/>
          <w:b/>
          <w:bCs/>
          <w:color w:val="auto"/>
          <w:sz w:val="30"/>
          <w:szCs w:val="30"/>
          <w:highlight w:val="none"/>
        </w:rPr>
      </w:pPr>
      <w:r>
        <w:rPr>
          <w:rFonts w:hint="default" w:ascii="Segoe UI" w:hAnsi="Segoe UI" w:eastAsia="Segoe UI" w:cs="Segoe UI"/>
          <w:b/>
          <w:color w:val="000000"/>
          <w:sz w:val="28"/>
          <w:szCs w:val="28"/>
          <w:lang w:val="en-US" w:eastAsia="zh-CN"/>
        </w:rPr>
        <w:t>三、出租鱼塘用途</w:t>
      </w:r>
      <w:r>
        <w:rPr>
          <w:rFonts w:hint="default" w:ascii="Segoe UI" w:hAnsi="Segoe UI" w:eastAsia="黑体" w:cs="Segoe UI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7BF84F0">
      <w:pPr>
        <w:pStyle w:val="2"/>
        <w:ind w:firstLine="280" w:firstLineChars="100"/>
        <w:rPr>
          <w:rFonts w:hint="default" w:ascii="Segoe UI" w:hAnsi="Segoe UI" w:eastAsia="Segoe UI" w:cs="Segoe U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="Segoe U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出租鱼塘用途为 </w:t>
      </w:r>
      <w:r>
        <w:rPr>
          <w:rFonts w:hint="default" w:ascii="Segoe UI" w:hAnsi="Segoe UI" w:eastAsia="Segoe UI" w:cs="Segoe U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default" w:ascii="Segoe UI" w:hAnsi="Segoe UI" w:eastAsia="Segoe UI" w:cs="Segoe UI"/>
          <w:b w:val="0"/>
          <w:bCs w:val="0"/>
          <w:color w:val="000000"/>
          <w:kern w:val="2"/>
          <w:sz w:val="28"/>
          <w:szCs w:val="28"/>
          <w:lang w:val="en-US" w:eastAsia="zh-CN"/>
        </w:rPr>
        <w:t>。</w:t>
      </w:r>
    </w:p>
    <w:p w14:paraId="456EF7BE">
      <w:pPr>
        <w:keepNext w:val="0"/>
        <w:keepLines w:val="0"/>
        <w:widowControl/>
        <w:suppressLineNumbers w:val="0"/>
        <w:jc w:val="left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/>
          <w:bCs/>
          <w:color w:val="000000"/>
          <w:kern w:val="2"/>
          <w:sz w:val="28"/>
          <w:szCs w:val="28"/>
          <w:lang w:val="en-US" w:eastAsia="zh-CN"/>
        </w:rPr>
        <w:t>四、出租鱼塘交付时间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</w:t>
      </w:r>
    </w:p>
    <w:p w14:paraId="230474C5">
      <w:pPr>
        <w:ind w:firstLine="280" w:firstLineChars="100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甲方应于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年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月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日前完成鱼塘交付。</w:t>
      </w:r>
    </w:p>
    <w:p w14:paraId="68CEC6A7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/>
          <w:bCs/>
          <w:color w:val="000000"/>
          <w:kern w:val="2"/>
          <w:sz w:val="28"/>
          <w:szCs w:val="28"/>
          <w:lang w:val="en-US" w:eastAsia="zh-CN"/>
        </w:rPr>
        <w:t>五、租金、押金、服务费及支付方式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</w:t>
      </w:r>
    </w:p>
    <w:p w14:paraId="71144D25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（一）流转费用标准 </w:t>
      </w:r>
    </w:p>
    <w:p w14:paraId="768CE3C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双方当事人选择第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1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种收费标准。</w:t>
      </w:r>
    </w:p>
    <w:p w14:paraId="4CAF3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1.现金。即每亩每年人民币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500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元（大：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伍佰元整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）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。 </w:t>
      </w:r>
    </w:p>
    <w:p w14:paraId="25E67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39" w:leftChars="266" w:hanging="280" w:hanging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2.实物或实物折资计价。即每亩每年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公斤（大写：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） </w:t>
      </w:r>
    </w:p>
    <w:p w14:paraId="1CFA1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小麦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玉米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稻谷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其他：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或者同等实物按照</w:t>
      </w:r>
    </w:p>
    <w:p w14:paraId="26DAD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市场价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国家最低收购价，为标准折合成货币。 </w:t>
      </w:r>
    </w:p>
    <w:p w14:paraId="60F44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3.其他：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/                      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。 </w:t>
      </w:r>
    </w:p>
    <w:p w14:paraId="54C28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（二）租金支付 </w:t>
      </w:r>
    </w:p>
    <w:p w14:paraId="6C0BF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双方当事人选择第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2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种方式支付流转费用。 </w:t>
      </w:r>
    </w:p>
    <w:p w14:paraId="2BEE9F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1.一次性支付。乙方须于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年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月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日前支付租金¥：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   元 （大写：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）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。 </w:t>
      </w:r>
    </w:p>
    <w:p w14:paraId="10447D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2.分期支付。乙方须于每年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月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日前支付（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当 ☑后一）年流转费用¥：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5385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元（大写：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伍仟叁佰捌拾伍元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）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。  </w:t>
      </w:r>
    </w:p>
    <w:p w14:paraId="0B9A0C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3.其他：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。 </w:t>
      </w:r>
    </w:p>
    <w:p w14:paraId="5B2999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（三）付款方式 </w:t>
      </w:r>
    </w:p>
    <w:p w14:paraId="7D335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双方当事人选择第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2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种付款方式。 </w:t>
      </w:r>
    </w:p>
    <w:p w14:paraId="1CFE5D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1.本合同标的租金、履约金保证金、流转交易服务费应由乙方于签订本合同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日内向定安县农村产权交易中心缴纳，收款信息如下：</w:t>
      </w:r>
    </w:p>
    <w:p w14:paraId="4182C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（1）现金</w:t>
      </w:r>
    </w:p>
    <w:p w14:paraId="2D72A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（2）银行汇款 </w:t>
      </w:r>
    </w:p>
    <w:p w14:paraId="53FF3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开户行：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2363B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开户名：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</w:t>
      </w:r>
    </w:p>
    <w:p w14:paraId="65649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银行账号：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3277D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定安农村产权交易中心审核确认收到乙方交来本合同标的租金、履约金保证金、流转交易服务费后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日内将标的租金支付到甲方账户。</w:t>
      </w:r>
    </w:p>
    <w:p w14:paraId="31702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2.甲乙双方直接结算</w:t>
      </w:r>
    </w:p>
    <w:p w14:paraId="3346A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（1）现金</w:t>
      </w:r>
    </w:p>
    <w:p w14:paraId="16FB0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（2）银行汇款 </w:t>
      </w:r>
    </w:p>
    <w:p w14:paraId="03B07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开户行：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定安县农村信用合作联社龙湖信用社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 </w:t>
      </w:r>
    </w:p>
    <w:p w14:paraId="34B57F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开户名：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定安县龙湖镇坡村村民委员会    </w:t>
      </w:r>
    </w:p>
    <w:p w14:paraId="5C4130B8">
      <w:pPr>
        <w:widowControl/>
        <w:spacing w:line="540" w:lineRule="exact"/>
        <w:ind w:firstLine="560" w:firstLineChars="200"/>
        <w:jc w:val="left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银行账号：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1007803300000196      </w:t>
      </w:r>
    </w:p>
    <w:p w14:paraId="55DB5E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3.其他：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。 </w:t>
      </w:r>
      <w:bookmarkStart w:id="0" w:name="_GoBack"/>
      <w:bookmarkEnd w:id="0"/>
    </w:p>
    <w:p w14:paraId="3926E0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Segoe UI" w:hAnsi="Segoe UI" w:eastAsia="仿宋_GB2312" w:cs="Segoe UI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bCs w:val="0"/>
          <w:color w:val="000000"/>
          <w:kern w:val="2"/>
          <w:sz w:val="28"/>
          <w:szCs w:val="28"/>
          <w:lang w:val="en-US" w:eastAsia="zh-CN"/>
        </w:rPr>
        <w:t>（四）风险保障金</w:t>
      </w:r>
    </w:p>
    <w:p w14:paraId="211669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/>
        </w:rPr>
      </w:pP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为了加强风险防范，乙方向甲方支付风险保障金¥：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元（大写：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Segoe UI" w:hAnsi="Segoe UI" w:eastAsia="Segoe UI" w:cstheme="minorBidi"/>
          <w:b w:val="0"/>
          <w:bCs w:val="0"/>
          <w:color w:val="000000"/>
          <w:kern w:val="2"/>
          <w:sz w:val="28"/>
          <w:szCs w:val="28"/>
          <w:lang w:val="en-US" w:eastAsia="zh-CN"/>
        </w:rPr>
        <w:t>）。甲乙双方同意，风险保障金可用于抵扣最后一年的租金，乙方正常履约，合同期满后，甲方应将剩余风险保障金（扣除最后一年租金）不计息返还给乙方；乙方未按照合同约定履约的，甲方有权将风险保障金作为违约金进行扣除。</w:t>
      </w:r>
    </w:p>
    <w:p w14:paraId="379D58D2">
      <w:pPr>
        <w:spacing w:before="150" w:beforeLines="0" w:after="30" w:afterLines="0"/>
        <w:ind w:firstLine="281" w:firstLineChars="100"/>
        <w:jc w:val="left"/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</w:pPr>
      <w:r>
        <w:rPr>
          <w:rFonts w:hint="eastAsia" w:ascii="Segoe UI" w:hAnsi="Segoe UI" w:eastAsia="宋体"/>
          <w:b/>
          <w:color w:val="000000"/>
          <w:sz w:val="28"/>
          <w:szCs w:val="28"/>
          <w:lang w:val="en-US" w:eastAsia="zh-CN"/>
        </w:rPr>
        <w:t>六</w:t>
      </w:r>
      <w:r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  <w:t>、双方权利与义务</w:t>
      </w:r>
    </w:p>
    <w:p w14:paraId="34366A55">
      <w:pPr>
        <w:spacing w:before="90" w:beforeLines="0" w:after="3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（一）甲方权利与义务</w:t>
      </w:r>
    </w:p>
    <w:p w14:paraId="1F723FA1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1.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甲方有权按照本合同约定收取租金。</w:t>
      </w:r>
    </w:p>
    <w:p w14:paraId="10CD5664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2.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甲方应保证所提供的鱼塘权属清晰，无任何权属纠纷，并确保乙方在租赁期内能够正常使用鱼塘。</w:t>
      </w:r>
    </w:p>
    <w:p w14:paraId="7173EEBC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3.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甲方负责协调处理与鱼塘周边村民或其他相关方的关系，确保乙方在租赁期间不受干扰地使用鱼塘。</w:t>
      </w:r>
    </w:p>
    <w:p w14:paraId="63E15909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4.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在租赁期间，如因国家建设、政策调整等不可抗力因素需要提前收回鱼塘的，甲方应提前通知乙方，并按照实际租赁期限收取租金，同时对乙方的损失给予合理补偿。</w:t>
      </w:r>
    </w:p>
    <w:p w14:paraId="2E4F5E89">
      <w:pPr>
        <w:spacing w:before="90" w:beforeLines="0" w:after="3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（二）乙方权利与义务</w:t>
      </w:r>
    </w:p>
    <w:p w14:paraId="6331C362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1.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乙方有权在租赁期内按照本合同约定自主经营使用鱼塘，进行合法的渔业养殖、捕捞等活动。</w:t>
      </w:r>
    </w:p>
    <w:p w14:paraId="10C736F0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2.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乙方应按照本合同约定按时足额支付租金。</w:t>
      </w:r>
    </w:p>
    <w:p w14:paraId="62ADE69B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3.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乙方在租赁期间应合理使用鱼塘，不得改变鱼塘的用途，不得对鱼塘进行破坏性开发。如需对鱼塘进行必要的改造或建设，应事先征得甲方书面同意，并不得影响周边环境和其他村民的利益。</w:t>
      </w:r>
    </w:p>
    <w:p w14:paraId="631E73CC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4.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乙方应自行承担经营过程中的各项费用，包括但不限于鱼苗采购、饲料、水电费、渔业设备维护等费用。</w:t>
      </w:r>
    </w:p>
    <w:p w14:paraId="3167FED3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5.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乙方在租赁期间应遵守国家法律法规和当地政府的相关规定，做好安全生产工作，如因乙方原因造成的安全事故，由乙方承担全部责任。</w:t>
      </w:r>
    </w:p>
    <w:p w14:paraId="51B4F6F1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6.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在租赁期满或合同解除后，乙方应将鱼塘及附属设施完好无损地交还甲方。如有损坏，乙方应负责修复或赔偿。</w:t>
      </w:r>
    </w:p>
    <w:p w14:paraId="08719DE1">
      <w:pPr>
        <w:spacing w:before="150" w:beforeLines="0" w:after="30" w:afterLines="0"/>
        <w:jc w:val="left"/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</w:pPr>
      <w:r>
        <w:rPr>
          <w:rFonts w:hint="eastAsia" w:ascii="Segoe UI" w:hAnsi="Segoe UI" w:eastAsia="宋体"/>
          <w:b/>
          <w:color w:val="000000"/>
          <w:sz w:val="28"/>
          <w:szCs w:val="28"/>
          <w:lang w:val="en-US" w:eastAsia="zh-CN"/>
        </w:rPr>
        <w:t>七</w:t>
      </w:r>
      <w:r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  <w:t>、鱼塘的使用与管理</w:t>
      </w:r>
    </w:p>
    <w:p w14:paraId="3C4EA65F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乙方应按照科学合理的方式进行渔业养殖，遵守渔业养殖的相关技术规范和标准，确保渔业生产的质量和效益。</w:t>
      </w:r>
    </w:p>
    <w:p w14:paraId="32904020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（二）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乙方应合理投放鱼苗，不得过度投放导致水质恶化或影响其他渔业资源。</w:t>
      </w:r>
    </w:p>
    <w:p w14:paraId="49B02AAC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（三）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在租赁期间，乙方应负责鱼塘的日常管理和维护，包括但不限于水质监测、渔业设备的维修保养等，确保鱼塘的正常使用。</w:t>
      </w:r>
    </w:p>
    <w:p w14:paraId="028436B8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（四）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乙方如需在鱼塘周边设置临时设施或搭建建筑物，应事先征得甲方书面同意，并按照相关规定办理审批手续。</w:t>
      </w:r>
    </w:p>
    <w:p w14:paraId="5B1545FF">
      <w:pPr>
        <w:spacing w:before="150" w:beforeLines="0" w:after="30" w:afterLines="0"/>
        <w:jc w:val="left"/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</w:pPr>
      <w:r>
        <w:rPr>
          <w:rFonts w:hint="eastAsia" w:ascii="Segoe UI" w:hAnsi="Segoe UI" w:eastAsia="宋体"/>
          <w:b/>
          <w:color w:val="000000"/>
          <w:sz w:val="28"/>
          <w:szCs w:val="28"/>
          <w:lang w:val="en-US" w:eastAsia="zh-CN"/>
        </w:rPr>
        <w:t>八</w:t>
      </w:r>
      <w:r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  <w:t>、合同的变更与解除</w:t>
      </w:r>
    </w:p>
    <w:p w14:paraId="19DAE5E8">
      <w:pPr>
        <w:numPr>
          <w:ilvl w:val="0"/>
          <w:numId w:val="0"/>
        </w:num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经甲乙双方协商一致，可以书面形式变更或解除本合同。</w:t>
      </w:r>
    </w:p>
    <w:p w14:paraId="35814923">
      <w:pPr>
        <w:numPr>
          <w:ilvl w:val="0"/>
          <w:numId w:val="0"/>
        </w:num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（二）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在租赁期间，如有下列情形之一的，一方有权解除本合同：</w:t>
      </w:r>
    </w:p>
    <w:p w14:paraId="6374034C">
      <w:pPr>
        <w:numPr>
          <w:ilvl w:val="0"/>
          <w:numId w:val="0"/>
        </w:numPr>
        <w:tabs>
          <w:tab w:val="left" w:pos="1500"/>
        </w:tabs>
        <w:spacing w:before="30" w:beforeLines="0" w:after="90" w:afterLines="0"/>
        <w:ind w:firstLine="560" w:firstLineChars="2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1.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因不可抗力致使本合同无法继续履行的；</w:t>
      </w:r>
    </w:p>
    <w:p w14:paraId="12C326A6">
      <w:pPr>
        <w:numPr>
          <w:ilvl w:val="0"/>
          <w:numId w:val="0"/>
        </w:numPr>
        <w:tabs>
          <w:tab w:val="left" w:pos="1500"/>
        </w:tabs>
        <w:spacing w:before="30" w:beforeLines="0" w:after="90" w:afterLines="0"/>
        <w:ind w:firstLine="560" w:firstLineChars="2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2.</w:t>
      </w:r>
      <w:r>
        <w:rPr>
          <w:rFonts w:hint="default" w:ascii="Segoe UI" w:hAnsi="Segoe UI" w:cstheme="minorBidi"/>
          <w:color w:val="000000"/>
          <w:sz w:val="28"/>
          <w:szCs w:val="28"/>
          <w:lang w:val="en-US" w:eastAsia="zh-CN"/>
        </w:rPr>
        <w:t>一方严重违反本合同约定，经另一方书面通知后在合理期限内仍未改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正的；</w:t>
      </w:r>
    </w:p>
    <w:p w14:paraId="5CDFD120">
      <w:pPr>
        <w:numPr>
          <w:ilvl w:val="0"/>
          <w:numId w:val="0"/>
        </w:numPr>
        <w:tabs>
          <w:tab w:val="left" w:pos="150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（三）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法律法规规定的其他情形。</w:t>
      </w:r>
    </w:p>
    <w:p w14:paraId="12F7D9B8">
      <w:pPr>
        <w:numPr>
          <w:ilvl w:val="0"/>
          <w:numId w:val="0"/>
        </w:num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（四）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合同解除后，双方应按照本合同的约定进行结算和交接，乙方应在规定时间内将鱼塘及附属设施交还甲方。</w:t>
      </w:r>
    </w:p>
    <w:p w14:paraId="764C7CCC">
      <w:pPr>
        <w:spacing w:before="150" w:beforeLines="0" w:after="30" w:afterLines="0"/>
        <w:jc w:val="left"/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</w:pPr>
      <w:r>
        <w:rPr>
          <w:rFonts w:hint="eastAsia" w:ascii="Segoe UI" w:hAnsi="Segoe UI" w:eastAsia="宋体"/>
          <w:b/>
          <w:color w:val="000000"/>
          <w:sz w:val="28"/>
          <w:szCs w:val="28"/>
          <w:lang w:val="en-US" w:eastAsia="zh-CN"/>
        </w:rPr>
        <w:t>九</w:t>
      </w:r>
      <w:r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  <w:t>、违约责任</w:t>
      </w:r>
    </w:p>
    <w:p w14:paraId="16A57E2C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若甲方未按照本合同约定履行义务，导致乙方无法正常使用鱼塘的，甲方应承担违约责任，退还乙方已支付的租金，并赔偿乙方因此遭受的损失。</w:t>
      </w:r>
    </w:p>
    <w:p w14:paraId="51F22A6B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（二）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若乙方未按照本合同约定按时足额支付租金或擅自改变鱼塘用途、破坏鱼塘设施等，乙方应承担违约责任，向甲方支付违约金人民币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____元（大写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元整），并补足租金差额。如乙方的违约行为给甲方造成损失的，乙方还应承担赔偿责任。</w:t>
      </w:r>
    </w:p>
    <w:p w14:paraId="3CE32DD9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（三）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如一方违反本合同约定的其他条款，应按照法律法规的规定承担相应的违约责任。</w:t>
      </w:r>
    </w:p>
    <w:p w14:paraId="335B9826">
      <w:pPr>
        <w:spacing w:before="150" w:beforeLines="0" w:after="30" w:afterLines="0"/>
        <w:jc w:val="left"/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</w:pPr>
      <w:r>
        <w:rPr>
          <w:rFonts w:hint="eastAsia" w:ascii="Segoe UI" w:hAnsi="Segoe UI" w:eastAsia="宋体"/>
          <w:b/>
          <w:color w:val="000000"/>
          <w:sz w:val="28"/>
          <w:szCs w:val="28"/>
          <w:lang w:val="en-US" w:eastAsia="zh-CN"/>
        </w:rPr>
        <w:t>十</w:t>
      </w:r>
      <w:r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  <w:t>、争议解决</w:t>
      </w:r>
    </w:p>
    <w:p w14:paraId="2D67DBA8">
      <w:pPr>
        <w:spacing w:before="30" w:beforeLines="0" w:after="90" w:afterLines="0"/>
        <w:ind w:left="60" w:firstLine="560" w:firstLineChars="2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本合同在履行过程中如发生争议，双方应首先友好协商解决；协商不成的，可以向有管辖权的人民法院提起诉讼。</w:t>
      </w:r>
    </w:p>
    <w:p w14:paraId="7086C007">
      <w:pPr>
        <w:numPr>
          <w:numId w:val="0"/>
        </w:numPr>
        <w:spacing w:before="150" w:beforeLines="0" w:after="30" w:afterLines="0"/>
        <w:jc w:val="left"/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</w:pPr>
      <w:r>
        <w:rPr>
          <w:rFonts w:hint="eastAsia" w:ascii="Segoe UI" w:hAnsi="Segoe UI" w:eastAsia="宋体"/>
          <w:b/>
          <w:color w:val="000000"/>
          <w:sz w:val="28"/>
          <w:szCs w:val="28"/>
          <w:lang w:val="en-US" w:eastAsia="zh-CN"/>
        </w:rPr>
        <w:t>十一、</w:t>
      </w:r>
      <w:r>
        <w:rPr>
          <w:rFonts w:hint="default" w:ascii="Segoe UI" w:hAnsi="Segoe UI" w:eastAsia="Segoe UI"/>
          <w:b/>
          <w:color w:val="000000"/>
          <w:sz w:val="28"/>
          <w:szCs w:val="28"/>
          <w:lang w:val="en-US"/>
        </w:rPr>
        <w:t>其他条款</w:t>
      </w:r>
    </w:p>
    <w:p w14:paraId="36019D46">
      <w:pPr>
        <w:numPr>
          <w:ilvl w:val="0"/>
          <w:numId w:val="0"/>
        </w:numPr>
        <w:spacing w:before="150" w:beforeLines="0" w:after="3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本合同自双方签字（或盖章）之日起生效。本合同一式</w:t>
      </w: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五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份，甲乙双方各执</w:t>
      </w: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两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份，镇人民政府（街道办事处）农村土地承包管理部门执</w:t>
      </w: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一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份。</w:t>
      </w:r>
    </w:p>
    <w:p w14:paraId="6959132C">
      <w:pPr>
        <w:tabs>
          <w:tab w:val="left" w:pos="780"/>
        </w:tabs>
        <w:spacing w:before="30" w:beforeLines="0" w:after="90" w:afterLines="0"/>
        <w:ind w:firstLine="280" w:firstLineChars="10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>（二）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本合同未尽事宜，可由双方另行签订补充协议，补充协议与本合同具有同等法律效力。</w:t>
      </w:r>
    </w:p>
    <w:p w14:paraId="1339BC21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【以下无正文】</w:t>
      </w:r>
    </w:p>
    <w:p w14:paraId="36E0C900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</w:p>
    <w:p w14:paraId="095AD565">
      <w:pPr>
        <w:tabs>
          <w:tab w:val="left" w:pos="780"/>
        </w:tabs>
        <w:spacing w:before="30" w:beforeLines="0" w:after="90" w:afterLines="0"/>
        <w:ind w:left="780" w:hanging="3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</w:p>
    <w:p w14:paraId="2E130142">
      <w:pPr>
        <w:spacing w:before="30" w:beforeLines="0" w:after="90" w:afterLines="0"/>
        <w:ind w:left="60"/>
        <w:jc w:val="left"/>
        <w:rPr>
          <w:rFonts w:hint="eastAsia" w:ascii="Segoe UI" w:hAnsi="Segoe UI"/>
          <w:color w:val="000000"/>
          <w:sz w:val="28"/>
          <w:szCs w:val="28"/>
          <w:lang w:val="en-US" w:eastAsia="zh-CN"/>
        </w:rPr>
      </w:pP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甲方（签字/盖章）：</w:t>
      </w: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eastAsia" w:ascii="Segoe UI" w:hAnsi="Segoe UI"/>
          <w:color w:val="000000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Segoe UI" w:hAnsi="Segoe UI" w:eastAsia="Segoe UI"/>
          <w:color w:val="000000"/>
          <w:sz w:val="28"/>
          <w:szCs w:val="28"/>
          <w:lang w:val="en-US"/>
        </w:rPr>
        <w:t>乙方（签字/盖章）：</w:t>
      </w:r>
      <w:r>
        <w:rPr>
          <w:rFonts w:hint="eastAsia" w:ascii="Segoe UI" w:hAnsi="Segoe UI"/>
          <w:color w:val="000000"/>
          <w:sz w:val="28"/>
          <w:szCs w:val="28"/>
          <w:lang w:val="en-US" w:eastAsia="zh-CN"/>
        </w:rPr>
        <w:t xml:space="preserve">  </w:t>
      </w:r>
    </w:p>
    <w:p w14:paraId="38020E6E">
      <w:pPr>
        <w:spacing w:before="30" w:beforeLines="0" w:after="90" w:afterLines="0"/>
        <w:ind w:left="60"/>
        <w:jc w:val="left"/>
        <w:rPr>
          <w:rFonts w:hint="eastAsia" w:ascii="Segoe UI" w:hAnsi="Segoe UI"/>
          <w:color w:val="000000"/>
          <w:sz w:val="28"/>
          <w:szCs w:val="28"/>
          <w:lang w:val="en-US" w:eastAsia="zh-CN"/>
        </w:rPr>
      </w:pPr>
    </w:p>
    <w:p w14:paraId="7CA4376E">
      <w:pPr>
        <w:spacing w:before="30" w:beforeLines="0" w:after="90" w:afterLines="0"/>
        <w:ind w:left="60"/>
        <w:jc w:val="left"/>
        <w:rPr>
          <w:rFonts w:hint="default" w:ascii="Segoe UI" w:hAnsi="Segoe UI" w:eastAsia="Segoe UI"/>
          <w:color w:val="000000"/>
          <w:sz w:val="28"/>
          <w:szCs w:val="28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日期：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年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月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日</w:t>
      </w:r>
      <w:r>
        <w:rPr>
          <w:rFonts w:hint="eastAsia" w:ascii="Segoe UI" w:hAnsi="Segoe UI"/>
          <w:color w:val="000000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日期：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年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月</w:t>
      </w:r>
      <w:r>
        <w:rPr>
          <w:rFonts w:hint="eastAsia" w:ascii="Segoe UI" w:hAnsi="Segoe UI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>日</w:t>
      </w:r>
    </w:p>
    <w:p w14:paraId="4ED51CC2">
      <w:pPr>
        <w:spacing w:before="30" w:beforeLines="0" w:after="90" w:afterLines="0"/>
        <w:ind w:left="60"/>
        <w:jc w:val="left"/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</w:pPr>
    </w:p>
    <w:p w14:paraId="3BF97367">
      <w:pPr>
        <w:spacing w:before="30" w:beforeLines="0" w:after="90" w:afterLines="0"/>
        <w:ind w:left="60"/>
        <w:jc w:val="left"/>
        <w:rPr>
          <w:rFonts w:hint="default" w:ascii="Segoe UI" w:hAnsi="Segoe UI" w:eastAsia="Segoe UI"/>
          <w:color w:val="000000"/>
          <w:sz w:val="18"/>
          <w:szCs w:val="24"/>
          <w:lang w:val="en-US"/>
        </w:rPr>
      </w:pPr>
      <w:r>
        <w:rPr>
          <w:rFonts w:hint="default" w:ascii="Segoe UI" w:hAnsi="Segoe UI" w:eastAsia="Segoe UI"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default" w:ascii="Segoe UI" w:hAnsi="Segoe UI" w:eastAsia="Segoe UI"/>
          <w:color w:val="000000"/>
          <w:sz w:val="18"/>
          <w:szCs w:val="24"/>
          <w:lang w:val="en-US"/>
        </w:rPr>
        <w:t xml:space="preserve"> </w:t>
      </w:r>
    </w:p>
    <w:p w14:paraId="79189987"/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5B0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7C46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7C46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6A5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EA2C71"/>
    <w:rsid w:val="106D4434"/>
    <w:rsid w:val="2A022E37"/>
    <w:rsid w:val="2E7A1C7A"/>
    <w:rsid w:val="46E879E3"/>
    <w:rsid w:val="5C80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667</Words>
  <Characters>691</Characters>
  <Lines>0</Lines>
  <Paragraphs>0</Paragraphs>
  <TotalTime>14</TotalTime>
  <ScaleCrop>false</ScaleCrop>
  <LinksUpToDate>false</LinksUpToDate>
  <CharactersWithSpaces>846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2025-08-08T01:16:00Z</dcterms:created>
  <dc:creator>￣簡簡單單ゞ</dc:creator>
  <cp:lastModifiedBy>￣簡簡單單ゞ</cp:lastModifiedBy>
  <dcterms:modified xsi:type="dcterms:W3CDTF">2025-08-08T07:39:24Z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6113B31CE76F44A287DEFAC861934163_11</vt:lpwstr>
  </property>
  <property fmtid="{D5CDD505-2E9C-101B-9397-08002B2CF9AE}" pid="4" name="KSOTemplateDocerSaveRecord">
    <vt:lpwstr>eyJoZGlkIjoiN2UwMDA0ZTVjMjdhZWI2MzFiMmExNGJhNjNkMWVlM2UiLCJ1c2VySWQiOiIzNTAzNTYxNjYifQ==</vt:lpwstr>
  </property>
</Properties>
</file>