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15737"/>
      <w:bookmarkStart w:id="2" w:name="_Toc21422"/>
      <w:bookmarkStart w:id="3" w:name="_Toc24454"/>
      <w:bookmarkStart w:id="4" w:name="_Toc20910"/>
      <w:bookmarkStart w:id="5" w:name="_Toc32320"/>
      <w:bookmarkStart w:id="6" w:name="_Toc21762"/>
      <w:bookmarkStart w:id="7" w:name="_Toc12789"/>
      <w:bookmarkStart w:id="8" w:name="_Toc24727"/>
      <w:bookmarkStart w:id="9" w:name="_Toc8396"/>
      <w:bookmarkStart w:id="10" w:name="_Toc13462"/>
      <w:bookmarkStart w:id="11" w:name="_Toc7615"/>
      <w:bookmarkStart w:id="12" w:name="_Toc24068"/>
      <w:bookmarkStart w:id="13" w:name="_Toc25712"/>
      <w:bookmarkStart w:id="14" w:name="_Toc29002"/>
      <w:bookmarkStart w:id="15" w:name="_Toc20033"/>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澄迈县老城镇文大村委会美当村小组2633.33平方米闲置办公室及教学点场地出租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28</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澄迈县老城镇文大村委会美当村小组2633.33平方米闲置办公室及教学点场地出租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256574</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29</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澄迈县老城镇文大村委会美当村小组2633.33平方米闲置办公室及教学点场地出租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澄迈县老城镇文大村委会美当村小组2633.33平方米闲置办公室及教学点场地出租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澄迈县老城镇文大村委会美当村小组2633.33平方米闲置办公室及教学点场地出租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澄迈县老城镇文大村委会美当村小组2633.33平方米闲置办公室及教学点场地出租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28981"/>
      <w:bookmarkStart w:id="18" w:name="_Toc13357"/>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7009"/>
      <w:bookmarkStart w:id="21" w:name="_Toc31003"/>
      <w:bookmarkStart w:id="22" w:name="_Toc24611"/>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29057"/>
      <w:bookmarkStart w:id="24" w:name="_Toc30986"/>
      <w:bookmarkStart w:id="25" w:name="_Toc4535"/>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9059"/>
      <w:bookmarkStart w:id="27" w:name="_Toc17490"/>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4469"/>
      <w:bookmarkStart w:id="29" w:name="_Toc29841"/>
      <w:bookmarkStart w:id="30" w:name="_Toc13094"/>
      <w:bookmarkStart w:id="31" w:name="_Toc11237"/>
      <w:bookmarkStart w:id="32" w:name="_Toc32101"/>
      <w:bookmarkStart w:id="33" w:name="_Toc4580"/>
      <w:bookmarkStart w:id="34" w:name="_Toc12264"/>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澄迈县老城镇文大村委会美当村小组2633.33平方米闲置办公室及教学点场地出租交易公示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澄迈县老城镇文大村美当组股份经济合作社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澄迈县老城镇文大村委会美当村小组2633.33平方米闲置办公室及教学点场地出租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澄迈县老城镇文大村委会美当村小组2633.33平方米闲置办公室及教学点场地出租</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rPr>
        <w:t>出租方：澄迈县老城镇文大村美当组股份经济合作社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2633.33平方米</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256574</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10000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28</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付款方式：一年一付，前两年免租金，第五年起每年租金提升5%。</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冯凌贤</w:t>
      </w:r>
      <w:bookmarkStart w:id="37" w:name="_GoBack"/>
      <w:bookmarkEnd w:id="37"/>
      <w:r>
        <w:rPr>
          <w:rFonts w:hint="eastAsia" w:asciiTheme="minorEastAsia" w:hAnsiTheme="minorEastAsia" w:cstheme="minorEastAsia"/>
          <w:sz w:val="28"/>
          <w:szCs w:val="28"/>
          <w:lang w:val="en-US" w:eastAsia="zh-CN"/>
        </w:rPr>
        <w:t xml:space="preserve"> 13976317880</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9282C7-1521-4BB9-94E5-B0CDA26396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553D13F5-FD16-4E18-916E-608EE9F6D059}"/>
  </w:font>
  <w:font w:name="仿宋_GB2312">
    <w:altName w:val="仿宋"/>
    <w:panose1 w:val="00000000000000000000"/>
    <w:charset w:val="86"/>
    <w:family w:val="modern"/>
    <w:pitch w:val="default"/>
    <w:sig w:usb0="00000000" w:usb1="00000000" w:usb2="00000000" w:usb3="00000000" w:csb0="00040000" w:csb1="00000000"/>
    <w:embedRegular r:id="rId3" w:fontKey="{236945DE-F248-4E87-90F5-736541C3EF3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DC2CCBFA-CE08-40B6-8BC6-B45670F690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2FA10BCA"/>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DED4DD2"/>
    <w:rsid w:val="4E3F7559"/>
    <w:rsid w:val="4ECE0172"/>
    <w:rsid w:val="51516E47"/>
    <w:rsid w:val="51762630"/>
    <w:rsid w:val="51A46EB2"/>
    <w:rsid w:val="52531DCC"/>
    <w:rsid w:val="56073B1A"/>
    <w:rsid w:val="5B1B1E1C"/>
    <w:rsid w:val="5CF93C67"/>
    <w:rsid w:val="5E084751"/>
    <w:rsid w:val="5E415353"/>
    <w:rsid w:val="60716511"/>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5361</Words>
  <Characters>5646</Characters>
  <Lines>287</Lines>
  <Paragraphs>260</Paragraphs>
  <TotalTime>74</TotalTime>
  <ScaleCrop>false</ScaleCrop>
  <LinksUpToDate>false</LinksUpToDate>
  <CharactersWithSpaces>5898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2025-08-20T02:04:34Z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