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65152">
      <w:pPr>
        <w:pStyle w:val="2"/>
        <w:keepNext w:val="0"/>
        <w:keepLines w:val="0"/>
        <w:pageBreakBefore w:val="0"/>
        <w:widowControl/>
        <w:kinsoku w:val="0"/>
        <w:wordWrap/>
        <w:overflowPunct/>
        <w:topLinePunct w:val="0"/>
        <w:autoSpaceDE w:val="0"/>
        <w:autoSpaceDN w:val="0"/>
        <w:bidi w:val="0"/>
        <w:adjustRightInd w:val="0"/>
        <w:snapToGrid w:val="0"/>
        <w:spacing w:before="192" w:line="1000" w:lineRule="exact"/>
        <w:ind w:left="703"/>
        <w:jc w:val="center"/>
        <w:textAlignment w:val="baseline"/>
        <w:rPr>
          <w:b/>
          <w:bCs/>
          <w:color w:val="auto"/>
          <w:spacing w:val="12"/>
          <w:sz w:val="160"/>
          <w:szCs w:val="160"/>
        </w:rPr>
      </w:pPr>
      <w:r>
        <w:rPr>
          <w:rFonts w:hint="eastAsia"/>
          <w:b w:val="0"/>
          <w:bCs w:val="0"/>
          <w:color w:val="auto"/>
          <w:spacing w:val="12"/>
          <w:sz w:val="56"/>
          <w:szCs w:val="56"/>
          <w:lang w:eastAsia="zh-CN"/>
        </w:rPr>
        <w:t>《</w:t>
      </w:r>
      <w:r>
        <w:rPr>
          <w:b w:val="0"/>
          <w:bCs w:val="0"/>
          <w:color w:val="auto"/>
          <w:spacing w:val="12"/>
          <w:sz w:val="56"/>
          <w:szCs w:val="56"/>
        </w:rPr>
        <w:t>海南省文昌市蓬莱镇</w:t>
      </w:r>
      <w:r>
        <w:rPr>
          <w:rFonts w:hint="eastAsia"/>
          <w:b w:val="0"/>
          <w:bCs w:val="0"/>
          <w:color w:val="auto"/>
          <w:spacing w:val="12"/>
          <w:sz w:val="56"/>
          <w:szCs w:val="56"/>
          <w:lang w:val="en-US" w:eastAsia="zh-CN"/>
        </w:rPr>
        <w:t>石壁村胡椒研学基地第二期--胡椒传统作坊、胡椒配送中心</w:t>
      </w:r>
      <w:r>
        <w:rPr>
          <w:b w:val="0"/>
          <w:bCs w:val="0"/>
          <w:color w:val="auto"/>
          <w:spacing w:val="12"/>
          <w:sz w:val="56"/>
          <w:szCs w:val="56"/>
        </w:rPr>
        <w:t>出租项目</w:t>
      </w:r>
      <w:r>
        <w:rPr>
          <w:rFonts w:hint="eastAsia"/>
          <w:b w:val="0"/>
          <w:bCs w:val="0"/>
          <w:color w:val="auto"/>
          <w:spacing w:val="12"/>
          <w:sz w:val="56"/>
          <w:szCs w:val="56"/>
          <w:lang w:eastAsia="zh-CN"/>
        </w:rPr>
        <w:t>》</w:t>
      </w:r>
    </w:p>
    <w:p w14:paraId="1A779128">
      <w:pPr>
        <w:pStyle w:val="2"/>
        <w:keepNext w:val="0"/>
        <w:keepLines w:val="0"/>
        <w:pageBreakBefore w:val="0"/>
        <w:widowControl/>
        <w:kinsoku w:val="0"/>
        <w:wordWrap/>
        <w:overflowPunct/>
        <w:topLinePunct w:val="0"/>
        <w:autoSpaceDE w:val="0"/>
        <w:autoSpaceDN w:val="0"/>
        <w:bidi w:val="0"/>
        <w:adjustRightInd w:val="0"/>
        <w:snapToGrid w:val="0"/>
        <w:spacing w:before="192" w:line="1000" w:lineRule="exact"/>
        <w:ind w:left="703"/>
        <w:jc w:val="center"/>
        <w:textAlignment w:val="baseline"/>
        <w:rPr>
          <w:b w:val="0"/>
          <w:bCs w:val="0"/>
          <w:color w:val="auto"/>
          <w:spacing w:val="12"/>
          <w:sz w:val="72"/>
          <w:szCs w:val="72"/>
        </w:rPr>
      </w:pPr>
      <w:r>
        <w:rPr>
          <w:b w:val="0"/>
          <w:bCs w:val="0"/>
          <w:color w:val="auto"/>
          <w:spacing w:val="12"/>
          <w:sz w:val="72"/>
          <w:szCs w:val="72"/>
        </w:rPr>
        <w:t>租</w:t>
      </w:r>
    </w:p>
    <w:p w14:paraId="319D80CE">
      <w:pPr>
        <w:pStyle w:val="2"/>
        <w:keepNext w:val="0"/>
        <w:keepLines w:val="0"/>
        <w:pageBreakBefore w:val="0"/>
        <w:widowControl/>
        <w:kinsoku w:val="0"/>
        <w:wordWrap/>
        <w:overflowPunct/>
        <w:topLinePunct w:val="0"/>
        <w:autoSpaceDE w:val="0"/>
        <w:autoSpaceDN w:val="0"/>
        <w:bidi w:val="0"/>
        <w:adjustRightInd w:val="0"/>
        <w:snapToGrid w:val="0"/>
        <w:spacing w:before="192" w:line="1000" w:lineRule="exact"/>
        <w:ind w:left="703"/>
        <w:jc w:val="center"/>
        <w:textAlignment w:val="baseline"/>
        <w:rPr>
          <w:b w:val="0"/>
          <w:bCs w:val="0"/>
          <w:color w:val="auto"/>
          <w:spacing w:val="12"/>
          <w:sz w:val="72"/>
          <w:szCs w:val="72"/>
        </w:rPr>
      </w:pPr>
      <w:r>
        <w:rPr>
          <w:b w:val="0"/>
          <w:bCs w:val="0"/>
          <w:color w:val="auto"/>
          <w:spacing w:val="12"/>
          <w:sz w:val="72"/>
          <w:szCs w:val="72"/>
        </w:rPr>
        <w:t>赁</w:t>
      </w:r>
    </w:p>
    <w:p w14:paraId="6C5A4FFC">
      <w:pPr>
        <w:pStyle w:val="2"/>
        <w:keepNext w:val="0"/>
        <w:keepLines w:val="0"/>
        <w:pageBreakBefore w:val="0"/>
        <w:widowControl/>
        <w:kinsoku w:val="0"/>
        <w:wordWrap/>
        <w:overflowPunct/>
        <w:topLinePunct w:val="0"/>
        <w:autoSpaceDE w:val="0"/>
        <w:autoSpaceDN w:val="0"/>
        <w:bidi w:val="0"/>
        <w:adjustRightInd w:val="0"/>
        <w:snapToGrid w:val="0"/>
        <w:spacing w:before="192" w:line="1000" w:lineRule="exact"/>
        <w:ind w:left="703"/>
        <w:jc w:val="center"/>
        <w:textAlignment w:val="baseline"/>
        <w:rPr>
          <w:b w:val="0"/>
          <w:bCs w:val="0"/>
          <w:color w:val="auto"/>
          <w:spacing w:val="12"/>
          <w:sz w:val="72"/>
          <w:szCs w:val="72"/>
        </w:rPr>
      </w:pPr>
      <w:r>
        <w:rPr>
          <w:b w:val="0"/>
          <w:bCs w:val="0"/>
          <w:color w:val="auto"/>
          <w:spacing w:val="12"/>
          <w:sz w:val="72"/>
          <w:szCs w:val="72"/>
        </w:rPr>
        <w:t>合</w:t>
      </w:r>
    </w:p>
    <w:p w14:paraId="53F4DEB3">
      <w:pPr>
        <w:pStyle w:val="2"/>
        <w:keepNext w:val="0"/>
        <w:keepLines w:val="0"/>
        <w:pageBreakBefore w:val="0"/>
        <w:widowControl/>
        <w:kinsoku w:val="0"/>
        <w:wordWrap/>
        <w:overflowPunct/>
        <w:topLinePunct w:val="0"/>
        <w:autoSpaceDE w:val="0"/>
        <w:autoSpaceDN w:val="0"/>
        <w:bidi w:val="0"/>
        <w:adjustRightInd w:val="0"/>
        <w:snapToGrid w:val="0"/>
        <w:spacing w:before="192" w:line="1000" w:lineRule="exact"/>
        <w:ind w:left="703"/>
        <w:jc w:val="center"/>
        <w:textAlignment w:val="baseline"/>
        <w:rPr>
          <w:b w:val="0"/>
          <w:bCs w:val="0"/>
          <w:color w:val="auto"/>
          <w:spacing w:val="12"/>
          <w:sz w:val="72"/>
          <w:szCs w:val="72"/>
        </w:rPr>
      </w:pPr>
      <w:r>
        <w:rPr>
          <w:b w:val="0"/>
          <w:bCs w:val="0"/>
          <w:color w:val="auto"/>
          <w:spacing w:val="12"/>
          <w:sz w:val="72"/>
          <w:szCs w:val="72"/>
        </w:rPr>
        <w:t>同</w:t>
      </w:r>
    </w:p>
    <w:p w14:paraId="3717660A">
      <w:pPr>
        <w:pStyle w:val="2"/>
        <w:keepNext w:val="0"/>
        <w:keepLines w:val="0"/>
        <w:pageBreakBefore w:val="0"/>
        <w:widowControl/>
        <w:kinsoku w:val="0"/>
        <w:wordWrap/>
        <w:overflowPunct/>
        <w:topLinePunct w:val="0"/>
        <w:autoSpaceDE w:val="0"/>
        <w:autoSpaceDN w:val="0"/>
        <w:bidi w:val="0"/>
        <w:adjustRightInd w:val="0"/>
        <w:snapToGrid w:val="0"/>
        <w:spacing w:before="192" w:line="1000" w:lineRule="exact"/>
        <w:ind w:left="703"/>
        <w:jc w:val="center"/>
        <w:textAlignment w:val="baseline"/>
        <w:rPr>
          <w:b w:val="0"/>
          <w:bCs w:val="0"/>
          <w:color w:val="auto"/>
          <w:spacing w:val="12"/>
          <w:sz w:val="72"/>
          <w:szCs w:val="72"/>
        </w:rPr>
      </w:pPr>
      <w:r>
        <w:rPr>
          <w:b w:val="0"/>
          <w:bCs w:val="0"/>
          <w:color w:val="auto"/>
          <w:spacing w:val="12"/>
          <w:sz w:val="72"/>
          <w:szCs w:val="72"/>
        </w:rPr>
        <w:t>书</w:t>
      </w:r>
    </w:p>
    <w:p w14:paraId="30231ED7">
      <w:pPr>
        <w:pStyle w:val="2"/>
        <w:keepNext w:val="0"/>
        <w:keepLines w:val="0"/>
        <w:pageBreakBefore w:val="0"/>
        <w:widowControl/>
        <w:kinsoku w:val="0"/>
        <w:wordWrap/>
        <w:overflowPunct/>
        <w:topLinePunct w:val="0"/>
        <w:autoSpaceDE w:val="0"/>
        <w:autoSpaceDN w:val="0"/>
        <w:bidi w:val="0"/>
        <w:adjustRightInd w:val="0"/>
        <w:snapToGrid w:val="0"/>
        <w:spacing w:before="192" w:line="1000" w:lineRule="exact"/>
        <w:ind w:left="703"/>
        <w:jc w:val="center"/>
        <w:textAlignment w:val="baseline"/>
        <w:rPr>
          <w:rFonts w:hint="eastAsia"/>
          <w:b w:val="0"/>
          <w:bCs w:val="0"/>
          <w:color w:val="auto"/>
          <w:spacing w:val="12"/>
          <w:sz w:val="72"/>
          <w:szCs w:val="72"/>
          <w:lang w:val="en-US" w:eastAsia="en-US"/>
        </w:rPr>
      </w:pPr>
    </w:p>
    <w:p w14:paraId="75881F28">
      <w:pPr>
        <w:pStyle w:val="2"/>
        <w:spacing w:before="192" w:line="238" w:lineRule="auto"/>
        <w:ind w:firstLine="1525" w:firstLineChars="500"/>
        <w:jc w:val="left"/>
        <w:rPr>
          <w:rFonts w:hint="eastAsia" w:ascii="CESI仿宋-GB2312" w:hAnsi="CESI仿宋-GB2312" w:eastAsia="CESI仿宋-GB2312" w:cs="CESI仿宋-GB2312"/>
          <w:b/>
          <w:bCs/>
          <w:color w:val="auto"/>
          <w:spacing w:val="12"/>
          <w:sz w:val="28"/>
          <w:szCs w:val="28"/>
          <w:u w:val="single"/>
          <w:lang w:val="en-US" w:eastAsia="zh-CN"/>
        </w:rPr>
      </w:pPr>
      <w:r>
        <w:rPr>
          <w:rFonts w:hint="eastAsia" w:ascii="CESI仿宋-GB2312" w:hAnsi="CESI仿宋-GB2312" w:eastAsia="CESI仿宋-GB2312" w:cs="CESI仿宋-GB2312"/>
          <w:b/>
          <w:bCs/>
          <w:color w:val="auto"/>
          <w:spacing w:val="12"/>
          <w:sz w:val="28"/>
          <w:szCs w:val="28"/>
          <w:lang w:val="en-US" w:eastAsia="en-US"/>
        </w:rPr>
        <w:t xml:space="preserve">甲 </w:t>
      </w:r>
      <w:r>
        <w:rPr>
          <w:rFonts w:hint="eastAsia" w:ascii="CESI仿宋-GB2312" w:hAnsi="CESI仿宋-GB2312" w:eastAsia="CESI仿宋-GB2312" w:cs="CESI仿宋-GB2312"/>
          <w:b/>
          <w:bCs/>
          <w:color w:val="auto"/>
          <w:spacing w:val="12"/>
          <w:sz w:val="28"/>
          <w:szCs w:val="28"/>
          <w:lang w:val="en-US" w:eastAsia="zh-CN"/>
        </w:rPr>
        <w:t xml:space="preserve"> </w:t>
      </w:r>
      <w:r>
        <w:rPr>
          <w:rFonts w:hint="eastAsia" w:ascii="CESI仿宋-GB2312" w:hAnsi="CESI仿宋-GB2312" w:eastAsia="CESI仿宋-GB2312" w:cs="CESI仿宋-GB2312"/>
          <w:b/>
          <w:bCs/>
          <w:color w:val="auto"/>
          <w:spacing w:val="12"/>
          <w:sz w:val="28"/>
          <w:szCs w:val="28"/>
          <w:lang w:val="en-US" w:eastAsia="en-US"/>
        </w:rPr>
        <w:t>方：</w:t>
      </w:r>
      <w:r>
        <w:rPr>
          <w:rFonts w:hint="eastAsia" w:ascii="CESI仿宋-GB2312" w:hAnsi="CESI仿宋-GB2312" w:eastAsia="CESI仿宋-GB2312" w:cs="CESI仿宋-GB2312"/>
          <w:b/>
          <w:bCs/>
          <w:color w:val="auto"/>
          <w:spacing w:val="12"/>
          <w:sz w:val="28"/>
          <w:szCs w:val="28"/>
          <w:u w:val="single"/>
          <w:lang w:val="en-US" w:eastAsia="zh-CN"/>
        </w:rPr>
        <w:t xml:space="preserve">                         </w:t>
      </w:r>
    </w:p>
    <w:p w14:paraId="5207174B">
      <w:pPr>
        <w:pStyle w:val="2"/>
        <w:spacing w:before="192" w:line="238" w:lineRule="auto"/>
        <w:ind w:firstLine="1525" w:firstLineChars="500"/>
        <w:jc w:val="left"/>
        <w:rPr>
          <w:rFonts w:hint="eastAsia" w:ascii="CESI仿宋-GB2312" w:hAnsi="CESI仿宋-GB2312" w:eastAsia="CESI仿宋-GB2312" w:cs="CESI仿宋-GB2312"/>
          <w:b/>
          <w:bCs/>
          <w:color w:val="auto"/>
          <w:spacing w:val="12"/>
          <w:sz w:val="28"/>
          <w:szCs w:val="28"/>
          <w:lang w:val="zh-CN" w:eastAsia="en-US"/>
        </w:rPr>
      </w:pPr>
      <w:r>
        <w:rPr>
          <w:rFonts w:hint="eastAsia" w:ascii="CESI仿宋-GB2312" w:hAnsi="CESI仿宋-GB2312" w:eastAsia="CESI仿宋-GB2312" w:cs="CESI仿宋-GB2312"/>
          <w:b/>
          <w:bCs/>
          <w:color w:val="auto"/>
          <w:spacing w:val="12"/>
          <w:sz w:val="28"/>
          <w:szCs w:val="28"/>
          <w:lang w:val="en-US" w:eastAsia="en-US"/>
        </w:rPr>
        <w:t xml:space="preserve">乙 </w:t>
      </w:r>
      <w:r>
        <w:rPr>
          <w:rFonts w:hint="eastAsia" w:ascii="CESI仿宋-GB2312" w:hAnsi="CESI仿宋-GB2312" w:eastAsia="CESI仿宋-GB2312" w:cs="CESI仿宋-GB2312"/>
          <w:b/>
          <w:bCs/>
          <w:color w:val="auto"/>
          <w:spacing w:val="12"/>
          <w:sz w:val="28"/>
          <w:szCs w:val="28"/>
          <w:lang w:val="en-US" w:eastAsia="zh-CN"/>
        </w:rPr>
        <w:t xml:space="preserve"> </w:t>
      </w:r>
      <w:r>
        <w:rPr>
          <w:rFonts w:hint="eastAsia" w:ascii="CESI仿宋-GB2312" w:hAnsi="CESI仿宋-GB2312" w:eastAsia="CESI仿宋-GB2312" w:cs="CESI仿宋-GB2312"/>
          <w:b/>
          <w:bCs/>
          <w:color w:val="auto"/>
          <w:spacing w:val="12"/>
          <w:sz w:val="28"/>
          <w:szCs w:val="28"/>
          <w:lang w:val="en-US" w:eastAsia="en-US"/>
        </w:rPr>
        <w:t>方：</w:t>
      </w:r>
      <w:r>
        <w:rPr>
          <w:rFonts w:hint="eastAsia" w:ascii="CESI仿宋-GB2312" w:hAnsi="CESI仿宋-GB2312" w:eastAsia="CESI仿宋-GB2312" w:cs="CESI仿宋-GB2312"/>
          <w:b/>
          <w:bCs/>
          <w:color w:val="auto"/>
          <w:spacing w:val="12"/>
          <w:sz w:val="28"/>
          <w:szCs w:val="28"/>
          <w:u w:val="single"/>
          <w:lang w:val="en-US" w:eastAsia="zh-CN"/>
        </w:rPr>
        <w:t xml:space="preserve">                         </w:t>
      </w:r>
    </w:p>
    <w:p w14:paraId="502903A9">
      <w:pPr>
        <w:pStyle w:val="2"/>
        <w:spacing w:before="192" w:line="238" w:lineRule="auto"/>
        <w:ind w:firstLine="1405" w:firstLineChars="500"/>
        <w:jc w:val="left"/>
        <w:rPr>
          <w:rFonts w:hint="eastAsia" w:ascii="CESI仿宋-GB2312" w:hAnsi="CESI仿宋-GB2312" w:eastAsia="CESI仿宋-GB2312" w:cs="CESI仿宋-GB2312"/>
          <w:b/>
          <w:bCs/>
          <w:color w:val="auto"/>
          <w:sz w:val="28"/>
          <w:szCs w:val="28"/>
          <w:lang w:val="en-US" w:eastAsia="zh-CN"/>
        </w:rPr>
      </w:pPr>
      <w:r>
        <w:rPr>
          <w:rFonts w:hint="eastAsia" w:ascii="CESI仿宋-GB2312" w:hAnsi="CESI仿宋-GB2312" w:eastAsia="CESI仿宋-GB2312" w:cs="CESI仿宋-GB2312"/>
          <w:b/>
          <w:bCs/>
          <w:color w:val="auto"/>
          <w:sz w:val="28"/>
          <w:szCs w:val="28"/>
          <w:lang w:eastAsia="zh-CN"/>
        </w:rPr>
        <w:t>签约地址：</w:t>
      </w:r>
      <w:r>
        <w:rPr>
          <w:rFonts w:hint="eastAsia" w:ascii="CESI仿宋-GB2312" w:hAnsi="CESI仿宋-GB2312" w:eastAsia="CESI仿宋-GB2312" w:cs="CESI仿宋-GB2312"/>
          <w:b/>
          <w:bCs/>
          <w:color w:val="auto"/>
          <w:spacing w:val="12"/>
          <w:sz w:val="28"/>
          <w:szCs w:val="28"/>
          <w:u w:val="single"/>
          <w:lang w:val="en-US" w:eastAsia="zh-CN"/>
        </w:rPr>
        <w:t xml:space="preserve">                         </w:t>
      </w:r>
    </w:p>
    <w:p w14:paraId="45BDAE7E">
      <w:pPr>
        <w:pStyle w:val="2"/>
        <w:spacing w:before="192" w:line="238" w:lineRule="auto"/>
        <w:ind w:firstLine="1405" w:firstLineChars="500"/>
        <w:jc w:val="left"/>
        <w:rPr>
          <w:rFonts w:hint="eastAsia" w:ascii="CESI仿宋-GB2312" w:hAnsi="CESI仿宋-GB2312" w:eastAsia="CESI仿宋-GB2312" w:cs="CESI仿宋-GB2312"/>
          <w:b/>
          <w:bCs/>
          <w:color w:val="auto"/>
          <w:spacing w:val="12"/>
          <w:sz w:val="28"/>
          <w:szCs w:val="28"/>
          <w:u w:val="single"/>
          <w:lang w:val="en-US" w:eastAsia="zh-CN"/>
        </w:rPr>
      </w:pPr>
      <w:r>
        <w:rPr>
          <w:rFonts w:hint="eastAsia" w:ascii="CESI仿宋-GB2312" w:hAnsi="CESI仿宋-GB2312" w:eastAsia="CESI仿宋-GB2312" w:cs="CESI仿宋-GB2312"/>
          <w:b/>
          <w:bCs/>
          <w:color w:val="auto"/>
          <w:sz w:val="28"/>
          <w:szCs w:val="28"/>
          <w:lang w:eastAsia="zh-CN"/>
        </w:rPr>
        <w:t>签约时间：</w:t>
      </w:r>
      <w:r>
        <w:rPr>
          <w:rFonts w:hint="eastAsia" w:ascii="CESI仿宋-GB2312" w:hAnsi="CESI仿宋-GB2312" w:eastAsia="CESI仿宋-GB2312" w:cs="CESI仿宋-GB2312"/>
          <w:b/>
          <w:bCs/>
          <w:color w:val="auto"/>
          <w:spacing w:val="12"/>
          <w:sz w:val="28"/>
          <w:szCs w:val="28"/>
          <w:u w:val="single"/>
          <w:lang w:val="en-US" w:eastAsia="zh-CN"/>
        </w:rPr>
        <w:t xml:space="preserve">                         </w:t>
      </w:r>
    </w:p>
    <w:p w14:paraId="599D0C03">
      <w:pPr>
        <w:pStyle w:val="2"/>
        <w:spacing w:before="192" w:line="238" w:lineRule="auto"/>
        <w:jc w:val="left"/>
        <w:rPr>
          <w:rFonts w:hint="eastAsia"/>
          <w:b/>
          <w:bCs/>
          <w:color w:val="auto"/>
          <w:spacing w:val="12"/>
          <w:sz w:val="44"/>
          <w:szCs w:val="44"/>
          <w:u w:val="single"/>
          <w:lang w:val="en-US" w:eastAsia="zh-CN"/>
        </w:rPr>
      </w:pPr>
    </w:p>
    <w:p w14:paraId="1FB226BC">
      <w:pPr>
        <w:pStyle w:val="2"/>
        <w:spacing w:before="192" w:line="238" w:lineRule="auto"/>
        <w:jc w:val="left"/>
        <w:rPr>
          <w:rFonts w:hint="eastAsia"/>
          <w:b/>
          <w:bCs/>
          <w:color w:val="auto"/>
          <w:spacing w:val="12"/>
          <w:sz w:val="44"/>
          <w:szCs w:val="44"/>
          <w:u w:val="single"/>
          <w:lang w:val="en-US" w:eastAsia="zh-CN"/>
        </w:rPr>
        <w:sectPr>
          <w:pgSz w:w="11906" w:h="16838"/>
          <w:pgMar w:top="2098" w:right="1474" w:bottom="1984" w:left="1587" w:header="851" w:footer="1417" w:gutter="0"/>
          <w:pgNumType w:fmt="decimal"/>
          <w:cols w:space="425" w:num="1"/>
          <w:docGrid w:type="lines" w:linePitch="312" w:charSpace="0"/>
        </w:sectPr>
      </w:pPr>
    </w:p>
    <w:p w14:paraId="11E0BF86">
      <w:pPr>
        <w:pStyle w:val="2"/>
        <w:spacing w:before="192" w:line="238" w:lineRule="auto"/>
        <w:jc w:val="left"/>
        <w:rPr>
          <w:rFonts w:hint="eastAsia"/>
          <w:b/>
          <w:bCs/>
          <w:color w:val="auto"/>
          <w:spacing w:val="12"/>
          <w:sz w:val="44"/>
          <w:szCs w:val="44"/>
          <w:u w:val="single"/>
          <w:lang w:val="en-US" w:eastAsia="zh-CN"/>
        </w:rPr>
      </w:pPr>
    </w:p>
    <w:p w14:paraId="25B3ABAB">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甲方(出租方):</w:t>
      </w:r>
      <w:r>
        <w:rPr>
          <w:rFonts w:hint="eastAsia" w:ascii="CESI仿宋-GB2312" w:hAnsi="CESI仿宋-GB2312" w:eastAsia="CESI仿宋-GB2312" w:cs="CESI仿宋-GB2312"/>
          <w:b/>
          <w:bCs/>
          <w:color w:val="auto"/>
          <w:spacing w:val="12"/>
          <w:sz w:val="32"/>
          <w:szCs w:val="32"/>
          <w:u w:val="single"/>
          <w:lang w:val="en-US" w:eastAsia="zh-CN"/>
        </w:rPr>
        <w:t xml:space="preserve">                        </w:t>
      </w:r>
    </w:p>
    <w:p w14:paraId="0CE925D2">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eastAsia="zh-CN"/>
        </w:rPr>
        <w:t>统一社会信用代码:</w:t>
      </w: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b/>
          <w:bCs/>
          <w:color w:val="auto"/>
          <w:spacing w:val="12"/>
          <w:sz w:val="32"/>
          <w:szCs w:val="32"/>
          <w:u w:val="single"/>
          <w:lang w:val="en-US" w:eastAsia="zh-CN"/>
        </w:rPr>
        <w:t xml:space="preserve">                        </w:t>
      </w:r>
    </w:p>
    <w:p w14:paraId="63EEE35A">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乙方(承租方):</w:t>
      </w:r>
      <w:r>
        <w:rPr>
          <w:rFonts w:hint="eastAsia" w:ascii="CESI仿宋-GB2312" w:hAnsi="CESI仿宋-GB2312" w:eastAsia="CESI仿宋-GB2312" w:cs="CESI仿宋-GB2312"/>
          <w:b/>
          <w:bCs/>
          <w:color w:val="auto"/>
          <w:spacing w:val="12"/>
          <w:sz w:val="32"/>
          <w:szCs w:val="32"/>
          <w:u w:val="single"/>
          <w:lang w:val="en-US" w:eastAsia="zh-CN"/>
        </w:rPr>
        <w:t xml:space="preserve">                        </w:t>
      </w:r>
    </w:p>
    <w:p w14:paraId="4F502009">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eastAsia="zh-CN"/>
        </w:rPr>
        <w:t>统一社会信用代码:</w:t>
      </w:r>
      <w:r>
        <w:rPr>
          <w:rFonts w:hint="eastAsia" w:ascii="CESI仿宋-GB2312" w:hAnsi="CESI仿宋-GB2312" w:eastAsia="CESI仿宋-GB2312" w:cs="CESI仿宋-GB2312"/>
          <w:b/>
          <w:bCs/>
          <w:color w:val="auto"/>
          <w:spacing w:val="12"/>
          <w:sz w:val="32"/>
          <w:szCs w:val="32"/>
          <w:u w:val="single"/>
          <w:lang w:val="en-US" w:eastAsia="zh-CN"/>
        </w:rPr>
        <w:t xml:space="preserve">                        </w:t>
      </w:r>
    </w:p>
    <w:p w14:paraId="79ED2EDF">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经甲乙双方就《海南省文昌市蓬莱镇石壁村胡椒研学基地第二期--胡椒传统作坊、胡椒配送中心出租项目》出租事宜充分协商 (以下简称“项目”)，现根据《中华人民共和国民法典》的相关规定，现甲乙双方协商一致，现对项目租赁事宜达成协议如下:</w:t>
      </w:r>
    </w:p>
    <w:p w14:paraId="6E99793F">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第1条项目概况</w:t>
      </w:r>
    </w:p>
    <w:p w14:paraId="3D3BDF43">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1.1</w:t>
      </w:r>
      <w:r>
        <w:rPr>
          <w:rFonts w:hint="eastAsia" w:ascii="CESI仿宋-GB2312" w:hAnsi="CESI仿宋-GB2312" w:eastAsia="CESI仿宋-GB2312" w:cs="CESI仿宋-GB2312"/>
          <w:color w:val="auto"/>
          <w:sz w:val="32"/>
          <w:szCs w:val="32"/>
          <w:lang w:eastAsia="zh-CN"/>
        </w:rPr>
        <w:t>该项目坐落在海南省文昌市蓬莱镇石壁村委会欧八村</w:t>
      </w:r>
      <w:r>
        <w:rPr>
          <w:rFonts w:hint="eastAsia" w:ascii="CESI仿宋-GB2312" w:hAnsi="CESI仿宋-GB2312" w:eastAsia="CESI仿宋-GB2312" w:cs="CESI仿宋-GB2312"/>
          <w:color w:val="auto"/>
          <w:sz w:val="32"/>
          <w:szCs w:val="32"/>
          <w:lang w:val="en-US" w:eastAsia="zh-CN"/>
        </w:rPr>
        <w:t>小组辖区内</w:t>
      </w:r>
      <w:r>
        <w:rPr>
          <w:rFonts w:hint="eastAsia" w:ascii="CESI仿宋-GB2312" w:hAnsi="CESI仿宋-GB2312" w:eastAsia="CESI仿宋-GB2312" w:cs="CESI仿宋-GB2312"/>
          <w:color w:val="auto"/>
          <w:sz w:val="32"/>
          <w:szCs w:val="32"/>
          <w:lang w:eastAsia="zh-CN"/>
        </w:rPr>
        <w:t>，占地面积</w:t>
      </w:r>
      <w:r>
        <w:rPr>
          <w:rFonts w:hint="eastAsia" w:ascii="CESI仿宋-GB2312" w:hAnsi="CESI仿宋-GB2312" w:eastAsia="CESI仿宋-GB2312" w:cs="CESI仿宋-GB2312"/>
          <w:color w:val="auto"/>
          <w:sz w:val="32"/>
          <w:szCs w:val="32"/>
          <w:lang w:val="en-US" w:eastAsia="zh-CN"/>
        </w:rPr>
        <w:t>约620.25平方米</w:t>
      </w:r>
      <w:r>
        <w:rPr>
          <w:rFonts w:hint="eastAsia" w:ascii="CESI仿宋-GB2312" w:hAnsi="CESI仿宋-GB2312" w:eastAsia="CESI仿宋-GB2312" w:cs="CESI仿宋-GB2312"/>
          <w:color w:val="auto"/>
          <w:sz w:val="32"/>
          <w:szCs w:val="32"/>
          <w:lang w:eastAsia="zh-CN"/>
        </w:rPr>
        <w:t>，项目租赁期限15年。</w:t>
      </w:r>
    </w:p>
    <w:p w14:paraId="149F9EDD">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第2条 项目租赁主要内容</w:t>
      </w:r>
    </w:p>
    <w:p w14:paraId="546BC853">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681" w:firstLineChars="213"/>
        <w:jc w:val="both"/>
        <w:textAlignment w:val="baseline"/>
        <w:rPr>
          <w:rFonts w:hint="eastAsia" w:ascii="CESI仿宋-GB2312" w:hAnsi="CESI仿宋-GB2312" w:eastAsia="CESI仿宋-GB2312" w:cs="CESI仿宋-GB2312"/>
          <w:color w:val="auto"/>
          <w:sz w:val="32"/>
          <w:szCs w:val="32"/>
          <w:lang w:val="en-US" w:eastAsia="zh-CN"/>
        </w:rPr>
      </w:pPr>
      <w:r>
        <w:rPr>
          <w:rFonts w:hint="eastAsia" w:ascii="CESI楷体-GB2312" w:hAnsi="CESI楷体-GB2312" w:eastAsia="CESI楷体-GB2312" w:cs="CESI楷体-GB2312"/>
          <w:color w:val="auto"/>
          <w:sz w:val="32"/>
          <w:szCs w:val="32"/>
          <w:lang w:eastAsia="zh-CN"/>
        </w:rPr>
        <w:t>（一</w:t>
      </w:r>
      <w:r>
        <w:rPr>
          <w:rFonts w:hint="eastAsia" w:ascii="CESI楷体-GB2312" w:hAnsi="CESI楷体-GB2312" w:eastAsia="CESI楷体-GB2312" w:cs="CESI楷体-GB2312"/>
          <w:color w:val="auto"/>
          <w:sz w:val="32"/>
          <w:szCs w:val="32"/>
          <w:lang w:val="en-US" w:eastAsia="zh-CN"/>
        </w:rPr>
        <w:t>）胡椒传统作坊</w:t>
      </w:r>
      <w:r>
        <w:rPr>
          <w:rFonts w:hint="eastAsia" w:ascii="CESI仿宋-GB2312" w:hAnsi="CESI仿宋-GB2312" w:eastAsia="CESI仿宋-GB2312" w:cs="CESI仿宋-GB2312"/>
          <w:color w:val="auto"/>
          <w:sz w:val="32"/>
          <w:szCs w:val="32"/>
          <w:lang w:val="en-US" w:eastAsia="zh-CN"/>
        </w:rPr>
        <w:t>：</w:t>
      </w:r>
    </w:p>
    <w:p w14:paraId="1F137D3C">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681" w:firstLineChars="213"/>
        <w:jc w:val="both"/>
        <w:textAlignment w:val="baseline"/>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1.新建外包间41.83m²。 </w:t>
      </w:r>
    </w:p>
    <w:p w14:paraId="01166021">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681" w:firstLineChars="213"/>
        <w:jc w:val="both"/>
        <w:textAlignment w:val="baseline"/>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2.新建灌装间170.38m²。 </w:t>
      </w:r>
    </w:p>
    <w:p w14:paraId="50DCF2A4">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681" w:firstLineChars="213"/>
        <w:jc w:val="both"/>
        <w:textAlignment w:val="baseline"/>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3.新建粉碎间53.94m²。 </w:t>
      </w:r>
    </w:p>
    <w:p w14:paraId="50316828">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681" w:firstLineChars="213"/>
        <w:jc w:val="both"/>
        <w:textAlignment w:val="baseline"/>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4.新建原料间54.1m²。 </w:t>
      </w:r>
    </w:p>
    <w:p w14:paraId="79BB966B">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681" w:firstLineChars="213"/>
        <w:jc w:val="both"/>
        <w:textAlignment w:val="baseline"/>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5.新建5P风管机7台、1.5P风管机4台、5匹柜机2台。</w:t>
      </w:r>
    </w:p>
    <w:p w14:paraId="036503DD">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681" w:firstLineChars="213"/>
        <w:jc w:val="both"/>
        <w:textAlignment w:val="baseline"/>
        <w:rPr>
          <w:rFonts w:hint="eastAsia" w:ascii="CESI楷体-GB2312" w:hAnsi="CESI楷体-GB2312" w:eastAsia="CESI楷体-GB2312" w:cs="CESI楷体-GB2312"/>
          <w:color w:val="auto"/>
          <w:sz w:val="32"/>
          <w:szCs w:val="32"/>
          <w:lang w:val="en-US" w:eastAsia="zh-CN"/>
        </w:rPr>
      </w:pPr>
      <w:r>
        <w:rPr>
          <w:rFonts w:hint="eastAsia" w:ascii="CESI楷体-GB2312" w:hAnsi="CESI楷体-GB2312" w:eastAsia="CESI楷体-GB2312" w:cs="CESI楷体-GB2312"/>
          <w:color w:val="auto"/>
          <w:sz w:val="32"/>
          <w:szCs w:val="32"/>
          <w:lang w:val="en-US" w:eastAsia="zh-CN"/>
        </w:rPr>
        <w:t>（二）胡椒配送中心</w:t>
      </w:r>
    </w:p>
    <w:p w14:paraId="78EAED24">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681" w:firstLineChars="213"/>
        <w:jc w:val="both"/>
        <w:textAlignment w:val="baseline"/>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w:t>
      </w:r>
      <w:r>
        <w:rPr>
          <w:rFonts w:hint="eastAsia" w:ascii="CESI仿宋-GB2312" w:hAnsi="CESI仿宋-GB2312" w:eastAsia="CESI仿宋-GB2312" w:cs="CESI仿宋-GB2312"/>
          <w:color w:val="auto"/>
          <w:sz w:val="32"/>
          <w:szCs w:val="32"/>
          <w:lang w:eastAsia="zh-CN"/>
        </w:rPr>
        <w:t>面积</w:t>
      </w:r>
      <w:r>
        <w:rPr>
          <w:rFonts w:hint="eastAsia" w:ascii="CESI仿宋-GB2312" w:hAnsi="CESI仿宋-GB2312" w:eastAsia="CESI仿宋-GB2312" w:cs="CESI仿宋-GB2312"/>
          <w:color w:val="auto"/>
          <w:sz w:val="32"/>
          <w:szCs w:val="32"/>
          <w:lang w:val="en-US" w:eastAsia="zh-CN"/>
        </w:rPr>
        <w:t>300</w:t>
      </w:r>
      <w:r>
        <w:rPr>
          <w:rFonts w:hint="eastAsia" w:ascii="CESI仿宋-GB2312" w:hAnsi="CESI仿宋-GB2312" w:eastAsia="CESI仿宋-GB2312" w:cs="CESI仿宋-GB2312"/>
          <w:color w:val="auto"/>
          <w:sz w:val="32"/>
          <w:szCs w:val="32"/>
          <w:lang w:eastAsia="zh-CN"/>
        </w:rPr>
        <w:t>平方米</w:t>
      </w:r>
      <w:r>
        <w:rPr>
          <w:rFonts w:hint="eastAsia" w:ascii="CESI仿宋-GB2312" w:hAnsi="CESI仿宋-GB2312" w:eastAsia="CESI仿宋-GB2312" w:cs="CESI仿宋-GB2312"/>
          <w:color w:val="auto"/>
          <w:sz w:val="32"/>
          <w:szCs w:val="32"/>
          <w:lang w:val="en-US" w:eastAsia="zh-CN"/>
        </w:rPr>
        <w:t>；</w:t>
      </w:r>
    </w:p>
    <w:p w14:paraId="0EC8051B">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681" w:firstLineChars="213"/>
        <w:jc w:val="both"/>
        <w:textAlignment w:val="baseline"/>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2.消防设施：灭火器10个，灭火设备箱5个，室外悬挂灭火设备2个。</w:t>
      </w:r>
    </w:p>
    <w:p w14:paraId="0FAE3864">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681" w:firstLineChars="213"/>
        <w:jc w:val="both"/>
        <w:textAlignment w:val="baseline"/>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3.</w:t>
      </w:r>
      <w:r>
        <w:rPr>
          <w:rFonts w:hint="eastAsia" w:ascii="CESI仿宋-GB2312" w:hAnsi="CESI仿宋-GB2312" w:eastAsia="CESI仿宋-GB2312" w:cs="CESI仿宋-GB2312"/>
          <w:color w:val="auto"/>
          <w:sz w:val="32"/>
          <w:szCs w:val="32"/>
          <w:lang w:eastAsia="zh-CN"/>
        </w:rPr>
        <w:t>其他:避雷、大门、庭院和供水供电等设施。</w:t>
      </w:r>
    </w:p>
    <w:p w14:paraId="1A5F9393">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第3条 租赁标的交付时限与条件</w:t>
      </w:r>
    </w:p>
    <w:p w14:paraId="3E24C02A">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3.1</w:t>
      </w:r>
      <w:r>
        <w:rPr>
          <w:rFonts w:hint="eastAsia" w:ascii="CESI仿宋-GB2312" w:hAnsi="CESI仿宋-GB2312" w:eastAsia="CESI仿宋-GB2312" w:cs="CESI仿宋-GB2312"/>
          <w:b w:val="0"/>
          <w:bCs w:val="0"/>
          <w:color w:val="auto"/>
          <w:sz w:val="32"/>
          <w:szCs w:val="32"/>
          <w:lang w:eastAsia="zh-CN"/>
        </w:rPr>
        <w:t>合同签订之日起正式交付使用。</w:t>
      </w:r>
    </w:p>
    <w:p w14:paraId="170F1383">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3.2</w:t>
      </w:r>
      <w:r>
        <w:rPr>
          <w:rFonts w:hint="eastAsia" w:ascii="CESI仿宋-GB2312" w:hAnsi="CESI仿宋-GB2312" w:eastAsia="CESI仿宋-GB2312" w:cs="CESI仿宋-GB2312"/>
          <w:b w:val="0"/>
          <w:bCs w:val="0"/>
          <w:color w:val="auto"/>
          <w:sz w:val="32"/>
          <w:szCs w:val="32"/>
          <w:lang w:eastAsia="zh-CN"/>
        </w:rPr>
        <w:t>租赁标的按照现状交付。</w:t>
      </w:r>
    </w:p>
    <w:p w14:paraId="2C99B1A0">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第4条 租赁标的承租要求</w:t>
      </w:r>
    </w:p>
    <w:p w14:paraId="61551723">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4.1</w:t>
      </w:r>
      <w:r>
        <w:rPr>
          <w:rFonts w:hint="eastAsia" w:ascii="CESI仿宋-GB2312" w:hAnsi="CESI仿宋-GB2312" w:eastAsia="CESI仿宋-GB2312" w:cs="CESI仿宋-GB2312"/>
          <w:b w:val="0"/>
          <w:bCs w:val="0"/>
          <w:color w:val="auto"/>
          <w:sz w:val="32"/>
          <w:szCs w:val="32"/>
          <w:lang w:eastAsia="zh-CN"/>
        </w:rPr>
        <w:t>乙方在参与竞</w:t>
      </w:r>
      <w:r>
        <w:rPr>
          <w:rFonts w:hint="eastAsia" w:ascii="CESI仿宋-GB2312" w:hAnsi="CESI仿宋-GB2312" w:eastAsia="CESI仿宋-GB2312" w:cs="CESI仿宋-GB2312"/>
          <w:b w:val="0"/>
          <w:bCs w:val="0"/>
          <w:color w:val="auto"/>
          <w:sz w:val="32"/>
          <w:szCs w:val="32"/>
          <w:lang w:val="en-US" w:eastAsia="zh-CN"/>
        </w:rPr>
        <w:t>价</w:t>
      </w:r>
      <w:r>
        <w:rPr>
          <w:rFonts w:hint="eastAsia" w:ascii="CESI仿宋-GB2312" w:hAnsi="CESI仿宋-GB2312" w:eastAsia="CESI仿宋-GB2312" w:cs="CESI仿宋-GB2312"/>
          <w:b w:val="0"/>
          <w:bCs w:val="0"/>
          <w:color w:val="auto"/>
          <w:sz w:val="32"/>
          <w:szCs w:val="32"/>
          <w:lang w:eastAsia="zh-CN"/>
        </w:rPr>
        <w:t>前，已自行到租赁标的所在地进行实地核验，全面了解、清楚租赁标的车间与仓储及附属物、设施设备等财产的现状，参加竞价即视为认可租赁标的财产现状，并符合乙方的承租要求，竞</w:t>
      </w:r>
      <w:r>
        <w:rPr>
          <w:rFonts w:hint="eastAsia" w:ascii="CESI仿宋-GB2312" w:hAnsi="CESI仿宋-GB2312" w:eastAsia="CESI仿宋-GB2312" w:cs="CESI仿宋-GB2312"/>
          <w:b w:val="0"/>
          <w:bCs w:val="0"/>
          <w:color w:val="auto"/>
          <w:sz w:val="32"/>
          <w:szCs w:val="32"/>
          <w:lang w:val="en-US" w:eastAsia="zh-CN"/>
        </w:rPr>
        <w:t>价</w:t>
      </w:r>
      <w:r>
        <w:rPr>
          <w:rFonts w:hint="eastAsia" w:ascii="CESI仿宋-GB2312" w:hAnsi="CESI仿宋-GB2312" w:eastAsia="CESI仿宋-GB2312" w:cs="CESI仿宋-GB2312"/>
          <w:b w:val="0"/>
          <w:bCs w:val="0"/>
          <w:color w:val="auto"/>
          <w:sz w:val="32"/>
          <w:szCs w:val="32"/>
          <w:lang w:eastAsia="zh-CN"/>
        </w:rPr>
        <w:t>成功后不得以任何理由拒绝接收。</w:t>
      </w:r>
    </w:p>
    <w:p w14:paraId="76F95B95">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4.2</w:t>
      </w:r>
      <w:r>
        <w:rPr>
          <w:rFonts w:hint="eastAsia" w:ascii="CESI仿宋-GB2312" w:hAnsi="CESI仿宋-GB2312" w:eastAsia="CESI仿宋-GB2312" w:cs="CESI仿宋-GB2312"/>
          <w:b w:val="0"/>
          <w:bCs w:val="0"/>
          <w:color w:val="auto"/>
          <w:sz w:val="32"/>
          <w:szCs w:val="32"/>
          <w:lang w:eastAsia="zh-CN"/>
        </w:rPr>
        <w:t>租赁期限内</w:t>
      </w:r>
      <w:r>
        <w:rPr>
          <w:rFonts w:hint="eastAsia" w:ascii="CESI仿宋-GB2312" w:hAnsi="CESI仿宋-GB2312" w:eastAsia="CESI仿宋-GB2312" w:cs="CESI仿宋-GB2312"/>
          <w:b w:val="0"/>
          <w:bCs w:val="0"/>
          <w:color w:val="auto"/>
          <w:sz w:val="32"/>
          <w:szCs w:val="32"/>
          <w:lang w:eastAsia="zh-CN"/>
        </w:rPr>
        <w:t>，如因生产经营需要，在依法依规的情形下，乙方需对租赁标的现有厂区建筑及附属物内、生产设备等财产进行合理扩建、</w:t>
      </w:r>
      <w:r>
        <w:rPr>
          <w:rFonts w:hint="eastAsia" w:ascii="CESI仿宋-GB2312" w:hAnsi="CESI仿宋-GB2312" w:eastAsia="CESI仿宋-GB2312" w:cs="CESI仿宋-GB2312"/>
          <w:b w:val="0"/>
          <w:bCs w:val="0"/>
          <w:color w:val="auto"/>
          <w:sz w:val="32"/>
          <w:szCs w:val="32"/>
          <w:lang w:eastAsia="zh-CN"/>
        </w:rPr>
        <w:t>改建</w:t>
      </w:r>
      <w:r>
        <w:rPr>
          <w:rFonts w:hint="eastAsia" w:ascii="CESI仿宋-GB2312" w:hAnsi="CESI仿宋-GB2312" w:eastAsia="CESI仿宋-GB2312" w:cs="CESI仿宋-GB2312"/>
          <w:b w:val="0"/>
          <w:bCs w:val="0"/>
          <w:color w:val="auto"/>
          <w:sz w:val="32"/>
          <w:szCs w:val="32"/>
          <w:lang w:eastAsia="zh-CN"/>
        </w:rPr>
        <w:t>等改造活动的，需事前征得甲方书面同意后方可建设改造，</w:t>
      </w:r>
      <w:r>
        <w:rPr>
          <w:rFonts w:hint="eastAsia" w:ascii="CESI仿宋-GB2312" w:hAnsi="CESI仿宋-GB2312" w:eastAsia="CESI仿宋-GB2312" w:cs="CESI仿宋-GB2312"/>
          <w:b w:val="0"/>
          <w:bCs w:val="0"/>
          <w:color w:val="auto"/>
          <w:sz w:val="32"/>
          <w:szCs w:val="32"/>
          <w:lang w:eastAsia="zh-CN"/>
        </w:rPr>
        <w:t>甲方书面同意的</w:t>
      </w:r>
      <w:r>
        <w:rPr>
          <w:rFonts w:hint="eastAsia" w:ascii="CESI仿宋-GB2312" w:hAnsi="CESI仿宋-GB2312" w:eastAsia="CESI仿宋-GB2312" w:cs="CESI仿宋-GB2312"/>
          <w:b w:val="0"/>
          <w:bCs w:val="0"/>
          <w:color w:val="auto"/>
          <w:sz w:val="32"/>
          <w:szCs w:val="32"/>
          <w:lang w:eastAsia="zh-CN"/>
        </w:rPr>
        <w:t>，甲方在职责范围内必须配合乙方实施。如</w:t>
      </w:r>
      <w:r>
        <w:rPr>
          <w:rFonts w:hint="eastAsia" w:ascii="CESI仿宋-GB2312" w:hAnsi="CESI仿宋-GB2312" w:eastAsia="CESI仿宋-GB2312" w:cs="CESI仿宋-GB2312"/>
          <w:b w:val="0"/>
          <w:bCs w:val="0"/>
          <w:color w:val="auto"/>
          <w:sz w:val="32"/>
          <w:szCs w:val="32"/>
          <w:lang w:eastAsia="zh-CN"/>
        </w:rPr>
        <w:t>未经</w:t>
      </w:r>
      <w:r>
        <w:rPr>
          <w:rFonts w:hint="eastAsia" w:ascii="CESI仿宋-GB2312" w:hAnsi="CESI仿宋-GB2312" w:eastAsia="CESI仿宋-GB2312" w:cs="CESI仿宋-GB2312"/>
          <w:b w:val="0"/>
          <w:bCs w:val="0"/>
          <w:color w:val="auto"/>
          <w:sz w:val="32"/>
          <w:szCs w:val="32"/>
          <w:lang w:eastAsia="zh-CN"/>
        </w:rPr>
        <w:t>甲方书面同意擅自建设改造的，甲方可</w:t>
      </w:r>
      <w:r>
        <w:rPr>
          <w:rFonts w:hint="eastAsia" w:ascii="CESI仿宋-GB2312" w:hAnsi="CESI仿宋-GB2312" w:eastAsia="CESI仿宋-GB2312" w:cs="CESI仿宋-GB2312"/>
          <w:b w:val="0"/>
          <w:bCs w:val="0"/>
          <w:color w:val="auto"/>
          <w:sz w:val="32"/>
          <w:szCs w:val="32"/>
          <w:lang w:eastAsia="zh-CN"/>
        </w:rPr>
        <w:t>直接清除</w:t>
      </w:r>
      <w:r>
        <w:rPr>
          <w:rFonts w:hint="eastAsia" w:ascii="CESI仿宋-GB2312" w:hAnsi="CESI仿宋-GB2312" w:eastAsia="CESI仿宋-GB2312" w:cs="CESI仿宋-GB2312"/>
          <w:b w:val="0"/>
          <w:bCs w:val="0"/>
          <w:color w:val="auto"/>
          <w:sz w:val="32"/>
          <w:szCs w:val="32"/>
          <w:lang w:eastAsia="zh-CN"/>
        </w:rPr>
        <w:t>或拆除，由此造成的经济损失和法律责任全部由</w:t>
      </w:r>
      <w:r>
        <w:rPr>
          <w:rFonts w:hint="eastAsia" w:ascii="CESI仿宋-GB2312" w:hAnsi="CESI仿宋-GB2312" w:eastAsia="CESI仿宋-GB2312" w:cs="CESI仿宋-GB2312"/>
          <w:b w:val="0"/>
          <w:bCs w:val="0"/>
          <w:color w:val="auto"/>
          <w:sz w:val="32"/>
          <w:szCs w:val="32"/>
          <w:lang w:eastAsia="zh-CN"/>
        </w:rPr>
        <w:t>乙方承担</w:t>
      </w:r>
      <w:r>
        <w:rPr>
          <w:rFonts w:hint="eastAsia" w:ascii="CESI仿宋-GB2312" w:hAnsi="CESI仿宋-GB2312" w:eastAsia="CESI仿宋-GB2312" w:cs="CESI仿宋-GB2312"/>
          <w:b w:val="0"/>
          <w:bCs w:val="0"/>
          <w:color w:val="auto"/>
          <w:sz w:val="32"/>
          <w:szCs w:val="32"/>
          <w:lang w:eastAsia="zh-CN"/>
        </w:rPr>
        <w:t>。</w:t>
      </w:r>
    </w:p>
    <w:p w14:paraId="7DD4191D">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4.3</w:t>
      </w:r>
      <w:r>
        <w:rPr>
          <w:rFonts w:hint="eastAsia" w:ascii="CESI仿宋-GB2312" w:hAnsi="CESI仿宋-GB2312" w:eastAsia="CESI仿宋-GB2312" w:cs="CESI仿宋-GB2312"/>
          <w:b w:val="0"/>
          <w:bCs w:val="0"/>
          <w:color w:val="auto"/>
          <w:sz w:val="32"/>
          <w:szCs w:val="32"/>
          <w:lang w:eastAsia="zh-CN"/>
        </w:rPr>
        <w:t>租赁期限内，</w:t>
      </w:r>
      <w:r>
        <w:rPr>
          <w:rFonts w:hint="eastAsia" w:ascii="CESI仿宋-GB2312" w:hAnsi="CESI仿宋-GB2312" w:eastAsia="CESI仿宋-GB2312" w:cs="CESI仿宋-GB2312"/>
          <w:b w:val="0"/>
          <w:bCs w:val="0"/>
          <w:color w:val="auto"/>
          <w:sz w:val="32"/>
          <w:szCs w:val="32"/>
          <w:lang w:eastAsia="zh-CN"/>
        </w:rPr>
        <w:t>乙方</w:t>
      </w:r>
      <w:r>
        <w:rPr>
          <w:rFonts w:hint="eastAsia" w:ascii="CESI仿宋-GB2312" w:hAnsi="CESI仿宋-GB2312" w:eastAsia="CESI仿宋-GB2312" w:cs="CESI仿宋-GB2312"/>
          <w:b w:val="0"/>
          <w:bCs w:val="0"/>
          <w:color w:val="auto"/>
          <w:sz w:val="32"/>
          <w:szCs w:val="32"/>
          <w:lang w:eastAsia="zh-CN"/>
        </w:rPr>
        <w:t>对租赁标的周边道路、绿化等相关生活</w:t>
      </w:r>
      <w:r>
        <w:rPr>
          <w:rFonts w:hint="eastAsia" w:ascii="CESI仿宋-GB2312" w:hAnsi="CESI仿宋-GB2312" w:eastAsia="CESI仿宋-GB2312" w:cs="CESI仿宋-GB2312"/>
          <w:b w:val="0"/>
          <w:bCs w:val="0"/>
          <w:color w:val="auto"/>
          <w:sz w:val="32"/>
          <w:szCs w:val="32"/>
          <w:lang w:eastAsia="zh-CN"/>
        </w:rPr>
        <w:t>配套设施完善建设的</w:t>
      </w:r>
      <w:r>
        <w:rPr>
          <w:rFonts w:hint="eastAsia" w:ascii="CESI仿宋-GB2312" w:hAnsi="CESI仿宋-GB2312" w:eastAsia="CESI仿宋-GB2312" w:cs="CESI仿宋-GB2312"/>
          <w:b w:val="0"/>
          <w:bCs w:val="0"/>
          <w:color w:val="auto"/>
          <w:sz w:val="32"/>
          <w:szCs w:val="32"/>
          <w:lang w:eastAsia="zh-CN"/>
        </w:rPr>
        <w:t>，由此所产生的一切费用由</w:t>
      </w:r>
      <w:r>
        <w:rPr>
          <w:rFonts w:hint="eastAsia" w:ascii="CESI仿宋-GB2312" w:hAnsi="CESI仿宋-GB2312" w:eastAsia="CESI仿宋-GB2312" w:cs="CESI仿宋-GB2312"/>
          <w:b w:val="0"/>
          <w:bCs w:val="0"/>
          <w:color w:val="auto"/>
          <w:sz w:val="32"/>
          <w:szCs w:val="32"/>
          <w:lang w:eastAsia="zh-CN"/>
        </w:rPr>
        <w:t>乙方承担</w:t>
      </w:r>
      <w:r>
        <w:rPr>
          <w:rFonts w:hint="eastAsia" w:ascii="CESI仿宋-GB2312" w:hAnsi="CESI仿宋-GB2312" w:eastAsia="CESI仿宋-GB2312" w:cs="CESI仿宋-GB2312"/>
          <w:b w:val="0"/>
          <w:bCs w:val="0"/>
          <w:color w:val="auto"/>
          <w:sz w:val="32"/>
          <w:szCs w:val="32"/>
          <w:lang w:eastAsia="zh-CN"/>
        </w:rPr>
        <w:t>。租赁期</w:t>
      </w:r>
      <w:r>
        <w:rPr>
          <w:rFonts w:hint="eastAsia" w:ascii="CESI仿宋-GB2312" w:hAnsi="CESI仿宋-GB2312" w:eastAsia="CESI仿宋-GB2312" w:cs="CESI仿宋-GB2312"/>
          <w:b w:val="0"/>
          <w:bCs w:val="0"/>
          <w:color w:val="auto"/>
          <w:sz w:val="32"/>
          <w:szCs w:val="32"/>
          <w:lang w:eastAsia="zh-CN"/>
        </w:rPr>
        <w:t>限届满或乙方违约提</w:t>
      </w:r>
      <w:r>
        <w:rPr>
          <w:rFonts w:hint="eastAsia" w:ascii="CESI仿宋-GB2312" w:hAnsi="CESI仿宋-GB2312" w:eastAsia="CESI仿宋-GB2312" w:cs="CESI仿宋-GB2312"/>
          <w:b w:val="0"/>
          <w:bCs w:val="0"/>
          <w:color w:val="auto"/>
          <w:sz w:val="32"/>
          <w:szCs w:val="32"/>
          <w:lang w:eastAsia="zh-CN"/>
        </w:rPr>
        <w:t>前退租，乙方投建的道路及绿化等相关生活配套设施</w:t>
      </w:r>
      <w:r>
        <w:rPr>
          <w:rFonts w:hint="eastAsia" w:ascii="CESI仿宋-GB2312" w:hAnsi="CESI仿宋-GB2312" w:eastAsia="CESI仿宋-GB2312" w:cs="CESI仿宋-GB2312"/>
          <w:b w:val="0"/>
          <w:bCs w:val="0"/>
          <w:color w:val="auto"/>
          <w:sz w:val="32"/>
          <w:szCs w:val="32"/>
          <w:lang w:eastAsia="zh-CN"/>
        </w:rPr>
        <w:t>无偿收归甲方所有</w:t>
      </w:r>
      <w:r>
        <w:rPr>
          <w:rFonts w:hint="eastAsia" w:ascii="CESI仿宋-GB2312" w:hAnsi="CESI仿宋-GB2312" w:eastAsia="CESI仿宋-GB2312" w:cs="CESI仿宋-GB2312"/>
          <w:b w:val="0"/>
          <w:bCs w:val="0"/>
          <w:color w:val="auto"/>
          <w:sz w:val="32"/>
          <w:szCs w:val="32"/>
          <w:lang w:eastAsia="zh-CN"/>
        </w:rPr>
        <w:t>。</w:t>
      </w:r>
    </w:p>
    <w:p w14:paraId="79E25C69">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4.4</w:t>
      </w:r>
      <w:r>
        <w:rPr>
          <w:rFonts w:hint="eastAsia" w:ascii="CESI仿宋-GB2312" w:hAnsi="CESI仿宋-GB2312" w:eastAsia="CESI仿宋-GB2312" w:cs="CESI仿宋-GB2312"/>
          <w:b w:val="0"/>
          <w:bCs w:val="0"/>
          <w:color w:val="auto"/>
          <w:sz w:val="32"/>
          <w:szCs w:val="32"/>
          <w:lang w:eastAsia="zh-CN"/>
        </w:rPr>
        <w:t>租赁期限内</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lang w:eastAsia="zh-CN"/>
        </w:rPr>
        <w:t>乙方</w:t>
      </w:r>
      <w:r>
        <w:rPr>
          <w:rFonts w:hint="eastAsia" w:ascii="CESI仿宋-GB2312" w:hAnsi="CESI仿宋-GB2312" w:eastAsia="CESI仿宋-GB2312" w:cs="CESI仿宋-GB2312"/>
          <w:b w:val="0"/>
          <w:bCs w:val="0"/>
          <w:color w:val="auto"/>
          <w:sz w:val="32"/>
          <w:szCs w:val="32"/>
          <w:lang w:eastAsia="zh-CN"/>
        </w:rPr>
        <w:t>提出对厂区范围内空地利用扩大产能诉求，经甲方书面同意后，乙方可以按租赁标的实际情况，在确保安全生产的前提下扩大产能；扩大产能所产生的包括但不限于投建费用、需要重新申请环评增加排污许可证等一切费用由乙方负责承担，甲方在职责范围内必须配合乙方完善手续，在获得蓬莱镇委、镇政府及文昌市相关职能部门批准后方可实施。</w:t>
      </w:r>
    </w:p>
    <w:p w14:paraId="15B7AF96">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4.5</w:t>
      </w:r>
      <w:r>
        <w:rPr>
          <w:rFonts w:hint="eastAsia" w:ascii="CESI仿宋-GB2312" w:hAnsi="CESI仿宋-GB2312" w:eastAsia="CESI仿宋-GB2312" w:cs="CESI仿宋-GB2312"/>
          <w:b w:val="0"/>
          <w:bCs w:val="0"/>
          <w:color w:val="auto"/>
          <w:sz w:val="32"/>
          <w:szCs w:val="32"/>
          <w:lang w:eastAsia="zh-CN"/>
        </w:rPr>
        <w:t>租赁期限内，如遇上级部门检查、调研等(包括但不限于审计、巡查等)，乙方应无条件配合甲方做好迎检、反馈问题整改等工作。</w:t>
      </w:r>
    </w:p>
    <w:p w14:paraId="20532ADB">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4.6</w:t>
      </w:r>
      <w:r>
        <w:rPr>
          <w:rFonts w:hint="eastAsia" w:ascii="CESI仿宋-GB2312" w:hAnsi="CESI仿宋-GB2312" w:eastAsia="CESI仿宋-GB2312" w:cs="CESI仿宋-GB2312"/>
          <w:b w:val="0"/>
          <w:bCs w:val="0"/>
          <w:color w:val="auto"/>
          <w:sz w:val="32"/>
          <w:szCs w:val="32"/>
          <w:lang w:eastAsia="zh-CN"/>
        </w:rPr>
        <w:t>租赁期限内，乙方需同时落实以下三种联农带农措施：一是每年至少提供1次胡椒相关</w:t>
      </w:r>
      <w:r>
        <w:rPr>
          <w:rFonts w:hint="eastAsia" w:ascii="CESI仿宋-GB2312" w:hAnsi="CESI仿宋-GB2312" w:eastAsia="CESI仿宋-GB2312" w:cs="CESI仿宋-GB2312"/>
          <w:b w:val="0"/>
          <w:bCs w:val="0"/>
          <w:color w:val="auto"/>
          <w:sz w:val="32"/>
          <w:szCs w:val="32"/>
          <w:lang w:eastAsia="zh-CN"/>
        </w:rPr>
        <w:t>技术培训</w:t>
      </w:r>
      <w:r>
        <w:rPr>
          <w:rFonts w:hint="eastAsia" w:ascii="CESI仿宋-GB2312" w:hAnsi="CESI仿宋-GB2312" w:eastAsia="CESI仿宋-GB2312" w:cs="CESI仿宋-GB2312"/>
          <w:b w:val="0"/>
          <w:bCs w:val="0"/>
          <w:color w:val="auto"/>
          <w:sz w:val="32"/>
          <w:szCs w:val="32"/>
          <w:lang w:eastAsia="zh-CN"/>
        </w:rPr>
        <w:t>，相关费用由乙方负责(如邀请专家或致富带头人开展胡椒种植实用技术培训)，甲方负责召集相关培训人员；二是同等</w:t>
      </w:r>
      <w:r>
        <w:rPr>
          <w:rFonts w:hint="eastAsia" w:ascii="CESI仿宋-GB2312" w:hAnsi="CESI仿宋-GB2312" w:eastAsia="CESI仿宋-GB2312" w:cs="CESI仿宋-GB2312"/>
          <w:b w:val="0"/>
          <w:bCs w:val="0"/>
          <w:color w:val="auto"/>
          <w:sz w:val="32"/>
          <w:szCs w:val="32"/>
          <w:lang w:eastAsia="zh-CN"/>
        </w:rPr>
        <w:t>劳动力条</w:t>
      </w:r>
      <w:r>
        <w:rPr>
          <w:rFonts w:hint="eastAsia" w:ascii="CESI仿宋-GB2312" w:hAnsi="CESI仿宋-GB2312" w:eastAsia="CESI仿宋-GB2312" w:cs="CESI仿宋-GB2312"/>
          <w:b w:val="0"/>
          <w:bCs w:val="0"/>
          <w:color w:val="auto"/>
          <w:sz w:val="32"/>
          <w:szCs w:val="32"/>
          <w:lang w:eastAsia="zh-CN"/>
        </w:rPr>
        <w:t>件下优先招聘蓬莱地区劳动力用工，同工同酬，且蓬莱地区脱贫户、低保户、监测户(含已消除风险监测户)、低保边缘家庭、刚性支出困难家庭劳动力优先；三是与蓬莱地区胡椒种植农户签</w:t>
      </w:r>
      <w:r>
        <w:rPr>
          <w:rFonts w:hint="eastAsia" w:ascii="CESI仿宋-GB2312" w:hAnsi="CESI仿宋-GB2312" w:eastAsia="CESI仿宋-GB2312" w:cs="CESI仿宋-GB2312"/>
          <w:b w:val="0"/>
          <w:bCs w:val="0"/>
          <w:color w:val="auto"/>
          <w:sz w:val="32"/>
          <w:szCs w:val="32"/>
          <w:lang w:eastAsia="zh-CN"/>
        </w:rPr>
        <w:t>订直购订单</w:t>
      </w:r>
      <w:r>
        <w:rPr>
          <w:rFonts w:hint="eastAsia" w:ascii="CESI仿宋-GB2312" w:hAnsi="CESI仿宋-GB2312" w:eastAsia="CESI仿宋-GB2312" w:cs="CESI仿宋-GB2312"/>
          <w:b w:val="0"/>
          <w:bCs w:val="0"/>
          <w:color w:val="auto"/>
          <w:sz w:val="32"/>
          <w:szCs w:val="32"/>
          <w:lang w:eastAsia="zh-CN"/>
        </w:rPr>
        <w:t>，在同等质量规格、同市场价条件下，优先直购签订订单农户胡椒；四是以上三种联农带农措施联结</w:t>
      </w:r>
      <w:r>
        <w:rPr>
          <w:rFonts w:hint="eastAsia" w:ascii="CESI仿宋-GB2312" w:hAnsi="CESI仿宋-GB2312" w:eastAsia="CESI仿宋-GB2312" w:cs="CESI仿宋-GB2312"/>
          <w:b w:val="0"/>
          <w:bCs w:val="0"/>
          <w:color w:val="auto"/>
          <w:sz w:val="32"/>
          <w:szCs w:val="32"/>
          <w:lang w:eastAsia="zh-CN"/>
        </w:rPr>
        <w:t>农户</w:t>
      </w:r>
      <w:r>
        <w:rPr>
          <w:rFonts w:hint="eastAsia" w:ascii="CESI仿宋-GB2312" w:hAnsi="CESI仿宋-GB2312" w:eastAsia="CESI仿宋-GB2312" w:cs="CESI仿宋-GB2312"/>
          <w:b w:val="0"/>
          <w:bCs w:val="0"/>
          <w:color w:val="auto"/>
          <w:sz w:val="32"/>
          <w:szCs w:val="32"/>
          <w:lang w:eastAsia="zh-CN"/>
        </w:rPr>
        <w:t>不少于</w:t>
      </w:r>
      <w:r>
        <w:rPr>
          <w:rFonts w:hint="eastAsia" w:ascii="CESI仿宋-GB2312" w:hAnsi="CESI仿宋-GB2312" w:eastAsia="CESI仿宋-GB2312" w:cs="CESI仿宋-GB2312"/>
          <w:b w:val="0"/>
          <w:bCs w:val="0"/>
          <w:color w:val="auto"/>
          <w:sz w:val="32"/>
          <w:szCs w:val="32"/>
          <w:lang w:val="en-US" w:eastAsia="zh-CN"/>
        </w:rPr>
        <w:t>XX</w:t>
      </w:r>
      <w:r>
        <w:rPr>
          <w:rFonts w:hint="eastAsia" w:ascii="CESI仿宋-GB2312" w:hAnsi="CESI仿宋-GB2312" w:eastAsia="CESI仿宋-GB2312" w:cs="CESI仿宋-GB2312"/>
          <w:b w:val="0"/>
          <w:bCs w:val="0"/>
          <w:color w:val="auto"/>
          <w:sz w:val="32"/>
          <w:szCs w:val="32"/>
          <w:lang w:eastAsia="zh-CN"/>
        </w:rPr>
        <w:t>户农户，其中脱贫户、监测户不少于</w:t>
      </w:r>
      <w:r>
        <w:rPr>
          <w:rFonts w:hint="eastAsia" w:ascii="CESI仿宋-GB2312" w:hAnsi="CESI仿宋-GB2312" w:eastAsia="CESI仿宋-GB2312" w:cs="CESI仿宋-GB2312"/>
          <w:b w:val="0"/>
          <w:bCs w:val="0"/>
          <w:color w:val="auto"/>
          <w:sz w:val="32"/>
          <w:szCs w:val="32"/>
          <w:lang w:val="en-US" w:eastAsia="zh-CN"/>
        </w:rPr>
        <w:t>XX</w:t>
      </w:r>
      <w:r>
        <w:rPr>
          <w:rFonts w:hint="eastAsia" w:ascii="CESI仿宋-GB2312" w:hAnsi="CESI仿宋-GB2312" w:eastAsia="CESI仿宋-GB2312" w:cs="CESI仿宋-GB2312"/>
          <w:b w:val="0"/>
          <w:bCs w:val="0"/>
          <w:color w:val="auto"/>
          <w:sz w:val="32"/>
          <w:szCs w:val="32"/>
          <w:lang w:eastAsia="zh-CN"/>
        </w:rPr>
        <w:t>户。</w:t>
      </w:r>
    </w:p>
    <w:p w14:paraId="175D737A">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第5条 租赁标的交付条件</w:t>
      </w:r>
    </w:p>
    <w:p w14:paraId="08D2A149">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5.1</w:t>
      </w:r>
      <w:r>
        <w:rPr>
          <w:rFonts w:hint="eastAsia" w:ascii="CESI仿宋-GB2312" w:hAnsi="CESI仿宋-GB2312" w:eastAsia="CESI仿宋-GB2312" w:cs="CESI仿宋-GB2312"/>
          <w:b w:val="0"/>
          <w:bCs w:val="0"/>
          <w:color w:val="auto"/>
          <w:sz w:val="32"/>
          <w:szCs w:val="32"/>
          <w:lang w:eastAsia="zh-CN"/>
        </w:rPr>
        <w:t>租赁标的在交付给乙方使用时应满足下列条件：</w:t>
      </w:r>
    </w:p>
    <w:p w14:paraId="7C5FCEB3">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(1)租赁标的进行企业投资备案；</w:t>
      </w:r>
    </w:p>
    <w:p w14:paraId="4ABF4356">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(2)租赁标的通水通电，满足生产、生活要求。</w:t>
      </w:r>
    </w:p>
    <w:p w14:paraId="4CEA1F25">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5.2</w:t>
      </w:r>
      <w:r>
        <w:rPr>
          <w:rFonts w:hint="eastAsia" w:ascii="CESI仿宋-GB2312" w:hAnsi="CESI仿宋-GB2312" w:eastAsia="CESI仿宋-GB2312" w:cs="CESI仿宋-GB2312"/>
          <w:b w:val="0"/>
          <w:bCs w:val="0"/>
          <w:color w:val="auto"/>
          <w:sz w:val="32"/>
          <w:szCs w:val="32"/>
          <w:lang w:eastAsia="zh-CN"/>
        </w:rPr>
        <w:t>租赁标的交付时，甲乙双方应进行交付内容核验并做好相关交接记录。</w:t>
      </w:r>
    </w:p>
    <w:p w14:paraId="542D4F54">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第6条 租赁</w:t>
      </w:r>
      <w:r>
        <w:rPr>
          <w:rFonts w:hint="eastAsia" w:ascii="CESI黑体-GB2312" w:hAnsi="CESI黑体-GB2312" w:eastAsia="CESI黑体-GB2312" w:cs="CESI黑体-GB2312"/>
          <w:b/>
          <w:bCs/>
          <w:color w:val="auto"/>
          <w:sz w:val="32"/>
          <w:szCs w:val="32"/>
          <w:lang w:val="en-US" w:eastAsia="zh-CN"/>
        </w:rPr>
        <w:t>押金</w:t>
      </w:r>
    </w:p>
    <w:p w14:paraId="5686A221">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6.1</w:t>
      </w:r>
      <w:r>
        <w:rPr>
          <w:rFonts w:hint="eastAsia" w:ascii="CESI仿宋-GB2312" w:hAnsi="CESI仿宋-GB2312" w:eastAsia="CESI仿宋-GB2312" w:cs="CESI仿宋-GB2312"/>
          <w:b w:val="0"/>
          <w:bCs w:val="0"/>
          <w:color w:val="auto"/>
          <w:sz w:val="32"/>
          <w:szCs w:val="32"/>
          <w:lang w:eastAsia="zh-CN"/>
        </w:rPr>
        <w:t>竞价</w:t>
      </w:r>
      <w:r>
        <w:rPr>
          <w:rFonts w:hint="eastAsia" w:ascii="CESI仿宋-GB2312" w:hAnsi="CESI仿宋-GB2312" w:eastAsia="CESI仿宋-GB2312" w:cs="CESI仿宋-GB2312"/>
          <w:b w:val="0"/>
          <w:bCs w:val="0"/>
          <w:color w:val="auto"/>
          <w:sz w:val="32"/>
          <w:szCs w:val="32"/>
          <w:lang w:val="en-US" w:eastAsia="zh-CN"/>
        </w:rPr>
        <w:t>成交</w:t>
      </w:r>
      <w:r>
        <w:rPr>
          <w:rFonts w:hint="eastAsia" w:ascii="CESI仿宋-GB2312" w:hAnsi="CESI仿宋-GB2312" w:eastAsia="CESI仿宋-GB2312" w:cs="CESI仿宋-GB2312"/>
          <w:b w:val="0"/>
          <w:bCs w:val="0"/>
          <w:color w:val="auto"/>
          <w:sz w:val="32"/>
          <w:szCs w:val="32"/>
          <w:lang w:eastAsia="zh-CN"/>
        </w:rPr>
        <w:t>后，3个工作日内，乙方</w:t>
      </w:r>
      <w:r>
        <w:rPr>
          <w:rFonts w:hint="eastAsia" w:ascii="CESI仿宋-GB2312" w:hAnsi="CESI仿宋-GB2312" w:eastAsia="CESI仿宋-GB2312" w:cs="CESI仿宋-GB2312"/>
          <w:b w:val="0"/>
          <w:bCs w:val="0"/>
          <w:color w:val="auto"/>
          <w:sz w:val="32"/>
          <w:szCs w:val="32"/>
          <w:lang w:val="en-US" w:eastAsia="zh-CN"/>
        </w:rPr>
        <w:t>须</w:t>
      </w:r>
      <w:r>
        <w:rPr>
          <w:rFonts w:hint="eastAsia" w:ascii="CESI仿宋-GB2312" w:hAnsi="CESI仿宋-GB2312" w:eastAsia="CESI仿宋-GB2312" w:cs="CESI仿宋-GB2312"/>
          <w:b w:val="0"/>
          <w:bCs w:val="0"/>
          <w:color w:val="auto"/>
          <w:sz w:val="32"/>
          <w:szCs w:val="32"/>
          <w:lang w:eastAsia="zh-CN"/>
        </w:rPr>
        <w:t>向甲方支付租赁押金人民币</w:t>
      </w:r>
      <w:r>
        <w:rPr>
          <w:rFonts w:hint="eastAsia" w:ascii="CESI仿宋-GB2312" w:hAnsi="CESI仿宋-GB2312" w:eastAsia="CESI仿宋-GB2312" w:cs="CESI仿宋-GB2312"/>
          <w:b w:val="0"/>
          <w:bCs w:val="0"/>
          <w:color w:val="auto"/>
          <w:sz w:val="32"/>
          <w:szCs w:val="32"/>
          <w:lang w:val="en-US" w:eastAsia="zh-CN"/>
        </w:rPr>
        <w:t>贰</w:t>
      </w:r>
      <w:r>
        <w:rPr>
          <w:rFonts w:hint="eastAsia" w:ascii="CESI仿宋-GB2312" w:hAnsi="CESI仿宋-GB2312" w:eastAsia="CESI仿宋-GB2312" w:cs="CESI仿宋-GB2312"/>
          <w:b w:val="0"/>
          <w:bCs w:val="0"/>
          <w:color w:val="auto"/>
          <w:sz w:val="32"/>
          <w:szCs w:val="32"/>
          <w:lang w:eastAsia="zh-CN"/>
        </w:rPr>
        <w:t>万元整(¥</w:t>
      </w:r>
      <w:r>
        <w:rPr>
          <w:rFonts w:hint="eastAsia" w:ascii="CESI仿宋-GB2312" w:hAnsi="CESI仿宋-GB2312" w:eastAsia="CESI仿宋-GB2312" w:cs="CESI仿宋-GB2312"/>
          <w:b w:val="0"/>
          <w:bCs w:val="0"/>
          <w:color w:val="auto"/>
          <w:sz w:val="32"/>
          <w:szCs w:val="32"/>
          <w:u w:val="single"/>
          <w:lang w:val="en-US" w:eastAsia="zh-CN"/>
        </w:rPr>
        <w:t>20000元</w:t>
      </w:r>
      <w:r>
        <w:rPr>
          <w:rFonts w:hint="eastAsia" w:ascii="CESI仿宋-GB2312" w:hAnsi="CESI仿宋-GB2312" w:eastAsia="CESI仿宋-GB2312" w:cs="CESI仿宋-GB2312"/>
          <w:b w:val="0"/>
          <w:bCs w:val="0"/>
          <w:color w:val="auto"/>
          <w:sz w:val="32"/>
          <w:szCs w:val="32"/>
          <w:lang w:eastAsia="zh-CN"/>
        </w:rPr>
        <w:t>)，租赁期限内租赁押金不退，</w:t>
      </w:r>
      <w:r>
        <w:rPr>
          <w:rFonts w:hint="eastAsia" w:ascii="CESI仿宋-GB2312" w:hAnsi="CESI仿宋-GB2312" w:eastAsia="CESI仿宋-GB2312" w:cs="CESI仿宋-GB2312"/>
          <w:b w:val="0"/>
          <w:bCs w:val="0"/>
          <w:color w:val="auto"/>
          <w:sz w:val="32"/>
          <w:szCs w:val="32"/>
          <w:lang w:val="en-US" w:eastAsia="zh-CN"/>
        </w:rPr>
        <w:t>租赁期满无违约情形时无息退还</w:t>
      </w:r>
      <w:r>
        <w:rPr>
          <w:rFonts w:hint="eastAsia" w:ascii="CESI仿宋-GB2312" w:hAnsi="CESI仿宋-GB2312" w:eastAsia="CESI仿宋-GB2312" w:cs="CESI仿宋-GB2312"/>
          <w:b w:val="0"/>
          <w:bCs w:val="0"/>
          <w:color w:val="auto"/>
          <w:sz w:val="32"/>
          <w:szCs w:val="32"/>
          <w:lang w:eastAsia="zh-CN"/>
        </w:rPr>
        <w:t>。</w:t>
      </w:r>
    </w:p>
    <w:p w14:paraId="5E3B7899">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6.2</w:t>
      </w:r>
      <w:r>
        <w:rPr>
          <w:rFonts w:hint="eastAsia" w:ascii="CESI仿宋-GB2312" w:hAnsi="CESI仿宋-GB2312" w:eastAsia="CESI仿宋-GB2312" w:cs="CESI仿宋-GB2312"/>
          <w:b w:val="0"/>
          <w:bCs w:val="0"/>
          <w:color w:val="auto"/>
          <w:sz w:val="32"/>
          <w:szCs w:val="32"/>
          <w:lang w:eastAsia="zh-CN"/>
        </w:rPr>
        <w:t>租赁期限内，由于乙方原因导致甲方合理使用租赁押金部分的，乙方应自接到甲方书面通知之日起5个工作日内补交缺口部分的租赁押金。</w:t>
      </w:r>
    </w:p>
    <w:p w14:paraId="28F13C10">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第7条 租赁期限</w:t>
      </w:r>
    </w:p>
    <w:p w14:paraId="4F2FB3E7">
      <w:pPr>
        <w:keepNext w:val="0"/>
        <w:keepLines w:val="0"/>
        <w:pageBreakBefore w:val="0"/>
        <w:widowControl/>
        <w:kinsoku w:val="0"/>
        <w:wordWrap/>
        <w:overflowPunct/>
        <w:topLinePunct w:val="0"/>
        <w:autoSpaceDE w:val="0"/>
        <w:autoSpaceDN w:val="0"/>
        <w:bidi w:val="0"/>
        <w:adjustRightInd w:val="0"/>
        <w:snapToGrid w:val="0"/>
        <w:spacing w:line="578" w:lineRule="exact"/>
        <w:ind w:left="319" w:leftChars="152" w:firstLine="321" w:firstLineChars="1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7.1</w:t>
      </w:r>
      <w:r>
        <w:rPr>
          <w:rFonts w:hint="eastAsia" w:ascii="CESI仿宋-GB2312" w:hAnsi="CESI仿宋-GB2312" w:eastAsia="CESI仿宋-GB2312" w:cs="CESI仿宋-GB2312"/>
          <w:b w:val="0"/>
          <w:bCs w:val="0"/>
          <w:color w:val="auto"/>
          <w:sz w:val="32"/>
          <w:szCs w:val="32"/>
          <w:lang w:eastAsia="zh-CN"/>
        </w:rPr>
        <w:t xml:space="preserve"> 租赁期限共</w:t>
      </w:r>
      <w:r>
        <w:rPr>
          <w:rFonts w:hint="eastAsia" w:ascii="CESI仿宋-GB2312" w:hAnsi="CESI仿宋-GB2312" w:eastAsia="CESI仿宋-GB2312" w:cs="CESI仿宋-GB2312"/>
          <w:b w:val="0"/>
          <w:bCs w:val="0"/>
          <w:color w:val="auto"/>
          <w:sz w:val="32"/>
          <w:szCs w:val="32"/>
          <w:lang w:val="en-US" w:eastAsia="zh-CN"/>
        </w:rPr>
        <w:t>15</w:t>
      </w:r>
      <w:r>
        <w:rPr>
          <w:rFonts w:hint="eastAsia" w:ascii="CESI仿宋-GB2312" w:hAnsi="CESI仿宋-GB2312" w:eastAsia="CESI仿宋-GB2312" w:cs="CESI仿宋-GB2312"/>
          <w:b w:val="0"/>
          <w:bCs w:val="0"/>
          <w:color w:val="auto"/>
          <w:sz w:val="32"/>
          <w:szCs w:val="32"/>
          <w:lang w:eastAsia="zh-CN"/>
        </w:rPr>
        <w:t>年, 自2025年</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月</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日起至204</w:t>
      </w:r>
      <w:r>
        <w:rPr>
          <w:rFonts w:hint="eastAsia" w:ascii="CESI仿宋-GB2312" w:hAnsi="CESI仿宋-GB2312" w:eastAsia="CESI仿宋-GB2312" w:cs="CESI仿宋-GB2312"/>
          <w:b w:val="0"/>
          <w:bCs w:val="0"/>
          <w:color w:val="auto"/>
          <w:sz w:val="32"/>
          <w:szCs w:val="32"/>
          <w:lang w:val="en-US" w:eastAsia="zh-CN"/>
        </w:rPr>
        <w:t>0</w:t>
      </w:r>
      <w:r>
        <w:rPr>
          <w:rFonts w:hint="eastAsia" w:ascii="CESI仿宋-GB2312" w:hAnsi="CESI仿宋-GB2312" w:eastAsia="CESI仿宋-GB2312" w:cs="CESI仿宋-GB2312"/>
          <w:b w:val="0"/>
          <w:bCs w:val="0"/>
          <w:color w:val="auto"/>
          <w:sz w:val="32"/>
          <w:szCs w:val="32"/>
          <w:lang w:eastAsia="zh-CN"/>
        </w:rPr>
        <w:t>年</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月</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日止。</w:t>
      </w:r>
    </w:p>
    <w:p w14:paraId="1D80920E">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 xml:space="preserve">7.2 </w:t>
      </w:r>
      <w:r>
        <w:rPr>
          <w:rFonts w:hint="eastAsia" w:ascii="CESI仿宋-GB2312" w:hAnsi="CESI仿宋-GB2312" w:eastAsia="CESI仿宋-GB2312" w:cs="CESI仿宋-GB2312"/>
          <w:b w:val="0"/>
          <w:bCs w:val="0"/>
          <w:color w:val="auto"/>
          <w:sz w:val="32"/>
          <w:szCs w:val="32"/>
          <w:lang w:eastAsia="zh-CN"/>
        </w:rPr>
        <w:t>当年</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月</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日至次年</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月</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日为一个租赁年(如2025年</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月</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日至2026年</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月</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日为一个租赁年)。</w:t>
      </w:r>
    </w:p>
    <w:p w14:paraId="48218EB6">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7.3</w:t>
      </w:r>
      <w:r>
        <w:rPr>
          <w:rFonts w:hint="eastAsia" w:ascii="CESI仿宋-GB2312" w:hAnsi="CESI仿宋-GB2312" w:eastAsia="CESI仿宋-GB2312" w:cs="CESI仿宋-GB2312"/>
          <w:b w:val="0"/>
          <w:bCs w:val="0"/>
          <w:color w:val="auto"/>
          <w:sz w:val="32"/>
          <w:szCs w:val="32"/>
          <w:lang w:eastAsia="zh-CN"/>
        </w:rPr>
        <w:t>租赁期限届满前，若乙方有意续约，应提前两个月以书面形式向甲方提出续约申请。在符合上级文件规定或无相关文件规定但同等条件下，乙方享有优先承租权。例如，当合同期满需重新挂网招租时，在同等条件下，乙方具有优先承租的资格。</w:t>
      </w:r>
    </w:p>
    <w:p w14:paraId="172F67C0">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第8条 租金标准、交付方式</w:t>
      </w:r>
    </w:p>
    <w:p w14:paraId="66E73088">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8.1</w:t>
      </w:r>
      <w:r>
        <w:rPr>
          <w:rFonts w:hint="eastAsia" w:ascii="CESI仿宋-GB2312" w:hAnsi="CESI仿宋-GB2312" w:eastAsia="CESI仿宋-GB2312" w:cs="CESI仿宋-GB2312"/>
          <w:b w:val="0"/>
          <w:bCs w:val="0"/>
          <w:color w:val="auto"/>
          <w:sz w:val="32"/>
          <w:szCs w:val="32"/>
          <w:lang w:eastAsia="zh-CN"/>
        </w:rPr>
        <w:t>租金标准：租金每五年涨幅一次，租赁标的第一个五年的租金为每年人民币柒万陆仟伍佰元整(￥</w:t>
      </w:r>
      <w:r>
        <w:rPr>
          <w:rFonts w:hint="eastAsia" w:ascii="CESI仿宋-GB2312" w:hAnsi="CESI仿宋-GB2312" w:eastAsia="CESI仿宋-GB2312" w:cs="CESI仿宋-GB2312"/>
          <w:b w:val="0"/>
          <w:bCs w:val="0"/>
          <w:color w:val="auto"/>
          <w:sz w:val="32"/>
          <w:szCs w:val="32"/>
          <w:lang w:val="en-US" w:eastAsia="zh-CN"/>
        </w:rPr>
        <w:t>76500</w:t>
      </w:r>
      <w:r>
        <w:rPr>
          <w:rFonts w:hint="eastAsia" w:ascii="CESI仿宋-GB2312" w:hAnsi="CESI仿宋-GB2312" w:eastAsia="CESI仿宋-GB2312" w:cs="CESI仿宋-GB2312"/>
          <w:b w:val="0"/>
          <w:bCs w:val="0"/>
          <w:color w:val="auto"/>
          <w:sz w:val="32"/>
          <w:szCs w:val="32"/>
          <w:lang w:eastAsia="zh-CN"/>
        </w:rPr>
        <w:t>.00)。</w:t>
      </w:r>
    </w:p>
    <w:p w14:paraId="42128500">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8.2</w:t>
      </w:r>
      <w:r>
        <w:rPr>
          <w:rFonts w:hint="eastAsia" w:ascii="CESI仿宋-GB2312" w:hAnsi="CESI仿宋-GB2312" w:eastAsia="CESI仿宋-GB2312" w:cs="CESI仿宋-GB2312"/>
          <w:b w:val="0"/>
          <w:bCs w:val="0"/>
          <w:color w:val="auto"/>
          <w:sz w:val="32"/>
          <w:szCs w:val="32"/>
          <w:lang w:eastAsia="zh-CN"/>
        </w:rPr>
        <w:t>租金实行一年一付，第一年租金应于本合同签订之日(含当日)起5个工作日内完成支付，此后每自然年的</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月</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日前完成支付下一年租金(如第二年租金，于2026年</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月</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日前支付，依次类推)，直至租期届满。乙方按时缴交租金后，甲方自缴交租金当月起，三个月内开具普通发票交付乙方，如遇税务系统升级等无法开具时，则开具发票时间相应顺延。</w:t>
      </w:r>
    </w:p>
    <w:p w14:paraId="2BA10328">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8.3</w:t>
      </w:r>
      <w:r>
        <w:rPr>
          <w:rFonts w:hint="eastAsia" w:ascii="CESI仿宋-GB2312" w:hAnsi="CESI仿宋-GB2312" w:eastAsia="CESI仿宋-GB2312" w:cs="CESI仿宋-GB2312"/>
          <w:b w:val="0"/>
          <w:bCs w:val="0"/>
          <w:color w:val="auto"/>
          <w:sz w:val="32"/>
          <w:szCs w:val="32"/>
          <w:lang w:eastAsia="zh-CN"/>
        </w:rPr>
        <w:t>租金每五年涨幅一次，每次增幅为5.5%，举例计算方式如下：</w:t>
      </w:r>
    </w:p>
    <w:p w14:paraId="02C33C35">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第1个五年(2025年</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月</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日-2030年</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月</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日)每年租金为人民币</w:t>
      </w:r>
      <w:r>
        <w:rPr>
          <w:rFonts w:hint="eastAsia" w:ascii="CESI仿宋-GB2312" w:hAnsi="CESI仿宋-GB2312" w:eastAsia="CESI仿宋-GB2312" w:cs="CESI仿宋-GB2312"/>
          <w:b w:val="0"/>
          <w:bCs w:val="0"/>
          <w:color w:val="auto"/>
          <w:sz w:val="32"/>
          <w:szCs w:val="32"/>
          <w:lang w:val="en-US" w:eastAsia="zh-CN"/>
        </w:rPr>
        <w:t>7.65</w:t>
      </w:r>
      <w:r>
        <w:rPr>
          <w:rFonts w:hint="eastAsia" w:ascii="CESI仿宋-GB2312" w:hAnsi="CESI仿宋-GB2312" w:eastAsia="CESI仿宋-GB2312" w:cs="CESI仿宋-GB2312"/>
          <w:b w:val="0"/>
          <w:bCs w:val="0"/>
          <w:color w:val="auto"/>
          <w:sz w:val="32"/>
          <w:szCs w:val="32"/>
          <w:lang w:eastAsia="zh-CN"/>
        </w:rPr>
        <w:t>万元×1;</w:t>
      </w:r>
    </w:p>
    <w:p w14:paraId="160433EE">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第2个五年(2030年</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月</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日-2035年</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月</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日)每年租金为人民币</w:t>
      </w:r>
      <w:r>
        <w:rPr>
          <w:rFonts w:hint="eastAsia" w:ascii="CESI仿宋-GB2312" w:hAnsi="CESI仿宋-GB2312" w:eastAsia="CESI仿宋-GB2312" w:cs="CESI仿宋-GB2312"/>
          <w:b w:val="0"/>
          <w:bCs w:val="0"/>
          <w:color w:val="auto"/>
          <w:sz w:val="32"/>
          <w:szCs w:val="32"/>
          <w:lang w:val="en-US" w:eastAsia="zh-CN"/>
        </w:rPr>
        <w:t>7.65</w:t>
      </w:r>
      <w:r>
        <w:rPr>
          <w:rFonts w:hint="eastAsia" w:ascii="CESI仿宋-GB2312" w:hAnsi="CESI仿宋-GB2312" w:eastAsia="CESI仿宋-GB2312" w:cs="CESI仿宋-GB2312"/>
          <w:b w:val="0"/>
          <w:bCs w:val="0"/>
          <w:color w:val="auto"/>
          <w:sz w:val="32"/>
          <w:szCs w:val="32"/>
          <w:lang w:eastAsia="zh-CN"/>
        </w:rPr>
        <w:t>万元×(1+0.055);</w:t>
      </w:r>
    </w:p>
    <w:p w14:paraId="2F790B4C">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第3个五年(2035年</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月</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日-2040年</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月</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日)每年租金为人民币</w:t>
      </w:r>
      <w:r>
        <w:rPr>
          <w:rFonts w:hint="eastAsia" w:ascii="CESI仿宋-GB2312" w:hAnsi="CESI仿宋-GB2312" w:eastAsia="CESI仿宋-GB2312" w:cs="CESI仿宋-GB2312"/>
          <w:b w:val="0"/>
          <w:bCs w:val="0"/>
          <w:color w:val="auto"/>
          <w:sz w:val="32"/>
          <w:szCs w:val="32"/>
          <w:lang w:val="en-US" w:eastAsia="zh-CN"/>
        </w:rPr>
        <w:t>7.65</w:t>
      </w:r>
      <w:r>
        <w:rPr>
          <w:rFonts w:hint="eastAsia" w:ascii="CESI仿宋-GB2312" w:hAnsi="CESI仿宋-GB2312" w:eastAsia="CESI仿宋-GB2312" w:cs="CESI仿宋-GB2312"/>
          <w:b w:val="0"/>
          <w:bCs w:val="0"/>
          <w:color w:val="auto"/>
          <w:sz w:val="32"/>
          <w:szCs w:val="32"/>
          <w:lang w:eastAsia="zh-CN"/>
        </w:rPr>
        <w:t>万元×(1+0.055)×(1+0.055);</w:t>
      </w:r>
    </w:p>
    <w:p w14:paraId="1F577BFB">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ab/>
      </w:r>
      <w:r>
        <w:rPr>
          <w:rFonts w:hint="eastAsia" w:ascii="CESI仿宋-GB2312" w:hAnsi="CESI仿宋-GB2312" w:eastAsia="CESI仿宋-GB2312" w:cs="CESI仿宋-GB2312"/>
          <w:b w:val="0"/>
          <w:bCs w:val="0"/>
          <w:color w:val="auto"/>
          <w:sz w:val="32"/>
          <w:szCs w:val="32"/>
          <w:lang w:eastAsia="zh-CN"/>
        </w:rPr>
        <w:t>(依次类推，直至租期届满)。</w:t>
      </w:r>
    </w:p>
    <w:p w14:paraId="7369D442">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8.4</w:t>
      </w:r>
      <w:r>
        <w:rPr>
          <w:rFonts w:hint="eastAsia" w:ascii="CESI仿宋-GB2312" w:hAnsi="CESI仿宋-GB2312" w:eastAsia="CESI仿宋-GB2312" w:cs="CESI仿宋-GB2312"/>
          <w:b w:val="0"/>
          <w:bCs w:val="0"/>
          <w:color w:val="auto"/>
          <w:sz w:val="32"/>
          <w:szCs w:val="32"/>
          <w:lang w:eastAsia="zh-CN"/>
        </w:rPr>
        <w:t>因履行本合同所产生的税费，由双方依据法律法规规定各自承担，本合同另有约定的除外。</w:t>
      </w:r>
    </w:p>
    <w:p w14:paraId="098222FA">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黑体-GB2312" w:hAnsi="CESI黑体-GB2312" w:eastAsia="CESI黑体-GB2312" w:cs="CESI黑体-GB2312"/>
          <w:b/>
          <w:bCs/>
          <w:color w:val="auto"/>
          <w:sz w:val="32"/>
          <w:szCs w:val="32"/>
          <w:lang w:eastAsia="zh-CN"/>
        </w:rPr>
        <w:t>第9条 费用承担</w:t>
      </w:r>
    </w:p>
    <w:p w14:paraId="07003A9C">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9.1</w:t>
      </w:r>
      <w:r>
        <w:rPr>
          <w:rFonts w:hint="eastAsia" w:ascii="CESI仿宋-GB2312" w:hAnsi="CESI仿宋-GB2312" w:eastAsia="CESI仿宋-GB2312" w:cs="CESI仿宋-GB2312"/>
          <w:b w:val="0"/>
          <w:bCs w:val="0"/>
          <w:color w:val="auto"/>
          <w:sz w:val="32"/>
          <w:szCs w:val="32"/>
          <w:lang w:eastAsia="zh-CN"/>
        </w:rPr>
        <w:t>租赁期限内，乙方使用租赁标的所产生的包括但不限于水、电、燃气等一切生活、经营活动产生的费用，由乙方承担。</w:t>
      </w:r>
    </w:p>
    <w:p w14:paraId="1881367D">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9.2</w:t>
      </w:r>
      <w:r>
        <w:rPr>
          <w:rFonts w:hint="eastAsia" w:ascii="CESI仿宋-GB2312" w:hAnsi="CESI仿宋-GB2312" w:eastAsia="CESI仿宋-GB2312" w:cs="CESI仿宋-GB2312"/>
          <w:b w:val="0"/>
          <w:bCs w:val="0"/>
          <w:color w:val="auto"/>
          <w:sz w:val="32"/>
          <w:szCs w:val="32"/>
          <w:lang w:eastAsia="zh-CN"/>
        </w:rPr>
        <w:t>租赁期限内，乙方负责缴纳生产生活可能产生的固体及废水等费用，例如：物业管理费、垃圾转运费、污水处理费、环保罚款等。</w:t>
      </w:r>
    </w:p>
    <w:p w14:paraId="04C7E5D2">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9.3</w:t>
      </w:r>
      <w:r>
        <w:rPr>
          <w:rFonts w:hint="eastAsia" w:ascii="CESI仿宋-GB2312" w:hAnsi="CESI仿宋-GB2312" w:eastAsia="CESI仿宋-GB2312" w:cs="CESI仿宋-GB2312"/>
          <w:b w:val="0"/>
          <w:bCs w:val="0"/>
          <w:color w:val="auto"/>
          <w:sz w:val="32"/>
          <w:szCs w:val="32"/>
          <w:lang w:eastAsia="zh-CN"/>
        </w:rPr>
        <w:t>租赁期限内，乙方承担生产经营所产生的包括但不限于经营税、增值税等税费，且必须在文昌市蓬莱镇报税缴税。</w:t>
      </w:r>
    </w:p>
    <w:p w14:paraId="317625C2">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第10条 租赁押金退还</w:t>
      </w:r>
    </w:p>
    <w:p w14:paraId="0E5C617E">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10.1</w:t>
      </w:r>
      <w:r>
        <w:rPr>
          <w:rFonts w:hint="eastAsia" w:ascii="CESI仿宋-GB2312" w:hAnsi="CESI仿宋-GB2312" w:eastAsia="CESI仿宋-GB2312" w:cs="CESI仿宋-GB2312"/>
          <w:b w:val="0"/>
          <w:bCs w:val="0"/>
          <w:color w:val="auto"/>
          <w:sz w:val="32"/>
          <w:szCs w:val="32"/>
          <w:lang w:eastAsia="zh-CN"/>
        </w:rPr>
        <w:t>租赁期限届满后，在乙方没有违约的情形下，且经甲乙双方检验原属于租赁标的车间与仓储及附属物、设施设备等财产无人为损坏的情况下，甲方应在检验后五日内不计息一次性全额退还租赁押金给乙方；如经双方检验发现原属于租赁标的车间与仓储及附属物、设施设备等财产人为损坏，乙方需负责维修、修理，并通过甲方验收合格为止。否则甲方有权扣除相应租赁押金用于支付维修、修理等费用，然后将剩余的租赁押金不计息一次性退还给乙方；租赁押金不足以支付维修、修理等费用的，乙方无条件根据甲方书面通知向甲方支付超额的维修、修理费用。</w:t>
      </w:r>
    </w:p>
    <w:p w14:paraId="6232FE08">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第11 条 租赁标的转租与分租</w:t>
      </w:r>
    </w:p>
    <w:p w14:paraId="6BA0CC88">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11.1</w:t>
      </w:r>
      <w:r>
        <w:rPr>
          <w:rFonts w:hint="eastAsia" w:ascii="CESI仿宋-GB2312" w:hAnsi="CESI仿宋-GB2312" w:eastAsia="CESI仿宋-GB2312" w:cs="CESI仿宋-GB2312"/>
          <w:b w:val="0"/>
          <w:bCs w:val="0"/>
          <w:color w:val="auto"/>
          <w:sz w:val="32"/>
          <w:szCs w:val="32"/>
          <w:lang w:eastAsia="zh-CN"/>
        </w:rPr>
        <w:t>租赁期限内，未经甲方书面同意，乙方不得改变租赁标的用途，不得分租、转租及引入第三方或多方合作(乙方经营过程中的债权债务与甲方无关)。</w:t>
      </w:r>
    </w:p>
    <w:p w14:paraId="5580FB65">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11.2</w:t>
      </w:r>
      <w:r>
        <w:rPr>
          <w:rFonts w:hint="eastAsia" w:ascii="CESI仿宋-GB2312" w:hAnsi="CESI仿宋-GB2312" w:eastAsia="CESI仿宋-GB2312" w:cs="CESI仿宋-GB2312"/>
          <w:b w:val="0"/>
          <w:bCs w:val="0"/>
          <w:color w:val="auto"/>
          <w:sz w:val="32"/>
          <w:szCs w:val="32"/>
          <w:lang w:eastAsia="zh-CN"/>
        </w:rPr>
        <w:t>租赁期限内，允许乙方公司在租赁标的所在地注册成立全资控股分公司(如</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)，作为租赁标的主体运营公司，且注册的租赁标的主体运营公司必须在文昌市蓬莱镇报税纳税。</w:t>
      </w:r>
    </w:p>
    <w:p w14:paraId="7CF12165">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黑体-GB2312" w:hAnsi="CESI黑体-GB2312" w:eastAsia="CESI黑体-GB2312" w:cs="CESI黑体-GB2312"/>
          <w:b/>
          <w:bCs/>
          <w:color w:val="auto"/>
          <w:sz w:val="32"/>
          <w:szCs w:val="32"/>
          <w:lang w:eastAsia="zh-CN"/>
        </w:rPr>
        <w:t>第12条 租赁标的改建、扩建</w:t>
      </w:r>
    </w:p>
    <w:p w14:paraId="4179AD99">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12.1</w:t>
      </w:r>
      <w:r>
        <w:rPr>
          <w:rFonts w:hint="eastAsia" w:ascii="CESI仿宋-GB2312" w:hAnsi="CESI仿宋-GB2312" w:eastAsia="CESI仿宋-GB2312" w:cs="CESI仿宋-GB2312"/>
          <w:b w:val="0"/>
          <w:bCs w:val="0"/>
          <w:color w:val="auto"/>
          <w:sz w:val="32"/>
          <w:szCs w:val="32"/>
          <w:lang w:eastAsia="zh-CN"/>
        </w:rPr>
        <w:t>租赁期限内，乙方需改建、扩建必须在符合规划报建手续前提下，对租赁标的设备、现有场地(含空地)进行合理技术升级或车间与仓储扩 (改)建时，须提前30个工作日向甲方提交有资质第三方单位出具的包括施工方案、预算、工期等内容的书面文件，甲方收到上述文件后于5个工作日内做出是否同意改造的书面意见；若改建、扩建等改造项目须政府其他部门审(报)批的，乙方须先履行相应审(报)批手续。若需要甲方提供相关手续证明，甲方需无条件配合乙方。</w:t>
      </w:r>
    </w:p>
    <w:p w14:paraId="161D3F78">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12.2</w:t>
      </w:r>
      <w:r>
        <w:rPr>
          <w:rFonts w:hint="eastAsia" w:ascii="CESI仿宋-GB2312" w:hAnsi="CESI仿宋-GB2312" w:eastAsia="CESI仿宋-GB2312" w:cs="CESI仿宋-GB2312"/>
          <w:b w:val="0"/>
          <w:bCs w:val="0"/>
          <w:color w:val="auto"/>
          <w:sz w:val="32"/>
          <w:szCs w:val="32"/>
          <w:lang w:eastAsia="zh-CN"/>
        </w:rPr>
        <w:t>经审(报)批的改建、扩建等改造项目的建设费用由乙方承担，乙方改造后的设施、设备须符合国家环保、安全标准等强制规范，否则甲方有权要求乙方限期整改或自行拆除恢复原貌，由此产生的责任与损失由乙方承担。</w:t>
      </w:r>
    </w:p>
    <w:p w14:paraId="2EDEDD59">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12.3</w:t>
      </w:r>
      <w:r>
        <w:rPr>
          <w:rFonts w:hint="eastAsia" w:ascii="CESI仿宋-GB2312" w:hAnsi="CESI仿宋-GB2312" w:eastAsia="CESI仿宋-GB2312" w:cs="CESI仿宋-GB2312"/>
          <w:b w:val="0"/>
          <w:bCs w:val="0"/>
          <w:color w:val="auto"/>
          <w:sz w:val="32"/>
          <w:szCs w:val="32"/>
          <w:lang w:eastAsia="zh-CN"/>
        </w:rPr>
        <w:t>租赁期间，在征得甲方书面同意且在不影响租赁标的车间与仓储主体结构和整体安全的前提下，乙方可根据生产需要进行局部改造，所产生费用由乙方承担。</w:t>
      </w:r>
    </w:p>
    <w:p w14:paraId="106F0A08">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12.4</w:t>
      </w:r>
      <w:r>
        <w:rPr>
          <w:rFonts w:hint="eastAsia" w:ascii="CESI仿宋-GB2312" w:hAnsi="CESI仿宋-GB2312" w:eastAsia="CESI仿宋-GB2312" w:cs="CESI仿宋-GB2312"/>
          <w:b w:val="0"/>
          <w:bCs w:val="0"/>
          <w:color w:val="auto"/>
          <w:sz w:val="32"/>
          <w:szCs w:val="32"/>
          <w:lang w:eastAsia="zh-CN"/>
        </w:rPr>
        <w:t>租赁期间，因乙方进行局部改建，租赁标的造成车间与仓储设施、设备损坏，乙方应照价赔偿或损坏之日起20天内自费进行修复，逾期未修复的甲方有权使用租赁押金自行修复，乙方需自接到甲方书面通知之日起5日内补交已使用的租赁押金。</w:t>
      </w:r>
    </w:p>
    <w:p w14:paraId="518709CE">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12.5</w:t>
      </w:r>
      <w:r>
        <w:rPr>
          <w:rFonts w:hint="eastAsia" w:ascii="CESI仿宋-GB2312" w:hAnsi="CESI仿宋-GB2312" w:eastAsia="CESI仿宋-GB2312" w:cs="CESI仿宋-GB2312"/>
          <w:b w:val="0"/>
          <w:bCs w:val="0"/>
          <w:color w:val="auto"/>
          <w:sz w:val="32"/>
          <w:szCs w:val="32"/>
          <w:lang w:eastAsia="zh-CN"/>
        </w:rPr>
        <w:t>租赁期限届满或乙方违约提前终止合同退租的，乙方因改建或扩建增添的生产设施设备等动产或不动产，乙方需在租期结束或提前终止合同之日起30天内自行拆除搬离，并恢复原貌(乙方书面申请无偿赠送且甲方同意接收的除外)。</w:t>
      </w:r>
    </w:p>
    <w:p w14:paraId="6F0B699C">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第13条 水电、消防等约定</w:t>
      </w:r>
    </w:p>
    <w:p w14:paraId="303AD1E4">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13.1</w:t>
      </w:r>
      <w:r>
        <w:rPr>
          <w:rFonts w:hint="eastAsia" w:ascii="CESI仿宋-GB2312" w:hAnsi="CESI仿宋-GB2312" w:eastAsia="CESI仿宋-GB2312" w:cs="CESI仿宋-GB2312"/>
          <w:b w:val="0"/>
          <w:bCs w:val="0"/>
          <w:color w:val="auto"/>
          <w:sz w:val="32"/>
          <w:szCs w:val="32"/>
          <w:lang w:eastAsia="zh-CN"/>
        </w:rPr>
        <w:t>租赁标的交付乙方使用前，已经具备通水通电条件，乙方使用后如需额外增加的水电设施设备由乙方负责，费用由乙方承担。</w:t>
      </w:r>
    </w:p>
    <w:p w14:paraId="546FA724">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13.2</w:t>
      </w:r>
      <w:r>
        <w:rPr>
          <w:rFonts w:hint="eastAsia" w:ascii="CESI仿宋-GB2312" w:hAnsi="CESI仿宋-GB2312" w:eastAsia="CESI仿宋-GB2312" w:cs="CESI仿宋-GB2312"/>
          <w:b w:val="0"/>
          <w:bCs w:val="0"/>
          <w:color w:val="auto"/>
          <w:sz w:val="32"/>
          <w:szCs w:val="32"/>
          <w:lang w:eastAsia="zh-CN"/>
        </w:rPr>
        <w:t>租赁期间，租赁标的的车间与仓储、地上附属物、生产设备设施等财产，及乙方新增的设施、设备日常维护费用均由乙方负责承担。</w:t>
      </w:r>
    </w:p>
    <w:p w14:paraId="636348FD">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13.3</w:t>
      </w:r>
      <w:r>
        <w:rPr>
          <w:rFonts w:hint="eastAsia" w:ascii="CESI仿宋-GB2312" w:hAnsi="CESI仿宋-GB2312" w:eastAsia="CESI仿宋-GB2312" w:cs="CESI仿宋-GB2312"/>
          <w:b w:val="0"/>
          <w:bCs w:val="0"/>
          <w:color w:val="auto"/>
          <w:sz w:val="32"/>
          <w:szCs w:val="32"/>
          <w:lang w:eastAsia="zh-CN"/>
        </w:rPr>
        <w:t>租赁期间，租赁标的的消防管道及消防栓等设施如需改装、加装、维修等费用由乙方负责。</w:t>
      </w:r>
    </w:p>
    <w:p w14:paraId="50343BDA">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13.4</w:t>
      </w:r>
      <w:r>
        <w:rPr>
          <w:rFonts w:hint="eastAsia" w:ascii="CESI仿宋-GB2312" w:hAnsi="CESI仿宋-GB2312" w:eastAsia="CESI仿宋-GB2312" w:cs="CESI仿宋-GB2312"/>
          <w:b w:val="0"/>
          <w:bCs w:val="0"/>
          <w:color w:val="auto"/>
          <w:sz w:val="32"/>
          <w:szCs w:val="32"/>
          <w:lang w:eastAsia="zh-CN"/>
        </w:rPr>
        <w:t>租赁期间，乙方要切实履行安全生产主体和直接责任，厂区范围内的消防安全、生产安全等生产生活安全事项由乙方负责，并按法律法规规定做好员工聘用，以及人员用水用电等安全生产宣传及培训等工作，确保安全生产。</w:t>
      </w:r>
    </w:p>
    <w:p w14:paraId="64CC6974">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第14条 租赁标的维修、设备更新</w:t>
      </w:r>
    </w:p>
    <w:p w14:paraId="2A5C3899">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14.1</w:t>
      </w:r>
      <w:r>
        <w:rPr>
          <w:rFonts w:hint="eastAsia" w:ascii="CESI仿宋-GB2312" w:hAnsi="CESI仿宋-GB2312" w:eastAsia="CESI仿宋-GB2312" w:cs="CESI仿宋-GB2312"/>
          <w:b w:val="0"/>
          <w:bCs w:val="0"/>
          <w:color w:val="auto"/>
          <w:sz w:val="32"/>
          <w:szCs w:val="32"/>
          <w:lang w:eastAsia="zh-CN"/>
        </w:rPr>
        <w:t>租赁期限内，乙方应负责租赁标的车间与仓储及其附属设施 (如门窗、水电线路)等财产的日常维护、保养，确保其处于适用和安全状态。乙方进行维护时应如实记录，并于每自然年12月31日前向甲方提交维护记录。</w:t>
      </w:r>
    </w:p>
    <w:p w14:paraId="52F79568">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14.2</w:t>
      </w:r>
      <w:r>
        <w:rPr>
          <w:rFonts w:hint="eastAsia" w:ascii="CESI仿宋-GB2312" w:hAnsi="CESI仿宋-GB2312" w:eastAsia="CESI仿宋-GB2312" w:cs="CESI仿宋-GB2312"/>
          <w:b w:val="0"/>
          <w:bCs w:val="0"/>
          <w:color w:val="auto"/>
          <w:sz w:val="32"/>
          <w:szCs w:val="32"/>
          <w:lang w:eastAsia="zh-CN"/>
        </w:rPr>
        <w:t>租赁期限内，乙方应合理使用并爱护租赁标的设施、设备，因乙方生产人为操作不当发生故障，维修费用由乙方承担。</w:t>
      </w:r>
    </w:p>
    <w:p w14:paraId="6E9FE9D1">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14.3</w:t>
      </w:r>
      <w:r>
        <w:rPr>
          <w:rFonts w:hint="eastAsia" w:ascii="CESI仿宋-GB2312" w:hAnsi="CESI仿宋-GB2312" w:eastAsia="CESI仿宋-GB2312" w:cs="CESI仿宋-GB2312"/>
          <w:b w:val="0"/>
          <w:bCs w:val="0"/>
          <w:color w:val="auto"/>
          <w:sz w:val="32"/>
          <w:szCs w:val="32"/>
          <w:lang w:eastAsia="zh-CN"/>
        </w:rPr>
        <w:t>租赁期限内，因乙方保管不当或不合理使用，致使租赁标的的车间与仓储及其附属设施发生损坏或故障的，乙方应负责维修或照价赔偿于甲方。如乙方拒不维修或拒不承担赔偿责任的，甲方可代为维修或购置同类型新物，费用由乙方承担，费用由租赁押金先行垫付，不足部分金额及已支付的押金，乙方在接到甲方书面通知之日起5日内补交。</w:t>
      </w:r>
    </w:p>
    <w:p w14:paraId="631BD1A1">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14.</w:t>
      </w:r>
      <w:r>
        <w:rPr>
          <w:rFonts w:hint="eastAsia" w:ascii="CESI仿宋-GB2312" w:hAnsi="CESI仿宋-GB2312" w:eastAsia="CESI仿宋-GB2312" w:cs="CESI仿宋-GB2312"/>
          <w:b/>
          <w:bCs/>
          <w:color w:val="auto"/>
          <w:sz w:val="32"/>
          <w:szCs w:val="32"/>
          <w:lang w:val="en-US" w:eastAsia="zh-CN"/>
        </w:rPr>
        <w:t>4</w:t>
      </w:r>
      <w:r>
        <w:rPr>
          <w:rFonts w:hint="eastAsia" w:ascii="CESI仿宋-GB2312" w:hAnsi="CESI仿宋-GB2312" w:eastAsia="CESI仿宋-GB2312" w:cs="CESI仿宋-GB2312"/>
          <w:b w:val="0"/>
          <w:bCs w:val="0"/>
          <w:color w:val="auto"/>
          <w:sz w:val="32"/>
          <w:szCs w:val="32"/>
          <w:lang w:eastAsia="zh-CN"/>
        </w:rPr>
        <w:t>租赁期限内，自2026年</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月</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日起，租赁标的车间与仓储及其附属设施属于自然老化损坏时，甲方在收到乙方书面告知后，应</w:t>
      </w:r>
      <w:r>
        <w:rPr>
          <w:rFonts w:hint="eastAsia" w:ascii="CESI仿宋-GB2312" w:hAnsi="CESI仿宋-GB2312" w:eastAsia="CESI仿宋-GB2312" w:cs="CESI仿宋-GB2312"/>
          <w:b w:val="0"/>
          <w:bCs w:val="0"/>
          <w:color w:val="auto"/>
          <w:sz w:val="32"/>
          <w:szCs w:val="32"/>
          <w:lang w:val="en-US" w:eastAsia="zh-CN"/>
        </w:rPr>
        <w:t>15日内</w:t>
      </w:r>
      <w:r>
        <w:rPr>
          <w:rFonts w:hint="eastAsia" w:ascii="CESI仿宋-GB2312" w:hAnsi="CESI仿宋-GB2312" w:eastAsia="CESI仿宋-GB2312" w:cs="CESI仿宋-GB2312"/>
          <w:b w:val="0"/>
          <w:bCs w:val="0"/>
          <w:color w:val="auto"/>
          <w:sz w:val="32"/>
          <w:szCs w:val="32"/>
          <w:lang w:eastAsia="zh-CN"/>
        </w:rPr>
        <w:t>派人进行维修，达到正常生产标准。每租赁年累计维修费用(含税)不超过</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万元(含</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万元)由甲方负责，每租赁年累计维修费用(含税)超出</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万元的部分由乙方负责(如2026年8月-2027年7月租赁年，车间与仓储及其附属设施属于自然老化累计维修费用(含税)</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万元，</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万元由甲方负担，</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万元由乙方负担。</w:t>
      </w:r>
    </w:p>
    <w:p w14:paraId="0827EFBA">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第15条 商业保险投保约定</w:t>
      </w:r>
    </w:p>
    <w:p w14:paraId="4F0B4EB4">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15.1</w:t>
      </w:r>
      <w:r>
        <w:rPr>
          <w:rFonts w:hint="eastAsia" w:ascii="CESI仿宋-GB2312" w:hAnsi="CESI仿宋-GB2312" w:eastAsia="CESI仿宋-GB2312" w:cs="CESI仿宋-GB2312"/>
          <w:b w:val="0"/>
          <w:bCs w:val="0"/>
          <w:color w:val="auto"/>
          <w:sz w:val="32"/>
          <w:szCs w:val="32"/>
          <w:lang w:eastAsia="zh-CN"/>
        </w:rPr>
        <w:t>租赁期限内，甲乙双方各自负责承担以下相关保险投保及保险费用：</w:t>
      </w:r>
    </w:p>
    <w:p w14:paraId="406FB4D4">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(1)租赁标的的风灾保险等自然灾害商业险，</w:t>
      </w:r>
      <w:r>
        <w:rPr>
          <w:rFonts w:hint="eastAsia" w:ascii="CESI仿宋-GB2312" w:hAnsi="CESI仿宋-GB2312" w:eastAsia="CESI仿宋-GB2312" w:cs="CESI仿宋-GB2312"/>
          <w:b w:val="0"/>
          <w:bCs w:val="0"/>
          <w:color w:val="auto"/>
          <w:sz w:val="32"/>
          <w:szCs w:val="32"/>
          <w:lang w:eastAsia="zh-CN"/>
        </w:rPr>
        <w:t>具体险种由甲方自行选定，</w:t>
      </w:r>
      <w:r>
        <w:rPr>
          <w:rFonts w:hint="eastAsia" w:ascii="CESI仿宋-GB2312" w:hAnsi="CESI仿宋-GB2312" w:eastAsia="CESI仿宋-GB2312" w:cs="CESI仿宋-GB2312"/>
          <w:b w:val="0"/>
          <w:bCs w:val="0"/>
          <w:color w:val="auto"/>
          <w:sz w:val="32"/>
          <w:szCs w:val="32"/>
          <w:lang w:eastAsia="zh-CN"/>
        </w:rPr>
        <w:t>由乙方负责投保，相关费用由乙方承担，保单收益优先用于车间与仓储、设施设备等修复。</w:t>
      </w:r>
    </w:p>
    <w:p w14:paraId="2C5B6A06">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(2)乙方在运营租赁标的过程中负责所聘用员工相关保险(包括但不限于人身意外险、工伤险等)的投保，具体险种由乙方自行选定，费用由乙方承担，保单收益优先用于员工的医疗费、误工费等赔偿。</w:t>
      </w:r>
    </w:p>
    <w:p w14:paraId="35122959">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15.2</w:t>
      </w:r>
      <w:r>
        <w:rPr>
          <w:rFonts w:hint="eastAsia" w:ascii="CESI仿宋-GB2312" w:hAnsi="CESI仿宋-GB2312" w:eastAsia="CESI仿宋-GB2312" w:cs="CESI仿宋-GB2312"/>
          <w:b w:val="0"/>
          <w:bCs w:val="0"/>
          <w:color w:val="auto"/>
          <w:sz w:val="32"/>
          <w:szCs w:val="32"/>
          <w:lang w:eastAsia="zh-CN"/>
        </w:rPr>
        <w:t>甲乙双方各自承担因未投保或投保内容不全产生的责任和经济损失。</w:t>
      </w:r>
    </w:p>
    <w:p w14:paraId="742026F0">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第16条 征收征用</w:t>
      </w:r>
    </w:p>
    <w:p w14:paraId="5A5E6D9A">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16.1</w:t>
      </w:r>
      <w:r>
        <w:rPr>
          <w:rFonts w:hint="eastAsia" w:ascii="CESI仿宋-GB2312" w:hAnsi="CESI仿宋-GB2312" w:eastAsia="CESI仿宋-GB2312" w:cs="CESI仿宋-GB2312"/>
          <w:b w:val="0"/>
          <w:bCs w:val="0"/>
          <w:color w:val="auto"/>
          <w:sz w:val="32"/>
          <w:szCs w:val="32"/>
          <w:lang w:eastAsia="zh-CN"/>
        </w:rPr>
        <w:t>租赁期间，租赁标的被政府征收需要拆迁或征用的，甲乙双方均无条件服从，原属于租赁标的的土地、车间与仓储及其他附着物、设施设备、青苗等财产的补偿款归甲方所有；乙方改造、扩建、新购置增加</w:t>
      </w:r>
      <w:r>
        <w:rPr>
          <w:rFonts w:hint="eastAsia" w:ascii="CESI仿宋-GB2312" w:hAnsi="CESI仿宋-GB2312" w:eastAsia="CESI仿宋-GB2312" w:cs="CESI仿宋-GB2312"/>
          <w:b w:val="0"/>
          <w:bCs w:val="0"/>
          <w:color w:val="auto"/>
          <w:sz w:val="32"/>
          <w:szCs w:val="32"/>
          <w:lang w:val="en-US" w:eastAsia="zh-CN"/>
        </w:rPr>
        <w:t>的</w:t>
      </w:r>
      <w:r>
        <w:rPr>
          <w:rFonts w:hint="eastAsia" w:ascii="CESI仿宋-GB2312" w:hAnsi="CESI仿宋-GB2312" w:eastAsia="CESI仿宋-GB2312" w:cs="CESI仿宋-GB2312"/>
          <w:b w:val="0"/>
          <w:bCs w:val="0"/>
          <w:color w:val="auto"/>
          <w:sz w:val="32"/>
          <w:szCs w:val="32"/>
          <w:lang w:eastAsia="zh-CN"/>
        </w:rPr>
        <w:t>附属物、设备设施等补偿款</w:t>
      </w:r>
      <w:r>
        <w:rPr>
          <w:rFonts w:hint="eastAsia" w:ascii="CESI仿宋-GB2312" w:hAnsi="CESI仿宋-GB2312" w:eastAsia="CESI仿宋-GB2312" w:cs="CESI仿宋-GB2312"/>
          <w:b w:val="0"/>
          <w:bCs w:val="0"/>
          <w:color w:val="auto"/>
          <w:sz w:val="32"/>
          <w:szCs w:val="32"/>
          <w:lang w:val="en-US" w:eastAsia="zh-CN"/>
        </w:rPr>
        <w:t>归乙方</w:t>
      </w:r>
      <w:r>
        <w:rPr>
          <w:rFonts w:hint="eastAsia" w:ascii="CESI仿宋-GB2312" w:hAnsi="CESI仿宋-GB2312" w:eastAsia="CESI仿宋-GB2312" w:cs="CESI仿宋-GB2312"/>
          <w:b w:val="0"/>
          <w:bCs w:val="0"/>
          <w:color w:val="auto"/>
          <w:sz w:val="32"/>
          <w:szCs w:val="32"/>
          <w:lang w:eastAsia="zh-CN"/>
        </w:rPr>
        <w:t>，已付租金及承租年度停工停产损失补偿款归乙方所有。</w:t>
      </w:r>
    </w:p>
    <w:p w14:paraId="2D6BAEB7">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第17条 合同解除</w:t>
      </w:r>
    </w:p>
    <w:p w14:paraId="231A5BED">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17.1</w:t>
      </w:r>
      <w:r>
        <w:rPr>
          <w:rFonts w:hint="eastAsia" w:ascii="CESI仿宋-GB2312" w:hAnsi="CESI仿宋-GB2312" w:eastAsia="CESI仿宋-GB2312" w:cs="CESI仿宋-GB2312"/>
          <w:b w:val="0"/>
          <w:bCs w:val="0"/>
          <w:color w:val="auto"/>
          <w:sz w:val="32"/>
          <w:szCs w:val="32"/>
          <w:lang w:eastAsia="zh-CN"/>
        </w:rPr>
        <w:t>有下列情形之一的，本合同自行终止，对租金、押金、租赁标的财产等进行清理清算，甲乙双方互不承担违约责任：</w:t>
      </w:r>
    </w:p>
    <w:p w14:paraId="16349CCD">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(1)租赁标的被国家征收而需要拆迁；</w:t>
      </w:r>
    </w:p>
    <w:p w14:paraId="7B67B009">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(2)因严重自然灾害或不可抗力(如超强台风、地震、战争等)致使车间与仓储毁损、灭失等情形或其他不可抗力致使合同超过3个月无法继续履行的。</w:t>
      </w:r>
    </w:p>
    <w:p w14:paraId="7B407C50">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17.2</w:t>
      </w:r>
      <w:r>
        <w:rPr>
          <w:rFonts w:hint="eastAsia" w:ascii="CESI仿宋-GB2312" w:hAnsi="CESI仿宋-GB2312" w:eastAsia="CESI仿宋-GB2312" w:cs="CESI仿宋-GB2312"/>
          <w:b w:val="0"/>
          <w:bCs w:val="0"/>
          <w:color w:val="auto"/>
          <w:sz w:val="32"/>
          <w:szCs w:val="32"/>
          <w:lang w:eastAsia="zh-CN"/>
        </w:rPr>
        <w:t>乙方有下列情形之一的，甲方有权通过包括但不限于电话、短信、媒体公告、基地内公告、书面等方式通知乙方单方解除本合同，终止双方的租赁关系。</w:t>
      </w:r>
    </w:p>
    <w:p w14:paraId="7CF69D6C">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(1)乙方未按合同约定支付租金、押金，且逾期超过30天的；</w:t>
      </w:r>
    </w:p>
    <w:p w14:paraId="554F9A7F">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(2)乙方不支付或者迟延支付水电费等有关费用且经甲方两次书面 (催缴间隔时间不少于3个工作日)催收不支付的；</w:t>
      </w:r>
    </w:p>
    <w:p w14:paraId="5A57FC81">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(3)乙方擅自改变租赁标的用途、擅自拆改变动或损坏租赁标的房屋的主体结构，经甲方两次书面通知拒不恢复原貌的。</w:t>
      </w:r>
    </w:p>
    <w:p w14:paraId="716D4760">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(4)租赁期限内，乙方擅自分租、转租租赁标的，或引入第三方及多方合作租赁使用租赁标的的。</w:t>
      </w:r>
    </w:p>
    <w:p w14:paraId="27789CF0">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17.2.1</w:t>
      </w:r>
      <w:r>
        <w:rPr>
          <w:rFonts w:hint="eastAsia" w:ascii="CESI仿宋-GB2312" w:hAnsi="CESI仿宋-GB2312" w:eastAsia="CESI仿宋-GB2312" w:cs="CESI仿宋-GB2312"/>
          <w:b w:val="0"/>
          <w:bCs w:val="0"/>
          <w:color w:val="auto"/>
          <w:sz w:val="32"/>
          <w:szCs w:val="32"/>
          <w:lang w:eastAsia="zh-CN"/>
        </w:rPr>
        <w:t>甲方单方解除本合同后，有权无偿收回包括但不限于原属于租赁标的车间与仓储、设施设备等财产及乙方改建、扩建的不动产及附属物等财产，同时还追究乙方的违约责任。</w:t>
      </w:r>
    </w:p>
    <w:p w14:paraId="5E9DA2C0">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17.3</w:t>
      </w:r>
      <w:r>
        <w:rPr>
          <w:rFonts w:hint="eastAsia" w:ascii="CESI仿宋-GB2312" w:hAnsi="CESI仿宋-GB2312" w:eastAsia="CESI仿宋-GB2312" w:cs="CESI仿宋-GB2312"/>
          <w:b w:val="0"/>
          <w:bCs w:val="0"/>
          <w:color w:val="auto"/>
          <w:sz w:val="32"/>
          <w:szCs w:val="32"/>
          <w:lang w:eastAsia="zh-CN"/>
        </w:rPr>
        <w:t>有下列情形之一的，乙方有权单方面解除合同：</w:t>
      </w:r>
    </w:p>
    <w:p w14:paraId="713BF314">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(1)乙方提供甲方认可的有资质鉴定单位书面鉴定报告，确实证明甲方投建的车间与仓储主体结构存在安全问题，处于不适租情形，甲方未能在接到乙方书面通知后三个月内修复处理的，甲方按乙方实际使用月数收取租金，剩余部分退还乙方。</w:t>
      </w:r>
    </w:p>
    <w:p w14:paraId="2D914D79">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(2)甲方须保证租赁标的的合法性，若因产权、债务等矛盾及纠纷造成乙方无法正常经营超过30天，乙方有权单方面解除本合同，甲方退还已交付的当年度租赁年租金，同时还追究甲方的违约责任。</w:t>
      </w:r>
    </w:p>
    <w:p w14:paraId="5E54C697">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第18条 违约责任</w:t>
      </w:r>
    </w:p>
    <w:p w14:paraId="51C89C8F">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18.1</w:t>
      </w:r>
      <w:r>
        <w:rPr>
          <w:rFonts w:hint="eastAsia" w:ascii="CESI仿宋-GB2312" w:hAnsi="CESI仿宋-GB2312" w:eastAsia="CESI仿宋-GB2312" w:cs="CESI仿宋-GB2312"/>
          <w:b w:val="0"/>
          <w:bCs w:val="0"/>
          <w:color w:val="auto"/>
          <w:sz w:val="32"/>
          <w:szCs w:val="32"/>
          <w:lang w:eastAsia="zh-CN"/>
        </w:rPr>
        <w:t>自本合同签订之日起，甲乙双方应全面严格履行本合同，若有一方违反上述约定的，按单方违约处理，违约方应按照合同</w:t>
      </w:r>
    </w:p>
    <w:p w14:paraId="532D310F">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约定承担相应违约责任。</w:t>
      </w:r>
    </w:p>
    <w:p w14:paraId="57878931">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18.2</w:t>
      </w:r>
      <w:r>
        <w:rPr>
          <w:rFonts w:hint="eastAsia" w:ascii="CESI仿宋-GB2312" w:hAnsi="CESI仿宋-GB2312" w:eastAsia="CESI仿宋-GB2312" w:cs="CESI仿宋-GB2312"/>
          <w:b w:val="0"/>
          <w:bCs w:val="0"/>
          <w:color w:val="auto"/>
          <w:sz w:val="32"/>
          <w:szCs w:val="32"/>
          <w:lang w:eastAsia="zh-CN"/>
        </w:rPr>
        <w:t>乙方未按约定交付租金、租赁押金的，每逾期一天，按应付而未付金额的千分之一向甲方支付违约金，直至付清为止。若逾期超过三十天的，甲方有权单方解除本合同，并追究乙方的违约责任。</w:t>
      </w:r>
    </w:p>
    <w:p w14:paraId="379981BD">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18.3</w:t>
      </w:r>
      <w:r>
        <w:rPr>
          <w:rFonts w:hint="eastAsia" w:ascii="CESI仿宋-GB2312" w:hAnsi="CESI仿宋-GB2312" w:eastAsia="CESI仿宋-GB2312" w:cs="CESI仿宋-GB2312"/>
          <w:b w:val="0"/>
          <w:bCs w:val="0"/>
          <w:color w:val="auto"/>
          <w:sz w:val="32"/>
          <w:szCs w:val="32"/>
          <w:lang w:eastAsia="zh-CN"/>
        </w:rPr>
        <w:t>甲方未按约定交付租赁标的的，每逾期一天，按乙方应付租金金额的千分之一向乙方支付违约金，直至交付为止。若逾期超过三十天的，乙方有权单方解除本合同，并追究甲方的违约责任。</w:t>
      </w:r>
    </w:p>
    <w:p w14:paraId="12C32D35">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18.4</w:t>
      </w:r>
      <w:r>
        <w:rPr>
          <w:rFonts w:hint="eastAsia" w:ascii="CESI仿宋-GB2312" w:hAnsi="CESI仿宋-GB2312" w:eastAsia="CESI仿宋-GB2312" w:cs="CESI仿宋-GB2312"/>
          <w:b w:val="0"/>
          <w:bCs w:val="0"/>
          <w:color w:val="auto"/>
          <w:sz w:val="32"/>
          <w:szCs w:val="32"/>
          <w:lang w:eastAsia="zh-CN"/>
        </w:rPr>
        <w:t>乙方无正当理由单方解除合同的，租赁押金不予退还，乙方投资改建、扩建等改造项目无偿归甲方所有(甲方不愿意接收的除外)，且还须按首年度租金金额赔偿于甲方。</w:t>
      </w:r>
    </w:p>
    <w:p w14:paraId="7B06404B">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18.5</w:t>
      </w:r>
      <w:r>
        <w:rPr>
          <w:rFonts w:hint="eastAsia" w:ascii="CESI仿宋-GB2312" w:hAnsi="CESI仿宋-GB2312" w:eastAsia="CESI仿宋-GB2312" w:cs="CESI仿宋-GB2312"/>
          <w:b w:val="0"/>
          <w:bCs w:val="0"/>
          <w:color w:val="auto"/>
          <w:sz w:val="32"/>
          <w:szCs w:val="32"/>
          <w:lang w:eastAsia="zh-CN"/>
        </w:rPr>
        <w:t>甲方无正当理由单方解除合同，须赔偿乙方装修残值、搬迁费等实际损失，同时赔偿首年度租金金额，并退回当年度租赁年所交租金及退还乙方所交押金。</w:t>
      </w:r>
    </w:p>
    <w:p w14:paraId="258BABCA">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18.6</w:t>
      </w:r>
      <w:r>
        <w:rPr>
          <w:rFonts w:hint="eastAsia" w:ascii="CESI仿宋-GB2312" w:hAnsi="CESI仿宋-GB2312" w:eastAsia="CESI仿宋-GB2312" w:cs="CESI仿宋-GB2312"/>
          <w:b w:val="0"/>
          <w:bCs w:val="0"/>
          <w:color w:val="auto"/>
          <w:sz w:val="32"/>
          <w:szCs w:val="32"/>
          <w:lang w:eastAsia="zh-CN"/>
        </w:rPr>
        <w:t>一方违约除应赔偿对方损失外，还应承担另一方为维护合法权益而支出的包括但不限于诉讼费、律师代理费、保全费用、鉴定费、公证费用、交通差旅费等合理、合法费用。</w:t>
      </w:r>
    </w:p>
    <w:p w14:paraId="44F21526">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第19条 通知与送达</w:t>
      </w:r>
    </w:p>
    <w:p w14:paraId="65EDE291">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19.1</w:t>
      </w:r>
      <w:r>
        <w:rPr>
          <w:rFonts w:hint="eastAsia" w:ascii="CESI仿宋-GB2312" w:hAnsi="CESI仿宋-GB2312" w:eastAsia="CESI仿宋-GB2312" w:cs="CESI仿宋-GB2312"/>
          <w:b w:val="0"/>
          <w:bCs w:val="0"/>
          <w:color w:val="auto"/>
          <w:sz w:val="32"/>
          <w:szCs w:val="32"/>
          <w:lang w:eastAsia="zh-CN"/>
        </w:rPr>
        <w:t>为更好地履行本合同，双方提供如下联系人及方式：</w:t>
      </w:r>
    </w:p>
    <w:p w14:paraId="5E85C658">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(1)甲方联系方式</w:t>
      </w:r>
    </w:p>
    <w:p w14:paraId="14C7FDA9">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联 系 人:</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 xml:space="preserve">(身份证号码: </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w:t>
      </w:r>
    </w:p>
    <w:p w14:paraId="7B1C7BD1">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default" w:ascii="CESI仿宋-GB2312" w:hAnsi="CESI仿宋-GB2312" w:eastAsia="CESI仿宋-GB2312" w:cs="CESI仿宋-GB2312"/>
          <w:b w:val="0"/>
          <w:bCs w:val="0"/>
          <w:color w:val="auto"/>
          <w:sz w:val="32"/>
          <w:szCs w:val="32"/>
          <w:u w:val="single"/>
          <w:lang w:val="en-US" w:eastAsia="zh-CN"/>
        </w:rPr>
      </w:pPr>
      <w:r>
        <w:rPr>
          <w:rFonts w:hint="eastAsia" w:ascii="CESI仿宋-GB2312" w:hAnsi="CESI仿宋-GB2312" w:eastAsia="CESI仿宋-GB2312" w:cs="CESI仿宋-GB2312"/>
          <w:b w:val="0"/>
          <w:bCs w:val="0"/>
          <w:color w:val="auto"/>
          <w:sz w:val="32"/>
          <w:szCs w:val="32"/>
          <w:lang w:eastAsia="zh-CN"/>
        </w:rPr>
        <w:t xml:space="preserve">电   话: </w:t>
      </w:r>
      <w:r>
        <w:rPr>
          <w:rFonts w:hint="eastAsia" w:ascii="CESI仿宋-GB2312" w:hAnsi="CESI仿宋-GB2312" w:eastAsia="CESI仿宋-GB2312" w:cs="CESI仿宋-GB2312"/>
          <w:b w:val="0"/>
          <w:bCs w:val="0"/>
          <w:color w:val="auto"/>
          <w:sz w:val="32"/>
          <w:szCs w:val="32"/>
          <w:u w:val="single"/>
          <w:lang w:val="en-US" w:eastAsia="zh-CN"/>
        </w:rPr>
        <w:t xml:space="preserve">               </w:t>
      </w:r>
    </w:p>
    <w:p w14:paraId="486AF8C9">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 xml:space="preserve">邮寄地址： </w:t>
      </w:r>
      <w:r>
        <w:rPr>
          <w:rFonts w:hint="eastAsia" w:ascii="CESI仿宋-GB2312" w:hAnsi="CESI仿宋-GB2312" w:eastAsia="CESI仿宋-GB2312" w:cs="CESI仿宋-GB2312"/>
          <w:b w:val="0"/>
          <w:bCs w:val="0"/>
          <w:color w:val="auto"/>
          <w:sz w:val="32"/>
          <w:szCs w:val="32"/>
          <w:u w:val="single"/>
          <w:lang w:val="en-US" w:eastAsia="zh-CN"/>
        </w:rPr>
        <w:t xml:space="preserve">                    </w:t>
      </w:r>
    </w:p>
    <w:p w14:paraId="78C3DF19">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(2)乙方联系方式</w:t>
      </w:r>
    </w:p>
    <w:p w14:paraId="296EDDDE">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 xml:space="preserve">联 系 人:  </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 xml:space="preserve">(身份证号码: </w:t>
      </w:r>
      <w:r>
        <w:rPr>
          <w:rFonts w:hint="eastAsia" w:ascii="CESI仿宋-GB2312" w:hAnsi="CESI仿宋-GB2312" w:eastAsia="CESI仿宋-GB2312" w:cs="CESI仿宋-GB2312"/>
          <w:b w:val="0"/>
          <w:bCs w:val="0"/>
          <w:color w:val="auto"/>
          <w:sz w:val="32"/>
          <w:szCs w:val="32"/>
          <w:u w:val="single"/>
          <w:lang w:val="en-US" w:eastAsia="zh-CN"/>
        </w:rPr>
        <w:t xml:space="preserve">                    </w:t>
      </w:r>
      <w:r>
        <w:rPr>
          <w:rFonts w:hint="eastAsia" w:ascii="CESI仿宋-GB2312" w:hAnsi="CESI仿宋-GB2312" w:eastAsia="CESI仿宋-GB2312" w:cs="CESI仿宋-GB2312"/>
          <w:b w:val="0"/>
          <w:bCs w:val="0"/>
          <w:color w:val="auto"/>
          <w:sz w:val="32"/>
          <w:szCs w:val="32"/>
          <w:lang w:eastAsia="zh-CN"/>
        </w:rPr>
        <w:t>)</w:t>
      </w:r>
    </w:p>
    <w:p w14:paraId="71FEE820">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 xml:space="preserve">电   话:  </w:t>
      </w:r>
      <w:r>
        <w:rPr>
          <w:rFonts w:hint="eastAsia" w:ascii="CESI仿宋-GB2312" w:hAnsi="CESI仿宋-GB2312" w:eastAsia="CESI仿宋-GB2312" w:cs="CESI仿宋-GB2312"/>
          <w:b w:val="0"/>
          <w:bCs w:val="0"/>
          <w:color w:val="auto"/>
          <w:sz w:val="32"/>
          <w:szCs w:val="32"/>
          <w:u w:val="single"/>
          <w:lang w:val="en-US" w:eastAsia="zh-CN"/>
        </w:rPr>
        <w:t xml:space="preserve">                    </w:t>
      </w:r>
    </w:p>
    <w:p w14:paraId="3AF65384">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 xml:space="preserve">邮寄地址： </w:t>
      </w:r>
      <w:r>
        <w:rPr>
          <w:rFonts w:hint="eastAsia" w:ascii="CESI仿宋-GB2312" w:hAnsi="CESI仿宋-GB2312" w:eastAsia="CESI仿宋-GB2312" w:cs="CESI仿宋-GB2312"/>
          <w:b w:val="0"/>
          <w:bCs w:val="0"/>
          <w:color w:val="auto"/>
          <w:sz w:val="32"/>
          <w:szCs w:val="32"/>
          <w:u w:val="single"/>
          <w:lang w:val="en-US" w:eastAsia="zh-CN"/>
        </w:rPr>
        <w:t xml:space="preserve">                    </w:t>
      </w:r>
    </w:p>
    <w:p w14:paraId="59A38B52">
      <w:pPr>
        <w:keepNext w:val="0"/>
        <w:keepLines w:val="0"/>
        <w:pageBreakBefore w:val="0"/>
        <w:widowControl/>
        <w:kinsoku w:val="0"/>
        <w:wordWrap/>
        <w:overflowPunct/>
        <w:topLinePunct w:val="0"/>
        <w:autoSpaceDE w:val="0"/>
        <w:autoSpaceDN w:val="0"/>
        <w:bidi w:val="0"/>
        <w:adjustRightInd w:val="0"/>
        <w:snapToGrid w:val="0"/>
        <w:spacing w:line="578" w:lineRule="exact"/>
        <w:ind w:firstLine="960" w:firstLineChars="3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以上约定的联系人均为甲乙双方同意的委托授权人，</w:t>
      </w:r>
      <w:r>
        <w:rPr>
          <w:rFonts w:hint="eastAsia" w:ascii="CESI仿宋-GB2312" w:hAnsi="CESI仿宋-GB2312" w:eastAsia="CESI仿宋-GB2312" w:cs="CESI仿宋-GB2312"/>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eastAsia="zh-CN"/>
        </w:rPr>
        <w:t>授权</w:t>
      </w:r>
      <w:r>
        <w:rPr>
          <w:rFonts w:hint="eastAsia" w:ascii="CESI仿宋-GB2312" w:hAnsi="CESI仿宋-GB2312" w:eastAsia="CESI仿宋-GB2312" w:cs="CESI仿宋-GB2312"/>
          <w:b w:val="0"/>
          <w:bCs w:val="0"/>
          <w:color w:val="auto"/>
          <w:sz w:val="32"/>
          <w:szCs w:val="32"/>
          <w:u w:val="single"/>
          <w:lang w:val="en-US" w:eastAsia="zh-CN"/>
        </w:rPr>
        <w:t xml:space="preserve">       和       </w:t>
      </w:r>
      <w:r>
        <w:rPr>
          <w:rFonts w:hint="eastAsia" w:ascii="CESI仿宋-GB2312" w:hAnsi="CESI仿宋-GB2312" w:eastAsia="CESI仿宋-GB2312" w:cs="CESI仿宋-GB2312"/>
          <w:b w:val="0"/>
          <w:bCs w:val="0"/>
          <w:color w:val="auto"/>
          <w:sz w:val="32"/>
          <w:szCs w:val="32"/>
          <w:lang w:eastAsia="zh-CN"/>
        </w:rPr>
        <w:t>全权处理海南省文昌市蓬莱镇石壁村胡椒研学基地第二期--胡椒传统作坊、胡椒配送中心出租项目租赁事宜，包括(但不限于)沟通、参加相关协调度会、相关的文书送达接收(包括但不限于短信和书面通知、电话告知、微信通知等)等，不再另行出具委托授权书(另行委托他人的，需单独出具委托授权书)。</w:t>
      </w:r>
    </w:p>
    <w:p w14:paraId="0C181F56">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双方通过上述联系方式之任何一种，就本合同有关事项向对方发送相关通知等，均视为有效送达与告知对方，无论对方是否实际查阅或签收等。上述邮寄送达地址同时作为有效司法送达地址。任一方变更联系方式或通讯地址，应自变更之日起三日内，以书面形式通知另一方，未履行告知义务的，由未通知方承担由此而引起的相关法律责任和经济损失。</w:t>
      </w:r>
    </w:p>
    <w:p w14:paraId="73612917">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第20条 合同争议处理</w:t>
      </w:r>
    </w:p>
    <w:p w14:paraId="58298B3C">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20.1</w:t>
      </w:r>
      <w:r>
        <w:rPr>
          <w:rFonts w:hint="eastAsia" w:ascii="CESI仿宋-GB2312" w:hAnsi="CESI仿宋-GB2312" w:eastAsia="CESI仿宋-GB2312" w:cs="CESI仿宋-GB2312"/>
          <w:b w:val="0"/>
          <w:bCs w:val="0"/>
          <w:color w:val="auto"/>
          <w:sz w:val="32"/>
          <w:szCs w:val="32"/>
          <w:lang w:eastAsia="zh-CN"/>
        </w:rPr>
        <w:t>因本合同引起的或与本合同有关的任何争议，优先由甲乙双方友好协商解决，或邀请有关部门进行调解。协商或调解不成的，甲乙双方均可依法向租赁标的所在地有管辖权的人民法院起诉。</w:t>
      </w:r>
    </w:p>
    <w:p w14:paraId="6E138DD6">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黑体-GB2312" w:hAnsi="CESI黑体-GB2312" w:eastAsia="CESI黑体-GB2312" w:cs="CESI黑体-GB2312"/>
          <w:b/>
          <w:bCs/>
          <w:color w:val="auto"/>
          <w:sz w:val="32"/>
          <w:szCs w:val="32"/>
          <w:lang w:eastAsia="zh-CN"/>
        </w:rPr>
      </w:pPr>
      <w:r>
        <w:rPr>
          <w:rFonts w:hint="eastAsia" w:ascii="CESI黑体-GB2312" w:hAnsi="CESI黑体-GB2312" w:eastAsia="CESI黑体-GB2312" w:cs="CESI黑体-GB2312"/>
          <w:b/>
          <w:bCs/>
          <w:color w:val="auto"/>
          <w:sz w:val="32"/>
          <w:szCs w:val="32"/>
          <w:lang w:eastAsia="zh-CN"/>
        </w:rPr>
        <w:t>第21条 附则</w:t>
      </w:r>
    </w:p>
    <w:p w14:paraId="7E91AA23">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21.1</w:t>
      </w:r>
      <w:r>
        <w:rPr>
          <w:rFonts w:hint="eastAsia" w:ascii="CESI仿宋-GB2312" w:hAnsi="CESI仿宋-GB2312" w:eastAsia="CESI仿宋-GB2312" w:cs="CESI仿宋-GB2312"/>
          <w:b w:val="0"/>
          <w:bCs w:val="0"/>
          <w:color w:val="auto"/>
          <w:sz w:val="32"/>
          <w:szCs w:val="32"/>
          <w:lang w:eastAsia="zh-CN"/>
        </w:rPr>
        <w:t>甲乙双方已仔细审阅本协议的内容，确认完全了解本合同各条款的法律含义。</w:t>
      </w:r>
    </w:p>
    <w:p w14:paraId="5A1C3AA1">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21.2</w:t>
      </w:r>
      <w:r>
        <w:rPr>
          <w:rFonts w:hint="eastAsia" w:ascii="CESI仿宋-GB2312" w:hAnsi="CESI仿宋-GB2312" w:eastAsia="CESI仿宋-GB2312" w:cs="CESI仿宋-GB2312"/>
          <w:b w:val="0"/>
          <w:bCs w:val="0"/>
          <w:color w:val="auto"/>
          <w:sz w:val="32"/>
          <w:szCs w:val="32"/>
          <w:lang w:eastAsia="zh-CN"/>
        </w:rPr>
        <w:t>合同未尽事宜，甲乙双方可协商另行签订补充协议，补充协议是合同的组成部分，具有同等法律效力。</w:t>
      </w:r>
    </w:p>
    <w:p w14:paraId="030AFFCF">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21.3</w:t>
      </w:r>
      <w:r>
        <w:rPr>
          <w:rFonts w:hint="eastAsia" w:ascii="CESI仿宋-GB2312" w:hAnsi="CESI仿宋-GB2312" w:eastAsia="CESI仿宋-GB2312" w:cs="CESI仿宋-GB2312"/>
          <w:b w:val="0"/>
          <w:bCs w:val="0"/>
          <w:color w:val="auto"/>
          <w:sz w:val="32"/>
          <w:szCs w:val="32"/>
          <w:lang w:eastAsia="zh-CN"/>
        </w:rPr>
        <w:t>本合同一式六份，甲乙双方各执两份，文昌农村产权交易中心备案1份，文昌市蓬莱镇人民政府备案1份，自甲乙双方法定代表人签字(按手印)并加盖公章之日起生效，具有同等法律效力。</w:t>
      </w:r>
    </w:p>
    <w:p w14:paraId="4821FE43">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21.4</w:t>
      </w:r>
      <w:r>
        <w:rPr>
          <w:rFonts w:hint="eastAsia" w:ascii="CESI仿宋-GB2312" w:hAnsi="CESI仿宋-GB2312" w:eastAsia="CESI仿宋-GB2312" w:cs="CESI仿宋-GB2312"/>
          <w:b w:val="0"/>
          <w:bCs w:val="0"/>
          <w:color w:val="auto"/>
          <w:sz w:val="32"/>
          <w:szCs w:val="32"/>
          <w:lang w:eastAsia="zh-CN"/>
        </w:rPr>
        <w:t>本合同补充协议、附件同为本合同不可分割的组成部分，与本合同具有同等法律效力。</w:t>
      </w:r>
    </w:p>
    <w:p w14:paraId="1FCCB485">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bCs/>
          <w:color w:val="auto"/>
          <w:sz w:val="32"/>
          <w:szCs w:val="32"/>
          <w:lang w:eastAsia="zh-CN"/>
        </w:rPr>
        <w:t xml:space="preserve">21.5 </w:t>
      </w:r>
      <w:r>
        <w:rPr>
          <w:rFonts w:hint="eastAsia" w:ascii="CESI仿宋-GB2312" w:hAnsi="CESI仿宋-GB2312" w:eastAsia="CESI仿宋-GB2312" w:cs="CESI仿宋-GB2312"/>
          <w:b w:val="0"/>
          <w:bCs w:val="0"/>
          <w:color w:val="auto"/>
          <w:sz w:val="32"/>
          <w:szCs w:val="32"/>
          <w:lang w:eastAsia="zh-CN"/>
        </w:rPr>
        <w:t>合同文件构成</w:t>
      </w:r>
    </w:p>
    <w:p w14:paraId="7C52938A">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本协议书与下列文件一起构成合同文件(均需加盖公章)：</w:t>
      </w:r>
    </w:p>
    <w:p w14:paraId="1E5C08A5">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(1)甲乙双方组织信用代码证书复印件；</w:t>
      </w:r>
    </w:p>
    <w:p w14:paraId="7F840707">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(2)甲乙法定代表人身份证、营业执照复印件；</w:t>
      </w:r>
    </w:p>
    <w:p w14:paraId="63CEEAE3">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(3)授权委托书(如果有)；</w:t>
      </w:r>
    </w:p>
    <w:p w14:paraId="3CA93C40">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(4)成交通知书 (如果有)；</w:t>
      </w:r>
    </w:p>
    <w:p w14:paraId="0A897850">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(5)甲乙双方经协商另行签订的补充协议等书面文件(如果有）</w:t>
      </w:r>
    </w:p>
    <w:p w14:paraId="6FCD105B">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lang w:val="en-US" w:eastAsia="zh-CN"/>
        </w:rPr>
        <w:t>6</w:t>
      </w:r>
      <w:r>
        <w:rPr>
          <w:rFonts w:hint="eastAsia" w:ascii="CESI仿宋-GB2312" w:hAnsi="CESI仿宋-GB2312" w:eastAsia="CESI仿宋-GB2312" w:cs="CESI仿宋-GB2312"/>
          <w:b w:val="0"/>
          <w:bCs w:val="0"/>
          <w:color w:val="auto"/>
          <w:sz w:val="32"/>
          <w:szCs w:val="32"/>
          <w:lang w:eastAsia="zh-CN"/>
        </w:rPr>
        <w:t>)乙方在租赁标的所在地注册成立的全资控股分公司营业执照复印件(如果有)。</w:t>
      </w:r>
    </w:p>
    <w:p w14:paraId="22992066">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CESI仿宋-GB2312" w:hAnsi="CESI仿宋-GB2312" w:eastAsia="CESI仿宋-GB2312" w:cs="CESI仿宋-GB2312"/>
          <w:b w:val="0"/>
          <w:bCs w:val="0"/>
          <w:color w:val="auto"/>
          <w:sz w:val="32"/>
          <w:szCs w:val="32"/>
          <w:lang w:eastAsia="zh-CN"/>
        </w:rPr>
      </w:pPr>
      <w:r>
        <w:rPr>
          <w:rFonts w:hint="eastAsia" w:ascii="CESI仿宋-GB2312" w:hAnsi="CESI仿宋-GB2312" w:eastAsia="CESI仿宋-GB2312" w:cs="CESI仿宋-GB2312"/>
          <w:b w:val="0"/>
          <w:bCs w:val="0"/>
          <w:color w:val="auto"/>
          <w:sz w:val="32"/>
          <w:szCs w:val="32"/>
          <w:lang w:eastAsia="zh-CN"/>
        </w:rPr>
        <w:t>(以下无正文)</w:t>
      </w:r>
    </w:p>
    <w:p w14:paraId="0F671964">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3FE8BEE8">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628AF99B">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2F70A610">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61CA679C">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221D6E12">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63F21EB9">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5BAE5A34">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2483BE80">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6D0EB764">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751E6BB7">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056B0037">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6AEF2B78">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3532FC60">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04E55302">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12F530A1">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43EE4581">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496EA0BD">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bookmarkStart w:id="0" w:name="_GoBack"/>
      <w:bookmarkEnd w:id="0"/>
    </w:p>
    <w:p w14:paraId="08CAD6F3">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4C4B64DD">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(本页为签署页，以下无正文)</w:t>
      </w:r>
    </w:p>
    <w:p w14:paraId="514795C6">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firstLine="681" w:firstLineChars="213"/>
        <w:jc w:val="both"/>
        <w:textAlignment w:val="baseline"/>
        <w:rPr>
          <w:rFonts w:hint="eastAsia" w:ascii="CESI仿宋-GB2312" w:hAnsi="CESI仿宋-GB2312" w:eastAsia="CESI仿宋-GB2312" w:cs="CESI仿宋-GB2312"/>
          <w:color w:val="auto"/>
          <w:sz w:val="32"/>
          <w:szCs w:val="32"/>
          <w:lang w:eastAsia="zh-CN"/>
        </w:rPr>
      </w:pPr>
    </w:p>
    <w:p w14:paraId="185F947A">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甲方(盖章):</w:t>
      </w:r>
      <w:r>
        <w:rPr>
          <w:rFonts w:hint="eastAsia" w:ascii="CESI仿宋-GB2312" w:hAnsi="CESI仿宋-GB2312" w:eastAsia="CESI仿宋-GB2312" w:cs="CESI仿宋-GB2312"/>
          <w:b/>
          <w:bCs/>
          <w:color w:val="auto"/>
          <w:spacing w:val="12"/>
          <w:sz w:val="32"/>
          <w:szCs w:val="32"/>
          <w:u w:val="single"/>
          <w:lang w:val="en-US" w:eastAsia="zh-CN"/>
        </w:rPr>
        <w:t xml:space="preserve">                        </w:t>
      </w:r>
    </w:p>
    <w:p w14:paraId="78FA6624">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77C03DCE">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法定代表人(签字并按手印):</w:t>
      </w:r>
    </w:p>
    <w:p w14:paraId="7E071DC8">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7B6AEFAF">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2B200FD6">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0DDAB015">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b/>
          <w:bCs/>
          <w:color w:val="auto"/>
          <w:spacing w:val="12"/>
          <w:sz w:val="32"/>
          <w:szCs w:val="32"/>
          <w:u w:val="single"/>
          <w:lang w:val="en-US" w:eastAsia="zh-CN"/>
        </w:rPr>
      </w:pPr>
      <w:r>
        <w:rPr>
          <w:rFonts w:hint="eastAsia" w:ascii="CESI仿宋-GB2312" w:hAnsi="CESI仿宋-GB2312" w:eastAsia="CESI仿宋-GB2312" w:cs="CESI仿宋-GB2312"/>
          <w:color w:val="auto"/>
          <w:sz w:val="32"/>
          <w:szCs w:val="32"/>
          <w:lang w:eastAsia="zh-CN"/>
        </w:rPr>
        <w:t>乙方(盖章):</w:t>
      </w:r>
      <w:r>
        <w:rPr>
          <w:rFonts w:hint="eastAsia" w:ascii="CESI仿宋-GB2312" w:hAnsi="CESI仿宋-GB2312" w:eastAsia="CESI仿宋-GB2312" w:cs="CESI仿宋-GB2312"/>
          <w:b/>
          <w:bCs/>
          <w:color w:val="auto"/>
          <w:spacing w:val="12"/>
          <w:sz w:val="32"/>
          <w:szCs w:val="32"/>
          <w:u w:val="single"/>
          <w:lang w:val="en-US" w:eastAsia="zh-CN"/>
        </w:rPr>
        <w:t xml:space="preserve">                        </w:t>
      </w:r>
    </w:p>
    <w:p w14:paraId="796383D9">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b/>
          <w:bCs/>
          <w:color w:val="auto"/>
          <w:spacing w:val="12"/>
          <w:sz w:val="32"/>
          <w:szCs w:val="32"/>
          <w:u w:val="single"/>
          <w:lang w:val="en-US" w:eastAsia="zh-CN"/>
        </w:rPr>
      </w:pPr>
    </w:p>
    <w:p w14:paraId="2462AEBA">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法定代表人（签字并按手印）:</w:t>
      </w:r>
    </w:p>
    <w:p w14:paraId="046DDCE1">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7E9B01DF">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eastAsia" w:ascii="CESI仿宋-GB2312" w:hAnsi="CESI仿宋-GB2312" w:eastAsia="CESI仿宋-GB2312" w:cs="CESI仿宋-GB2312"/>
          <w:color w:val="auto"/>
          <w:sz w:val="32"/>
          <w:szCs w:val="32"/>
          <w:lang w:eastAsia="zh-CN"/>
        </w:rPr>
      </w:pPr>
    </w:p>
    <w:p w14:paraId="5E8220AF">
      <w:pPr>
        <w:keepNext w:val="0"/>
        <w:keepLines w:val="0"/>
        <w:pageBreakBefore w:val="0"/>
        <w:widowControl/>
        <w:kinsoku w:val="0"/>
        <w:wordWrap/>
        <w:overflowPunct/>
        <w:topLinePunct w:val="0"/>
        <w:autoSpaceDE w:val="0"/>
        <w:autoSpaceDN w:val="0"/>
        <w:bidi w:val="0"/>
        <w:adjustRightInd w:val="0"/>
        <w:snapToGrid w:val="0"/>
        <w:spacing w:line="578" w:lineRule="exact"/>
        <w:jc w:val="right"/>
        <w:textAlignment w:val="baseline"/>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签署日期:202</w:t>
      </w:r>
      <w:r>
        <w:rPr>
          <w:rFonts w:hint="eastAsia" w:ascii="CESI仿宋-GB2312" w:hAnsi="CESI仿宋-GB2312" w:eastAsia="CESI仿宋-GB2312" w:cs="CESI仿宋-GB2312"/>
          <w:color w:val="auto"/>
          <w:sz w:val="32"/>
          <w:szCs w:val="32"/>
          <w:lang w:val="en-US" w:eastAsia="zh-CN"/>
        </w:rPr>
        <w:t>5</w:t>
      </w:r>
      <w:r>
        <w:rPr>
          <w:rFonts w:hint="eastAsia" w:ascii="CESI仿宋-GB2312" w:hAnsi="CESI仿宋-GB2312" w:eastAsia="CESI仿宋-GB2312" w:cs="CESI仿宋-GB2312"/>
          <w:color w:val="auto"/>
          <w:sz w:val="32"/>
          <w:szCs w:val="32"/>
          <w:lang w:eastAsia="zh-CN"/>
        </w:rPr>
        <w:t>年</w:t>
      </w: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color w:val="auto"/>
          <w:sz w:val="32"/>
          <w:szCs w:val="32"/>
          <w:lang w:eastAsia="zh-CN"/>
        </w:rPr>
        <w:t>月</w:t>
      </w: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color w:val="auto"/>
          <w:sz w:val="32"/>
          <w:szCs w:val="32"/>
          <w:lang w:eastAsia="zh-CN"/>
        </w:rPr>
        <w:t>日</w:t>
      </w:r>
    </w:p>
    <w:p w14:paraId="3B572F59">
      <w:pPr>
        <w:keepNext w:val="0"/>
        <w:keepLines w:val="0"/>
        <w:pageBreakBefore w:val="0"/>
        <w:widowControl/>
        <w:kinsoku w:val="0"/>
        <w:wordWrap/>
        <w:overflowPunct/>
        <w:topLinePunct w:val="0"/>
        <w:autoSpaceDE w:val="0"/>
        <w:autoSpaceDN w:val="0"/>
        <w:bidi w:val="0"/>
        <w:adjustRightInd w:val="0"/>
        <w:snapToGrid w:val="0"/>
        <w:spacing w:line="578" w:lineRule="exact"/>
        <w:jc w:val="right"/>
        <w:textAlignment w:val="baseline"/>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签署地点：文昌市蓬莱镇</w:t>
      </w:r>
    </w:p>
    <w:p w14:paraId="30ED2CF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14:paraId="3FCC235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14:paraId="7275F38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14:paraId="5F446F4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14:paraId="71B65D2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14:paraId="4D2A29D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14:paraId="3332184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14:paraId="7396C60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color w:val="auto"/>
          <w:sz w:val="36"/>
          <w:szCs w:val="36"/>
          <w:lang w:val="en-US" w:eastAsia="zh-CN"/>
        </w:rPr>
      </w:pPr>
    </w:p>
    <w:p w14:paraId="1B63EBB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color w:val="auto"/>
          <w:sz w:val="36"/>
          <w:szCs w:val="36"/>
          <w:lang w:val="en-US" w:eastAsia="zh-CN"/>
        </w:rPr>
      </w:pPr>
    </w:p>
    <w:p w14:paraId="2CC7CEC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color w:val="auto"/>
          <w:sz w:val="36"/>
          <w:szCs w:val="36"/>
          <w:lang w:val="en-US" w:eastAsia="zh-CN"/>
        </w:rPr>
      </w:pPr>
    </w:p>
    <w:p w14:paraId="0C228D1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color w:val="auto"/>
          <w:sz w:val="36"/>
          <w:szCs w:val="36"/>
          <w:lang w:val="en-US" w:eastAsia="zh-CN"/>
        </w:rPr>
      </w:pPr>
    </w:p>
    <w:p w14:paraId="795552B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color w:val="auto"/>
          <w:sz w:val="36"/>
          <w:szCs w:val="36"/>
          <w:lang w:val="en-US" w:eastAsia="zh-CN"/>
        </w:rPr>
      </w:pPr>
    </w:p>
    <w:p w14:paraId="190DAA3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color w:val="auto"/>
          <w:sz w:val="36"/>
          <w:szCs w:val="36"/>
          <w:lang w:val="en-US" w:eastAsia="zh-CN"/>
        </w:rPr>
      </w:pPr>
    </w:p>
    <w:p w14:paraId="7080C5D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color w:val="auto"/>
          <w:sz w:val="36"/>
          <w:szCs w:val="36"/>
          <w:lang w:val="en-US" w:eastAsia="zh-CN"/>
        </w:rPr>
      </w:pPr>
      <w:r>
        <w:rPr>
          <w:rFonts w:hint="eastAsia" w:ascii="仿宋" w:hAnsi="仿宋" w:eastAsia="仿宋" w:cs="仿宋"/>
          <w:b w:val="0"/>
          <w:bCs w:val="0"/>
          <w:color w:val="auto"/>
          <w:sz w:val="36"/>
          <w:szCs w:val="36"/>
          <w:lang w:val="en-US" w:eastAsia="zh-CN"/>
        </w:rPr>
        <w:t>附件：</w:t>
      </w:r>
    </w:p>
    <w:p w14:paraId="2EC411E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color w:val="auto"/>
          <w:sz w:val="36"/>
          <w:szCs w:val="36"/>
          <w:lang w:val="en-US" w:eastAsia="zh-CN"/>
        </w:rPr>
      </w:pPr>
    </w:p>
    <w:p w14:paraId="7FB8A08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val="0"/>
          <w:bCs w:val="0"/>
          <w:color w:val="auto"/>
          <w:sz w:val="40"/>
          <w:szCs w:val="40"/>
          <w:lang w:val="en-US" w:eastAsia="zh-CN"/>
        </w:rPr>
      </w:pPr>
      <w:r>
        <w:rPr>
          <w:rFonts w:hint="eastAsia" w:ascii="仿宋" w:hAnsi="仿宋" w:eastAsia="仿宋" w:cs="仿宋"/>
          <w:b w:val="0"/>
          <w:bCs w:val="0"/>
          <w:color w:val="auto"/>
          <w:sz w:val="40"/>
          <w:szCs w:val="40"/>
          <w:lang w:val="en-US" w:eastAsia="zh-CN"/>
        </w:rPr>
        <w:t>海南省文昌市蓬莱镇石壁村胡椒研学基地第二期--胡椒传统作坊、胡椒配送中心出租项目租金计价</w:t>
      </w:r>
    </w:p>
    <w:p w14:paraId="41EA14A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b w:val="0"/>
          <w:bCs w:val="0"/>
          <w:color w:val="auto"/>
          <w:sz w:val="44"/>
          <w:szCs w:val="44"/>
          <w:lang w:val="en-US" w:eastAsia="zh-CN"/>
        </w:rPr>
      </w:pPr>
    </w:p>
    <w:p w14:paraId="3EC3069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w:t>
      </w:r>
      <w:r>
        <w:rPr>
          <w:rFonts w:hint="default" w:ascii="仿宋" w:hAnsi="仿宋" w:eastAsia="仿宋" w:cs="仿宋"/>
          <w:b w:val="0"/>
          <w:bCs w:val="0"/>
          <w:color w:val="auto"/>
          <w:sz w:val="32"/>
          <w:szCs w:val="32"/>
          <w:lang w:val="en-US" w:eastAsia="zh-CN"/>
        </w:rPr>
        <w:t>胡椒配送中心项目</w:t>
      </w:r>
      <w:r>
        <w:rPr>
          <w:rFonts w:hint="eastAsia" w:ascii="仿宋" w:hAnsi="仿宋" w:eastAsia="仿宋" w:cs="仿宋"/>
          <w:b w:val="0"/>
          <w:bCs w:val="0"/>
          <w:color w:val="auto"/>
          <w:sz w:val="32"/>
          <w:szCs w:val="32"/>
          <w:lang w:val="en-US" w:eastAsia="zh-CN"/>
        </w:rPr>
        <w:t>总投资：920013.69元</w:t>
      </w:r>
    </w:p>
    <w:p w14:paraId="4BF27B2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2、胡椒传统作坊项目总投资：588140.31元</w:t>
      </w:r>
    </w:p>
    <w:p w14:paraId="0BEBAA5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w:t>
      </w:r>
      <w:r>
        <w:rPr>
          <w:rFonts w:hint="default" w:ascii="仿宋" w:hAnsi="仿宋" w:eastAsia="仿宋" w:cs="仿宋"/>
          <w:b w:val="0"/>
          <w:bCs w:val="0"/>
          <w:color w:val="auto"/>
          <w:sz w:val="32"/>
          <w:szCs w:val="32"/>
          <w:lang w:val="en-US" w:eastAsia="zh-CN"/>
        </w:rPr>
        <w:t>胡椒配送中心</w:t>
      </w:r>
      <w:r>
        <w:rPr>
          <w:rFonts w:hint="eastAsia" w:ascii="仿宋" w:hAnsi="仿宋" w:eastAsia="仿宋" w:cs="仿宋"/>
          <w:b w:val="0"/>
          <w:bCs w:val="0"/>
          <w:color w:val="auto"/>
          <w:sz w:val="32"/>
          <w:szCs w:val="32"/>
          <w:lang w:val="en-US" w:eastAsia="zh-CN"/>
        </w:rPr>
        <w:t>土地租金：20700 元</w:t>
      </w:r>
    </w:p>
    <w:p w14:paraId="633A82A6">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b w:val="0"/>
          <w:bCs w:val="0"/>
          <w:color w:val="auto"/>
          <w:sz w:val="32"/>
          <w:szCs w:val="32"/>
          <w:lang w:val="en-US" w:eastAsia="zh-CN"/>
        </w:rPr>
      </w:pPr>
    </w:p>
    <w:p w14:paraId="27EFF9AA">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胡椒研学基地第二期总投资金额为1528854元</w:t>
      </w:r>
    </w:p>
    <w:p w14:paraId="296C667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color w:val="auto"/>
          <w:sz w:val="32"/>
          <w:szCs w:val="32"/>
          <w:lang w:val="en-US" w:eastAsia="zh-CN"/>
        </w:rPr>
      </w:pPr>
    </w:p>
    <w:p w14:paraId="545D784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年租金计价是总投资金额的5%：76500 元/年，每5年递增5.5%。</w:t>
      </w:r>
    </w:p>
    <w:sectPr>
      <w:footerReference r:id="rId5" w:type="default"/>
      <w:pgSz w:w="11906" w:h="16838"/>
      <w:pgMar w:top="2098" w:right="1474" w:bottom="1984" w:left="1587" w:header="851" w:footer="1417"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EE0C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BA08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6BA08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4226D"/>
    <w:rsid w:val="041A5F85"/>
    <w:rsid w:val="0FF95FE3"/>
    <w:rsid w:val="11786D6C"/>
    <w:rsid w:val="14AD1B2A"/>
    <w:rsid w:val="154F74EE"/>
    <w:rsid w:val="21D63126"/>
    <w:rsid w:val="2654226D"/>
    <w:rsid w:val="32D71D4A"/>
    <w:rsid w:val="42B668BA"/>
    <w:rsid w:val="57DF1BA2"/>
    <w:rsid w:val="5F5B3EC2"/>
    <w:rsid w:val="64AD3F9E"/>
    <w:rsid w:val="6CBA2D40"/>
    <w:rsid w:val="70FE13B3"/>
    <w:rsid w:val="74D404FC"/>
    <w:rsid w:val="77AE51C2"/>
    <w:rsid w:val="7B7FF28B"/>
    <w:rsid w:val="7EEFEEE6"/>
    <w:rsid w:val="7FF38CFD"/>
    <w:rsid w:val="88F7BB22"/>
    <w:rsid w:val="DFCF1861"/>
    <w:rsid w:val="EFA7FDCC"/>
    <w:rsid w:val="FE7E8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3"/>
      <w:szCs w:val="3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6620</Words>
  <Characters>7033</Characters>
  <Lines>0</Lines>
  <Paragraphs>0</Paragraphs>
  <TotalTime>0</TotalTime>
  <ScaleCrop>false</ScaleCrop>
  <LinksUpToDate>false</LinksUpToDate>
  <CharactersWithSpaces>7669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2025-03-27T04:30:00Z</dcterms:created>
  <dc:creator>ASUS</dc:creator>
  <cp:lastModifiedBy>x't'x</cp:lastModifiedBy>
  <cp:lastPrinted>2025-08-16T00:02:00Z</cp:lastPrinted>
  <dcterms:modified xsi:type="dcterms:W3CDTF">2025-08-21T05:08:39Z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68A2375A5E6445B6A09A379743BA41AA_13</vt:lpwstr>
  </property>
  <property fmtid="{D5CDD505-2E9C-101B-9397-08002B2CF9AE}" pid="4" name="KSOTemplateDocerSaveRecord">
    <vt:lpwstr>eyJoZGlkIjoiMzAyYmQwNzRlN2U0MTAwNmZmMWMzNTVjMDRjYzUwMjciLCJ1c2VySWQiOiIzNjQzMzc0MDgifQ==</vt:lpwstr>
  </property>
</Properties>
</file>