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BA2A">
      <w:pPr>
        <w:keepNext w:val="0"/>
        <w:keepLines w:val="0"/>
        <w:widowControl/>
        <w:suppressLineNumbers w:val="0"/>
        <w:ind w:firstLine="0" w:firstLineChars="0"/>
        <w:jc w:val="left"/>
        <w:rPr>
          <w:rFonts w:hint="eastAsia" w:ascii="宋体" w:hAnsi="宋体" w:eastAsia="宋体" w:cs="宋体"/>
          <w:color w:val="auto"/>
          <w:sz w:val="24"/>
          <w:szCs w:val="24"/>
          <w:highlight w:val="none"/>
          <w:u w:val="single"/>
        </w:rPr>
      </w:pPr>
      <w:r>
        <w:rPr>
          <w:rFonts w:ascii="仿宋_GB2312" w:hAnsi="仿宋_GB2312" w:eastAsia="仿宋_GB2312" w:cs="仿宋_GB2312"/>
          <w:color w:val="auto"/>
          <w:kern w:val="0"/>
          <w:sz w:val="28"/>
          <w:szCs w:val="28"/>
          <w:highlight w:val="none"/>
          <w:lang w:val="en-US" w:eastAsia="zh-CN" w:bidi="ar"/>
        </w:rPr>
        <w:t>合同编号</w:t>
      </w:r>
      <w:r>
        <w:rPr>
          <w:rFonts w:ascii="仿宋_GB2312" w:hAnsi="仿宋_GB2312" w:eastAsia="仿宋_GB2312" w:cs="仿宋_GB2312"/>
          <w:color w:val="auto"/>
          <w:kern w:val="0"/>
          <w:sz w:val="18"/>
          <w:szCs w:val="18"/>
          <w:highlight w:val="none"/>
          <w:lang w:val="en-US" w:eastAsia="zh-CN" w:bidi="ar"/>
        </w:rPr>
        <w:t>：</w:t>
      </w:r>
      <w:r>
        <w:rPr>
          <w:rFonts w:hint="eastAsia" w:ascii="宋体" w:hAnsi="宋体" w:eastAsia="宋体" w:cs="宋体"/>
          <w:color w:val="auto"/>
          <w:sz w:val="24"/>
          <w:szCs w:val="24"/>
          <w:highlight w:val="none"/>
          <w:u w:val="single"/>
        </w:rPr>
        <w:t xml:space="preserve">                   </w:t>
      </w:r>
    </w:p>
    <w:p w14:paraId="6D5B2D5A">
      <w:pPr>
        <w:pStyle w:val="3"/>
        <w:rPr>
          <w:color w:val="auto"/>
          <w:highlight w:val="none"/>
          <w:lang w:val="en-US" w:eastAsia="zh-CN"/>
        </w:rPr>
      </w:pPr>
    </w:p>
    <w:p w14:paraId="3BD5C1F9">
      <w:pPr>
        <w:keepNext w:val="0"/>
        <w:keepLines w:val="0"/>
        <w:widowControl/>
        <w:suppressLineNumbers w:val="0"/>
        <w:jc w:val="center"/>
        <w:rPr>
          <w:rFonts w:hint="eastAsia" w:ascii="黑体" w:hAnsi="黑体" w:eastAsia="黑体" w:cs="黑体"/>
          <w:color w:val="auto"/>
          <w:sz w:val="44"/>
          <w:szCs w:val="44"/>
          <w:highlight w:val="none"/>
        </w:rPr>
      </w:pPr>
      <w:r>
        <w:rPr>
          <w:rFonts w:hint="eastAsia" w:ascii="黑体" w:hAnsi="黑体" w:eastAsia="黑体" w:cs="黑体"/>
          <w:color w:val="auto"/>
          <w:kern w:val="2"/>
          <w:sz w:val="44"/>
          <w:szCs w:val="44"/>
          <w:highlight w:val="none"/>
          <w:lang w:val="en-US" w:eastAsia="zh-CN" w:bidi="ar"/>
        </w:rPr>
        <w:t>集体经营性资产商铺</w:t>
      </w:r>
      <w:r>
        <w:rPr>
          <w:rFonts w:hint="eastAsia" w:ascii="黑体" w:hAnsi="黑体" w:eastAsia="黑体" w:cs="黑体"/>
          <w:b w:val="0"/>
          <w:bCs w:val="0"/>
          <w:color w:val="auto"/>
          <w:sz w:val="44"/>
          <w:szCs w:val="44"/>
          <w:highlight w:val="none"/>
        </w:rPr>
        <w:t>租赁</w:t>
      </w:r>
      <w:r>
        <w:rPr>
          <w:rFonts w:hint="eastAsia" w:ascii="黑体" w:hAnsi="黑体" w:eastAsia="黑体" w:cs="黑体"/>
          <w:color w:val="auto"/>
          <w:kern w:val="2"/>
          <w:sz w:val="44"/>
          <w:szCs w:val="44"/>
          <w:highlight w:val="none"/>
          <w:lang w:val="en-US" w:eastAsia="zh-CN" w:bidi="ar"/>
        </w:rPr>
        <w:t>合同</w:t>
      </w:r>
    </w:p>
    <w:p w14:paraId="0F86C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根据《中华人民共和国民法典》等有关法律、法规，甲、乙双方遵循自愿、平等、公平、诚实信用的原则，经协商一致，达成如下条款：</w:t>
      </w:r>
    </w:p>
    <w:p w14:paraId="65D08C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CCEC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4"/>
          <w:szCs w:val="24"/>
          <w:highlight w:val="none"/>
        </w:rPr>
        <w:t>甲方（出租方）：</w:t>
      </w:r>
      <w:r>
        <w:rPr>
          <w:rFonts w:hint="eastAsia" w:ascii="宋体" w:hAnsi="宋体" w:eastAsia="宋体" w:cs="宋体"/>
          <w:b w:val="0"/>
          <w:bCs/>
          <w:color w:val="auto"/>
          <w:sz w:val="28"/>
          <w:szCs w:val="28"/>
          <w:highlight w:val="none"/>
          <w:u w:val="single"/>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b w:val="0"/>
          <w:bCs/>
          <w:color w:val="auto"/>
          <w:sz w:val="28"/>
          <w:szCs w:val="28"/>
          <w:highlight w:val="none"/>
          <w:u w:val="single"/>
        </w:rPr>
        <w:t xml:space="preserve"> </w:t>
      </w:r>
    </w:p>
    <w:p w14:paraId="399B1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N2469007MF0165731U</w:t>
      </w:r>
      <w:r>
        <w:rPr>
          <w:rFonts w:hint="eastAsia" w:ascii="宋体" w:hAnsi="宋体" w:eastAsia="宋体" w:cs="宋体"/>
          <w:color w:val="auto"/>
          <w:sz w:val="24"/>
          <w:szCs w:val="24"/>
          <w:highlight w:val="none"/>
          <w:u w:val="single"/>
        </w:rPr>
        <w:t xml:space="preserve">  </w:t>
      </w:r>
    </w:p>
    <w:p w14:paraId="35BED4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D5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赵大宁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04D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bCs/>
          <w:color w:val="auto"/>
          <w:sz w:val="24"/>
          <w:highlight w:val="none"/>
          <w:u w:val="single"/>
          <w:lang w:val="en-US" w:eastAsia="zh-CN"/>
        </w:rPr>
        <w:t>460007196707207214</w:t>
      </w:r>
      <w:r>
        <w:rPr>
          <w:rFonts w:hint="eastAsia" w:ascii="宋体" w:hAnsi="宋体" w:eastAsia="宋体" w:cs="宋体"/>
          <w:color w:val="auto"/>
          <w:sz w:val="24"/>
          <w:szCs w:val="24"/>
          <w:highlight w:val="none"/>
          <w:u w:val="single"/>
        </w:rPr>
        <w:t xml:space="preserve"> </w:t>
      </w:r>
    </w:p>
    <w:p w14:paraId="026FA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三家镇酸梅村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18889733388</w:t>
      </w:r>
      <w:r>
        <w:rPr>
          <w:rFonts w:hint="eastAsia" w:ascii="宋体" w:hAnsi="宋体" w:eastAsia="宋体" w:cs="宋体"/>
          <w:color w:val="auto"/>
          <w:sz w:val="24"/>
          <w:szCs w:val="24"/>
          <w:highlight w:val="none"/>
          <w:u w:val="single"/>
        </w:rPr>
        <w:t xml:space="preserve">  </w:t>
      </w:r>
    </w:p>
    <w:p w14:paraId="78B04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经营主体类型：□自然人 □农村承包经营户 □农民专业合作社 □家庭农场</w:t>
      </w:r>
    </w:p>
    <w:p w14:paraId="1C0E6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农村集体经济组织 □公司 □其他:</w:t>
      </w:r>
      <w:r>
        <w:rPr>
          <w:rFonts w:hint="eastAsia" w:ascii="宋体" w:hAnsi="宋体" w:eastAsia="宋体" w:cs="宋体"/>
          <w:color w:val="auto"/>
          <w:sz w:val="24"/>
          <w:szCs w:val="24"/>
          <w:highlight w:val="none"/>
          <w:u w:val="single"/>
        </w:rPr>
        <w:t xml:space="preserve">          </w:t>
      </w:r>
    </w:p>
    <w:p w14:paraId="56D71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486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乙方（承租方）：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4E2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□社会信用代码：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1E2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BD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法定代表人（负责人/农户代表人）：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8A066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C32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0B9B5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经营主体类型：□自然人 □农村承包经营户 □农民专业合作社 □家庭农场 □公司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rPr>
        <w:t xml:space="preserve">      </w:t>
      </w:r>
    </w:p>
    <w:p w14:paraId="59C92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p>
    <w:p w14:paraId="571DA9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标的物情况</w:t>
      </w:r>
    </w:p>
    <w:p w14:paraId="5889E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1.甲方将</w:t>
      </w:r>
      <w:r>
        <w:rPr>
          <w:rFonts w:hint="eastAsia" w:ascii="宋体" w:hAnsi="宋体" w:eastAsia="宋体" w:cs="宋体"/>
          <w:color w:val="auto"/>
          <w:sz w:val="24"/>
          <w:szCs w:val="24"/>
          <w:highlight w:val="none"/>
          <w:lang w:eastAsia="zh-CN"/>
        </w:rPr>
        <w:t>坐落于</w:t>
      </w:r>
      <w:r>
        <w:rPr>
          <w:rFonts w:hint="eastAsia" w:ascii="宋体" w:hAnsi="宋体" w:cs="宋体"/>
          <w:color w:val="auto"/>
          <w:sz w:val="24"/>
          <w:szCs w:val="24"/>
          <w:highlight w:val="none"/>
          <w:u w:val="single"/>
          <w:lang w:val="en-US" w:eastAsia="zh-CN"/>
        </w:rPr>
        <w:t xml:space="preserve"> </w:t>
      </w:r>
      <w:r>
        <w:rPr>
          <w:rFonts w:hint="eastAsia" w:ascii="宋体" w:hAnsi="宋体" w:cs="宋体"/>
          <w:strike w:val="0"/>
          <w:dstrike w:val="0"/>
          <w:color w:val="auto"/>
          <w:sz w:val="24"/>
          <w:szCs w:val="24"/>
          <w:highlight w:val="none"/>
          <w:u w:val="single"/>
          <w:lang w:val="en-US" w:eastAsia="zh-CN"/>
        </w:rPr>
        <w:t>东方</w:t>
      </w:r>
      <w:r>
        <w:rPr>
          <w:rFonts w:hint="eastAsia" w:ascii="宋体" w:hAnsi="宋体" w:eastAsia="宋体" w:cs="宋体"/>
          <w:strike w:val="0"/>
          <w:dstrike w:val="0"/>
          <w:color w:val="auto"/>
          <w:sz w:val="24"/>
          <w:szCs w:val="24"/>
          <w:highlight w:val="none"/>
          <w:u w:val="single"/>
        </w:rPr>
        <w:t xml:space="preserve">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三家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酸梅村农贸市场</w:t>
      </w:r>
      <w:bookmarkStart w:id="0" w:name="_GoBack"/>
      <w:bookmarkEnd w:id="0"/>
      <w:r>
        <w:rPr>
          <w:rFonts w:hint="eastAsia" w:ascii="宋体" w:hAnsi="宋体" w:cs="宋体"/>
          <w:color w:val="auto"/>
          <w:sz w:val="24"/>
          <w:szCs w:val="24"/>
          <w:highlight w:val="none"/>
          <w:u w:val="single"/>
          <w:lang w:val="en-US" w:eastAsia="zh-CN"/>
        </w:rPr>
        <w:t>4号商铺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（房屋/厂房/门面/其他，以下简称标的）使用权出租给乙方。甲方系流转标的的产权人，拥有合法对外出租该标的的权利。</w:t>
      </w:r>
    </w:p>
    <w:p w14:paraId="4676D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该出租标的实际使用面积</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u w:val="none"/>
        </w:rPr>
        <w:t xml:space="preserve">，建筑面积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30.73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平方米；四至为：东至：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卫生室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、西至：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5号商铺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公路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砖混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，房屋类型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二层楼房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（平房/多层/高层），设计用途</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出租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，房屋所有权证号为</w:t>
      </w:r>
      <w:r>
        <w:rPr>
          <w:rFonts w:hint="eastAsia" w:ascii="宋体" w:hAnsi="宋体" w:eastAsia="宋体" w:cs="宋体"/>
          <w:color w:val="auto"/>
          <w:sz w:val="24"/>
          <w:szCs w:val="24"/>
          <w:highlight w:val="none"/>
          <w:u w:val="single"/>
        </w:rPr>
        <w:t xml:space="preserve">        （如无，需提供相应权属证明）</w:t>
      </w:r>
      <w:r>
        <w:rPr>
          <w:rFonts w:hint="eastAsia" w:ascii="宋体" w:hAnsi="宋体" w:eastAsia="宋体" w:cs="宋体"/>
          <w:color w:val="auto"/>
          <w:sz w:val="24"/>
          <w:szCs w:val="24"/>
          <w:highlight w:val="none"/>
        </w:rPr>
        <w:t>。该房屋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已/未（设定抵押）。</w:t>
      </w:r>
    </w:p>
    <w:p w14:paraId="2FF7D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标的交付时装修、家具、设备等情况：</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已装修，无家具，有灯管</w:t>
      </w:r>
      <w:r>
        <w:rPr>
          <w:rFonts w:hint="eastAsia" w:ascii="宋体" w:hAnsi="宋体" w:cs="宋体"/>
          <w:color w:val="auto"/>
          <w:sz w:val="24"/>
          <w:szCs w:val="24"/>
          <w:highlight w:val="none"/>
          <w:u w:val="single"/>
          <w:lang w:val="en-US" w:eastAsia="zh-CN"/>
        </w:rPr>
        <w:t xml:space="preserve">,生活配套基础设施完善，水、电设施到位，且停车位充足。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14:paraId="5777AA98">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3.标的资产经有资质的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资产评估（或房地产评估）有限公司评估，出具了以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日为评估基准日的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《资产（或房地产）评估报告》。</w:t>
      </w:r>
    </w:p>
    <w:p w14:paraId="43B5A1A5">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4、标的资产不存在上述《资产（或房地产）评估报告》中未予披露或遗漏的、可能影响评估结果，或对标的资产</w:t>
      </w:r>
      <w:r>
        <w:rPr>
          <w:rFonts w:hint="eastAsia" w:ascii="宋体" w:hAnsi="宋体" w:eastAsia="宋体" w:cs="宋体"/>
          <w:color w:val="auto"/>
          <w:sz w:val="24"/>
          <w:szCs w:val="24"/>
          <w:highlight w:val="none"/>
        </w:rPr>
        <w:t>出租</w:t>
      </w:r>
      <w:r>
        <w:rPr>
          <w:rFonts w:hint="eastAsia" w:ascii="宋体" w:hAnsi="宋体" w:cs="宋体"/>
          <w:color w:val="auto"/>
          <w:sz w:val="24"/>
          <w:szCs w:val="24"/>
          <w:highlight w:val="none"/>
          <w:u w:val="none"/>
          <w:lang w:val="en-US" w:eastAsia="zh-CN"/>
        </w:rPr>
        <w:t>产生重大不利影响的任何事项。</w:t>
      </w:r>
    </w:p>
    <w:p w14:paraId="44CF52A8">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5、甲乙双方在甲方对上述标的资产享有所有权及《资产（或房地产）评估报告》评估结果均认可同意的基础上达成本合同各项条款。</w:t>
      </w:r>
    </w:p>
    <w:p w14:paraId="4C2F6DDA">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rPr>
        <w:t>甲方保证其</w:t>
      </w:r>
      <w:r>
        <w:rPr>
          <w:rFonts w:hint="eastAsia" w:ascii="宋体" w:hAnsi="宋体" w:eastAsia="宋体" w:cs="宋体"/>
          <w:color w:val="auto"/>
          <w:sz w:val="24"/>
          <w:szCs w:val="24"/>
          <w:highlight w:val="none"/>
        </w:rPr>
        <w:t>出租</w:t>
      </w:r>
      <w:r>
        <w:rPr>
          <w:rFonts w:hint="eastAsia" w:ascii="宋体" w:hAnsi="宋体" w:eastAsia="宋体" w:cs="宋体"/>
          <w:color w:val="auto"/>
          <w:sz w:val="24"/>
          <w:szCs w:val="24"/>
          <w:highlight w:val="none"/>
          <w:u w:val="none"/>
        </w:rPr>
        <w:t>的标的拥有合法建</w:t>
      </w:r>
      <w:r>
        <w:rPr>
          <w:rFonts w:hint="eastAsia" w:ascii="宋体" w:hAnsi="宋体" w:eastAsia="宋体" w:cs="宋体"/>
          <w:color w:val="auto"/>
          <w:sz w:val="24"/>
          <w:szCs w:val="24"/>
          <w:highlight w:val="none"/>
          <w:u w:val="none"/>
          <w:lang w:val="en-US" w:eastAsia="zh-CN"/>
        </w:rPr>
        <w:t>设</w:t>
      </w:r>
      <w:r>
        <w:rPr>
          <w:rFonts w:hint="eastAsia" w:ascii="宋体" w:hAnsi="宋体" w:eastAsia="宋体" w:cs="宋体"/>
          <w:color w:val="auto"/>
          <w:sz w:val="24"/>
          <w:szCs w:val="24"/>
          <w:highlight w:val="none"/>
          <w:u w:val="none"/>
        </w:rPr>
        <w:t>手续并拥有合法产权。</w:t>
      </w:r>
    </w:p>
    <w:p w14:paraId="768D1FE2">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7.标的附属建筑和资产情况及处置方式（可另附件）：</w:t>
      </w:r>
      <w:r>
        <w:rPr>
          <w:rFonts w:hint="eastAsia" w:ascii="宋体" w:hAnsi="宋体" w:eastAsia="宋体" w:cs="宋体"/>
          <w:color w:val="auto"/>
          <w:sz w:val="24"/>
          <w:szCs w:val="24"/>
          <w:highlight w:val="none"/>
          <w:u w:val="single"/>
          <w:lang w:val="en-US" w:eastAsia="zh-CN"/>
        </w:rPr>
        <w:t xml:space="preserve">                。</w:t>
      </w:r>
    </w:p>
    <w:p w14:paraId="6C9243C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8.标的的担保情况为（  ）种：</w:t>
      </w:r>
    </w:p>
    <w:p w14:paraId="2697CC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①标的上未设定任何形式的担保，包括但不限于该标的资产存在抵押或任何影响标的资产出让的限制或义务。标的也未被任何有权机构采取查封等强制性措施。</w:t>
      </w:r>
    </w:p>
    <w:p w14:paraId="7B3BC0D9">
      <w:pPr>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②标的已于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抵押给</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并在相关部门办理抵押登记。上述流转行为已经获得抵押权人的书面同意。</w:t>
      </w:r>
    </w:p>
    <w:p w14:paraId="25E0A60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第二条  </w:t>
      </w:r>
      <w:r>
        <w:rPr>
          <w:rFonts w:hint="eastAsia" w:ascii="宋体" w:hAnsi="宋体" w:eastAsia="宋体" w:cs="宋体"/>
          <w:b/>
          <w:bCs/>
          <w:color w:val="auto"/>
          <w:sz w:val="24"/>
          <w:szCs w:val="24"/>
          <w:highlight w:val="none"/>
        </w:rPr>
        <w:t>租赁</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szCs w:val="24"/>
          <w:highlight w:val="none"/>
        </w:rPr>
        <w:t>用途</w:t>
      </w:r>
    </w:p>
    <w:p w14:paraId="3F691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1.乙方所承租标的仅用于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（居住/商业/服务业/办公/工业/</w:t>
      </w:r>
      <w:r>
        <w:rPr>
          <w:rFonts w:hint="eastAsia" w:ascii="宋体" w:hAnsi="宋体" w:eastAsia="宋体" w:cs="宋体"/>
          <w:color w:val="auto"/>
          <w:sz w:val="24"/>
          <w:szCs w:val="24"/>
          <w:highlight w:val="none"/>
          <w:lang w:eastAsia="zh-CN"/>
        </w:rPr>
        <w:t>其他约定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w:t>
      </w:r>
    </w:p>
    <w:p w14:paraId="186A9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2.乙方应按照约定的用途使用标的，不得利用</w:t>
      </w:r>
      <w:r>
        <w:rPr>
          <w:rFonts w:hint="eastAsia" w:ascii="宋体" w:hAnsi="宋体" w:cs="宋体"/>
          <w:color w:val="auto"/>
          <w:sz w:val="24"/>
          <w:szCs w:val="24"/>
          <w:highlight w:val="none"/>
          <w:lang w:val="en-US" w:eastAsia="zh-CN"/>
        </w:rPr>
        <w:t>流转</w:t>
      </w:r>
      <w:r>
        <w:rPr>
          <w:rFonts w:hint="eastAsia" w:ascii="宋体" w:hAnsi="宋体" w:eastAsia="宋体" w:cs="宋体"/>
          <w:color w:val="auto"/>
          <w:sz w:val="24"/>
          <w:szCs w:val="24"/>
          <w:highlight w:val="none"/>
        </w:rPr>
        <w:t xml:space="preserve">标的进行违法活动。乙方在承租期间的日常管理均由乙方自行负责。乙方需改变标的用途的，应征得甲方书面同意。未经甲方书面同意，乙方擅自改变标的用途，甲方可以要求乙方赔偿损失。 </w:t>
      </w:r>
    </w:p>
    <w:p w14:paraId="4D99DC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租赁期限和交付日期</w:t>
      </w:r>
    </w:p>
    <w:p w14:paraId="05185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1.标的租赁期限自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2EC5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具体交付时间以甲方通知为准</w:t>
      </w:r>
      <w:r>
        <w:rPr>
          <w:rFonts w:hint="eastAsia" w:ascii="宋体" w:hAnsi="宋体" w:eastAsia="宋体" w:cs="宋体"/>
          <w:color w:val="auto"/>
          <w:sz w:val="24"/>
          <w:szCs w:val="24"/>
          <w:highlight w:val="none"/>
          <w:lang w:val="en-US" w:eastAsia="zh-CN"/>
        </w:rPr>
        <w:t>/或确认乙方按本合同第五条第1点履行后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甲方以出租标的现状交付乙方。</w:t>
      </w:r>
    </w:p>
    <w:p w14:paraId="4F13D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3.租赁期届满时，甲方有权收回标的，乙方应按期返还。乙方需继续承租该标的时，应提前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个月与甲方协商。甲方要求返还标的，乙方应当返还。如逾期返还的，自租赁期届满之次日起至实际返还标的之日止，乙方除支付租金外，还应按每日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2C31EA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租金、</w:t>
      </w:r>
      <w:r>
        <w:rPr>
          <w:rFonts w:hint="eastAsia" w:ascii="宋体" w:hAnsi="宋体" w:eastAsia="宋体" w:cs="宋体"/>
          <w:b/>
          <w:bCs/>
          <w:color w:val="auto"/>
          <w:sz w:val="24"/>
          <w:szCs w:val="24"/>
          <w:highlight w:val="none"/>
          <w:lang w:val="en-US" w:eastAsia="zh-CN"/>
        </w:rPr>
        <w:t>履约保证金、交易服务费、其他费用</w:t>
      </w:r>
    </w:p>
    <w:p w14:paraId="2E5315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租金标准：</w:t>
      </w:r>
      <w:r>
        <w:rPr>
          <w:rFonts w:hint="eastAsia" w:ascii="宋体" w:hAnsi="宋体" w:eastAsia="宋体" w:cs="宋体"/>
          <w:color w:val="auto"/>
          <w:sz w:val="24"/>
          <w:szCs w:val="24"/>
          <w:highlight w:val="none"/>
          <w:lang w:val="en-US" w:eastAsia="zh-CN"/>
        </w:rPr>
        <w:t>本合同标的</w:t>
      </w:r>
      <w:r>
        <w:rPr>
          <w:rFonts w:hint="eastAsia" w:ascii="宋体" w:hAnsi="宋体" w:eastAsia="宋体" w:cs="宋体"/>
          <w:color w:val="auto"/>
          <w:sz w:val="24"/>
          <w:szCs w:val="24"/>
          <w:highlight w:val="none"/>
        </w:rPr>
        <w:t>按间计算租金，每间为</w:t>
      </w:r>
      <w:r>
        <w:rPr>
          <w:rFonts w:hint="eastAsia" w:ascii="Arial" w:hAnsi="Arial" w:eastAsia="宋体" w:cs="Arial"/>
          <w:color w:val="auto"/>
          <w:sz w:val="24"/>
          <w:szCs w:val="24"/>
          <w:highlight w:val="none"/>
          <w:u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陆佰元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p>
    <w:p w14:paraId="0A4BCEDC">
      <w:pPr>
        <w:keepNext w:val="0"/>
        <w:keepLines w:val="0"/>
        <w:pageBreakBefore w:val="0"/>
        <w:widowControl w:val="0"/>
        <w:kinsoku/>
        <w:wordWrap/>
        <w:overflowPunct/>
        <w:topLinePunct w:val="0"/>
        <w:autoSpaceDE/>
        <w:autoSpaceDN/>
        <w:bidi w:val="0"/>
        <w:adjustRightInd/>
        <w:snapToGrid/>
        <w:spacing w:line="360" w:lineRule="auto"/>
        <w:ind w:left="158" w:leftChars="75"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2.乙方按</w:t>
      </w:r>
      <w:r>
        <w:rPr>
          <w:rFonts w:hint="eastAsia" w:ascii="宋体" w:hAnsi="宋体" w:eastAsia="宋体" w:cs="宋体"/>
          <w:color w:val="auto"/>
          <w:sz w:val="24"/>
          <w:szCs w:val="24"/>
          <w:highlight w:val="none"/>
          <w:lang w:val="en-US" w:eastAsia="zh-CN"/>
        </w:rPr>
        <w:t>年/季/月</w:t>
      </w:r>
      <w:r>
        <w:rPr>
          <w:rFonts w:hint="eastAsia" w:ascii="宋体" w:hAnsi="宋体" w:eastAsia="宋体" w:cs="宋体"/>
          <w:color w:val="auto"/>
          <w:sz w:val="24"/>
          <w:szCs w:val="24"/>
          <w:highlight w:val="none"/>
        </w:rPr>
        <w:t>支付租金，付款时间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次年起每年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日前支付</w:t>
      </w:r>
      <w:r>
        <w:rPr>
          <w:rFonts w:hint="eastAsia" w:ascii="宋体" w:hAnsi="宋体" w:eastAsia="宋体" w:cs="宋体"/>
          <w:color w:val="auto"/>
          <w:sz w:val="24"/>
          <w:szCs w:val="24"/>
          <w:highlight w:val="none"/>
          <w:lang w:val="en-US" w:eastAsia="zh-CN"/>
        </w:rPr>
        <w:t>下一年/季/月租金，交付方式按本合同第五条第1点约定执行。</w:t>
      </w:r>
      <w:r>
        <w:rPr>
          <w:rFonts w:hint="eastAsia" w:ascii="宋体" w:hAnsi="宋体" w:eastAsia="宋体" w:cs="宋体"/>
          <w:color w:val="auto"/>
          <w:sz w:val="24"/>
          <w:szCs w:val="24"/>
          <w:highlight w:val="none"/>
        </w:rPr>
        <w:t xml:space="preserve">         </w:t>
      </w:r>
    </w:p>
    <w:p w14:paraId="0C92E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租金变动约定：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F60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.乙方需同时支付</w:t>
      </w:r>
      <w:r>
        <w:rPr>
          <w:rFonts w:hint="eastAsia" w:ascii="宋体" w:hAnsi="宋体" w:eastAsia="宋体" w:cs="宋体"/>
          <w:color w:val="auto"/>
          <w:sz w:val="24"/>
          <w:szCs w:val="24"/>
          <w:highlight w:val="none"/>
          <w:lang w:val="en-US" w:eastAsia="zh-CN"/>
        </w:rPr>
        <w:t>本合同</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履约保证</w:t>
      </w:r>
      <w:r>
        <w:rPr>
          <w:rFonts w:hint="eastAsia" w:ascii="宋体" w:hAnsi="宋体" w:eastAsia="宋体" w:cs="宋体"/>
          <w:color w:val="auto"/>
          <w:sz w:val="24"/>
          <w:szCs w:val="24"/>
          <w:highlight w:val="none"/>
        </w:rPr>
        <w:t>金，合同终止时，甲方收取的押金除用以抵充应由乙方承担的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费用外（如有），</w:t>
      </w:r>
      <w:r>
        <w:rPr>
          <w:rFonts w:hint="eastAsia" w:ascii="宋体" w:hAnsi="宋体" w:eastAsia="宋体" w:cs="宋体"/>
          <w:color w:val="auto"/>
          <w:sz w:val="24"/>
          <w:szCs w:val="24"/>
          <w:highlight w:val="none"/>
          <w:lang w:val="en-US" w:eastAsia="zh-CN"/>
        </w:rPr>
        <w:t>抵充后的余额</w:t>
      </w:r>
      <w:r>
        <w:rPr>
          <w:rFonts w:hint="eastAsia" w:ascii="宋体" w:hAnsi="宋体" w:eastAsia="宋体" w:cs="宋体"/>
          <w:color w:val="auto"/>
          <w:sz w:val="24"/>
          <w:szCs w:val="24"/>
          <w:highlight w:val="none"/>
        </w:rPr>
        <w:t>应全</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无息归还乙方。履约保证金为：</w:t>
      </w:r>
      <w:r>
        <w:rPr>
          <w:rFonts w:hint="eastAsia" w:ascii="Arial" w:hAnsi="Arial" w:eastAsia="宋体" w:cs="Arial"/>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元整（大写：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w:t>
      </w:r>
    </w:p>
    <w:p w14:paraId="7FA2B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.税费</w:t>
      </w:r>
      <w:r>
        <w:rPr>
          <w:rFonts w:hint="eastAsia" w:ascii="宋体" w:hAnsi="宋体" w:eastAsia="宋体" w:cs="宋体"/>
          <w:color w:val="auto"/>
          <w:sz w:val="24"/>
          <w:szCs w:val="24"/>
          <w:highlight w:val="none"/>
          <w:lang w:val="en-US" w:eastAsia="zh-CN"/>
        </w:rPr>
        <w:t>和管理费</w:t>
      </w:r>
      <w:r>
        <w:rPr>
          <w:rFonts w:hint="eastAsia" w:ascii="宋体" w:hAnsi="宋体" w:eastAsia="宋体" w:cs="宋体"/>
          <w:color w:val="auto"/>
          <w:sz w:val="24"/>
          <w:szCs w:val="24"/>
          <w:highlight w:val="none"/>
        </w:rPr>
        <w:t>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p>
    <w:p w14:paraId="65D2F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租赁期间，因使用该标的所发生的费用（水、电、煤气、通讯、物业管理、有线电视、供热费等）及其他有关费用均由</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rPr>
        <w:t>承担。</w:t>
      </w:r>
    </w:p>
    <w:p w14:paraId="2D2E9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FBD1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0080A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支付方式</w:t>
      </w:r>
    </w:p>
    <w:p w14:paraId="33BEF333">
      <w:pPr>
        <w:pStyle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双方当事人选择第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种付款方式。</w:t>
      </w:r>
    </w:p>
    <w:p w14:paraId="22114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1.现金</w:t>
      </w:r>
    </w:p>
    <w:p w14:paraId="57CC3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银行汇款 </w:t>
      </w:r>
    </w:p>
    <w:p w14:paraId="1A2F4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开户名：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东方市</w:t>
      </w:r>
      <w:r>
        <w:rPr>
          <w:rFonts w:hint="eastAsia" w:ascii="宋体" w:hAnsi="宋体" w:cs="宋体"/>
          <w:bCs w:val="0"/>
          <w:color w:val="auto"/>
          <w:sz w:val="24"/>
          <w:szCs w:val="24"/>
          <w:highlight w:val="none"/>
          <w:u w:val="single"/>
          <w:lang w:eastAsia="zh-CN"/>
        </w:rPr>
        <w:t>三家</w:t>
      </w:r>
      <w:r>
        <w:rPr>
          <w:rFonts w:hint="eastAsia" w:ascii="宋体" w:hAnsi="宋体" w:eastAsia="宋体" w:cs="宋体"/>
          <w:bCs w:val="0"/>
          <w:color w:val="auto"/>
          <w:sz w:val="24"/>
          <w:szCs w:val="24"/>
          <w:highlight w:val="none"/>
          <w:u w:val="single"/>
        </w:rPr>
        <w:t>镇</w:t>
      </w:r>
      <w:r>
        <w:rPr>
          <w:rFonts w:hint="eastAsia" w:ascii="宋体" w:hAnsi="宋体" w:cs="宋体"/>
          <w:bCs w:val="0"/>
          <w:color w:val="auto"/>
          <w:sz w:val="24"/>
          <w:szCs w:val="24"/>
          <w:highlight w:val="none"/>
          <w:u w:val="single"/>
          <w:lang w:eastAsia="zh-CN"/>
        </w:rPr>
        <w:t>酸梅</w:t>
      </w:r>
      <w:r>
        <w:rPr>
          <w:rFonts w:hint="eastAsia" w:ascii="宋体" w:hAnsi="宋体" w:eastAsia="宋体" w:cs="宋体"/>
          <w:bCs w:val="0"/>
          <w:color w:val="auto"/>
          <w:sz w:val="24"/>
          <w:szCs w:val="24"/>
          <w:highlight w:val="none"/>
          <w:u w:val="single"/>
        </w:rPr>
        <w:t>村股份经济合作社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1534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海南农商银行东方三家支行</w:t>
      </w:r>
      <w:r>
        <w:rPr>
          <w:rFonts w:hint="eastAsia" w:ascii="宋体" w:hAnsi="宋体" w:eastAsia="宋体" w:cs="宋体"/>
          <w:color w:val="auto"/>
          <w:sz w:val="24"/>
          <w:szCs w:val="24"/>
          <w:highlight w:val="none"/>
          <w:u w:val="single"/>
          <w:lang w:val="en-US" w:eastAsia="zh-CN"/>
        </w:rPr>
        <w:t xml:space="preserve">  </w:t>
      </w:r>
    </w:p>
    <w:p w14:paraId="6874C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w:t>银行账号</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1013474500000178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96C0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val="en-US" w:eastAsia="zh-CN"/>
        </w:rPr>
        <w:t>其他：</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09CC4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标的</w:t>
      </w:r>
      <w:r>
        <w:rPr>
          <w:rFonts w:hint="eastAsia" w:ascii="宋体" w:hAnsi="宋体" w:eastAsia="宋体" w:cs="宋体"/>
          <w:b/>
          <w:bCs/>
          <w:color w:val="auto"/>
          <w:sz w:val="24"/>
          <w:szCs w:val="24"/>
          <w:highlight w:val="none"/>
          <w:lang w:val="en-US" w:eastAsia="zh-CN"/>
        </w:rPr>
        <w:t>交付、</w:t>
      </w:r>
      <w:r>
        <w:rPr>
          <w:rFonts w:hint="eastAsia" w:ascii="宋体" w:hAnsi="宋体" w:eastAsia="宋体" w:cs="宋体"/>
          <w:b/>
          <w:bCs/>
          <w:color w:val="auto"/>
          <w:sz w:val="24"/>
          <w:szCs w:val="24"/>
          <w:highlight w:val="none"/>
        </w:rPr>
        <w:t>使用和维修</w:t>
      </w:r>
    </w:p>
    <w:p w14:paraId="7ADD4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应当</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款项后方可交付标的</w:t>
      </w:r>
      <w:r>
        <w:rPr>
          <w:rFonts w:hint="eastAsia" w:ascii="宋体" w:hAnsi="宋体" w:eastAsia="宋体" w:cs="宋体"/>
          <w:color w:val="auto"/>
          <w:sz w:val="24"/>
          <w:szCs w:val="24"/>
          <w:highlight w:val="none"/>
          <w:lang w:eastAsia="zh-CN"/>
        </w:rPr>
        <w:t>。</w:t>
      </w:r>
    </w:p>
    <w:p w14:paraId="6C91C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在租赁期内，乙方应合理使用承租的标的及其附属设备并维护其安全。</w:t>
      </w:r>
    </w:p>
    <w:p w14:paraId="0CBC5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租赁期间，乙方如需改动标的的，应预先征得甲方书面同意，并按规定报经住建管理部门批准。未经甲方书面同意，乙方拆改标的的，甲方可以解除合同，并要求乙方赔偿损失。乙方装修标的、增加设备的，应预先征得甲方书面同意，并商定增加的装修、设备的归属及维修责任。未经甲方书面同意，乙方装修标的、增加设备，或因使用不当使标的和设备损坏的，甲方可以要求乙方给予修复，并赔偿损失。</w:t>
      </w:r>
    </w:p>
    <w:p w14:paraId="64F00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.标的及原有附属设备因乙方正常使用，发生损坏的，双方按下列第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种方式承担维修责任。</w:t>
      </w:r>
    </w:p>
    <w:p w14:paraId="75B7A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甲方负责出租标的及原有附属设备的维修，承担维修费用；乙方发现标的及原有附属设备有损坏或故障时，应及时通知甲方修复；甲方应在接到乙方通知后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日内进行维修，乙方应予以协助。逾期不维修的，乙方可代为维修，甲方承担维修费用及逾期维修造成的损失。</w:t>
      </w:r>
    </w:p>
    <w:p w14:paraId="2617E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乙方负责承租标的及原有附属设备的维修，并承担维修费用，甲方应予以协助。</w:t>
      </w:r>
    </w:p>
    <w:p w14:paraId="7318A6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标的转租及出售</w:t>
      </w:r>
    </w:p>
    <w:p w14:paraId="75A03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1.经甲方书面同意，乙方可以将承租的标的转租给第三人使用。转租期限不得超过本合同期限。未经甲方同意，乙方擅自转租的，甲方可以解除合同，并要求乙方赔偿损失。</w:t>
      </w:r>
    </w:p>
    <w:p w14:paraId="68F2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2.甲方在租赁期限内出售租赁标的时，应提前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个月通知乙方，同时，甲方需保证买受人继续享有、承担甲方在本合同中的全部权利义务。同等条件下，乙方拥有优先购买权。</w:t>
      </w:r>
    </w:p>
    <w:p w14:paraId="69F280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0DE8C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1.租赁期间，非本合同约定的情况，任何一方擅自解除本合同的，违约方向守约方支付违约金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元。若约定的违约金不足抵付守约方损失的，违约方还应负责赔偿超过违约金部分的损失。</w:t>
      </w:r>
    </w:p>
    <w:p w14:paraId="24882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．乙方逾期支付租金，甲方有权按下述第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种约定追究乙方违约责任：</w:t>
      </w:r>
    </w:p>
    <w:p w14:paraId="614AE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合同继续履行。乙方除应支付拖欠租金外，还应自应交租金之次日起至实际交付拖欠租金之日止，按每日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0DEF31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解除合同。乙方拖欠租金累计达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个月及其以上的，经甲方书面催交租金后乙方仍拒不支付租金的，甲方可以解除合同。乙方除应支付累计拖欠租金外，还应自解除合同之次日起至实际交付拖欠租金之日止，按每日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元向甲方支付违约金。</w:t>
      </w:r>
    </w:p>
    <w:p w14:paraId="71BF7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E7B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3.甲方逾期交付标的，乙方有权按下述第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种约定追究甲方违约责任：</w:t>
      </w:r>
    </w:p>
    <w:p w14:paraId="044D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合同继续履行。甲方自应交付标的之次日起至实际交付之日止，按每日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元向乙方支付违约金。</w:t>
      </w:r>
    </w:p>
    <w:p w14:paraId="42BF6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解除合同。超过应交付日期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个月的，乙方可以解除合同，要求甲方一次性支付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元。若约定的违约金不足抵付乙方损失的，甲方还应负责赔偿超过违约金部分的损失。</w:t>
      </w:r>
    </w:p>
    <w:p w14:paraId="3F1A9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936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4.租赁期间，因甲方原因导致乙方无法继续使用标的的，乙方有权要求甲方消除妨害，以便乙方能够继续使用标的；</w:t>
      </w:r>
      <w:r>
        <w:rPr>
          <w:rFonts w:hint="eastAsia" w:ascii="宋体" w:hAnsi="宋体" w:eastAsia="宋体" w:cs="宋体"/>
          <w:color w:val="auto"/>
          <w:sz w:val="24"/>
          <w:szCs w:val="24"/>
          <w:highlight w:val="none"/>
          <w:lang w:val="en-US" w:eastAsia="zh-CN"/>
        </w:rPr>
        <w:t>若仍不能提供给乙方使用，</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单方</w:t>
      </w:r>
      <w:r>
        <w:rPr>
          <w:rFonts w:hint="eastAsia" w:ascii="宋体" w:hAnsi="宋体" w:eastAsia="宋体" w:cs="宋体"/>
          <w:color w:val="auto"/>
          <w:sz w:val="24"/>
          <w:szCs w:val="24"/>
          <w:highlight w:val="none"/>
          <w:lang w:val="en-US" w:eastAsia="zh-CN"/>
        </w:rPr>
        <w:t>解除本</w:t>
      </w:r>
      <w:r>
        <w:rPr>
          <w:rFonts w:hint="eastAsia" w:ascii="宋体" w:hAnsi="宋体" w:eastAsia="宋体" w:cs="宋体"/>
          <w:color w:val="auto"/>
          <w:sz w:val="24"/>
          <w:szCs w:val="24"/>
          <w:highlight w:val="none"/>
        </w:rPr>
        <w:t>合同并要求甲方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 xml:space="preserve">违约金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元。违约金不足以弥补乙方损失的，甲方应当补偿不足部分。</w:t>
      </w:r>
    </w:p>
    <w:p w14:paraId="2DE9F45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none"/>
        </w:rPr>
        <w:t>如因甲方出租标的不合法或因出租标的产权及权利限制等原因导致乙方无法正常使用标的的，乙方有权解除本合同并要求甲方支付违约金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w:t>
      </w:r>
    </w:p>
    <w:p w14:paraId="5557C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纠纷解决</w:t>
      </w:r>
    </w:p>
    <w:p w14:paraId="4472F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甲乙双方发生纠纷，可以协商解决，也可以请求村民委员会、</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区/县/镇</w:t>
      </w:r>
      <w:r>
        <w:rPr>
          <w:rFonts w:hint="eastAsia" w:ascii="宋体" w:hAnsi="宋体" w:eastAsia="宋体" w:cs="宋体"/>
          <w:color w:val="auto"/>
          <w:sz w:val="24"/>
          <w:szCs w:val="24"/>
          <w:highlight w:val="none"/>
        </w:rPr>
        <w:t>）人民政府等调解。当事人不愿协商、调解或者协商、调解不成的，可以向</w:t>
      </w:r>
      <w:r>
        <w:rPr>
          <w:rFonts w:hint="eastAsia" w:ascii="宋体" w:hAnsi="宋体" w:cs="宋体"/>
          <w:color w:val="auto"/>
          <w:sz w:val="24"/>
          <w:szCs w:val="24"/>
          <w:highlight w:val="none"/>
          <w:lang w:val="en-US" w:eastAsia="zh-CN"/>
        </w:rPr>
        <w:t>当地</w:t>
      </w:r>
      <w:r>
        <w:rPr>
          <w:rFonts w:hint="eastAsia" w:ascii="宋体" w:hAnsi="宋体" w:eastAsia="宋体" w:cs="宋体"/>
          <w:color w:val="auto"/>
          <w:sz w:val="24"/>
          <w:szCs w:val="24"/>
          <w:highlight w:val="none"/>
        </w:rPr>
        <w:t>仲裁委员会申请仲裁</w:t>
      </w:r>
      <w:r>
        <w:rPr>
          <w:rFonts w:hint="eastAsia" w:ascii="宋体" w:hAnsi="宋体" w:cs="宋体"/>
          <w:color w:val="auto"/>
          <w:sz w:val="24"/>
          <w:szCs w:val="24"/>
          <w:highlight w:val="none"/>
          <w:lang w:eastAsia="zh-CN"/>
        </w:rPr>
        <w:t>，也可以直接向人民法院起诉。</w:t>
      </w:r>
    </w:p>
    <w:p w14:paraId="176C27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其他条款</w:t>
      </w:r>
    </w:p>
    <w:p w14:paraId="5E70FA1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1.租赁期间，甲方抵押该租赁标的，须书面通知乙方。</w:t>
      </w:r>
    </w:p>
    <w:p w14:paraId="2BA6AB3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2.租赁期间，如遇政府拆迁或市政设施建设施工，使乙方无法继续经营的，本合同自行终止（甲方自收到政府通知后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日内通知乙方），如市</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或政府部门给予经济补偿的，涉及土地和房屋的部分归属甲方，与乙方无关；涉及乙方自行装修且经甲方同意的房屋装修部分归属乙方，与甲方无关，甲方不再作任何经济补偿。</w:t>
      </w:r>
    </w:p>
    <w:p w14:paraId="78A9C26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本合同自甲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乙双方签字盖章之日起生效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本合同未尽事宜，甲乙双方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另行签</w:t>
      </w:r>
      <w:r>
        <w:rPr>
          <w:rFonts w:hint="eastAsia" w:ascii="宋体" w:hAnsi="宋体" w:eastAsia="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书面补充协议，补充协议与本合同具有同等效力。</w:t>
      </w:r>
    </w:p>
    <w:p w14:paraId="719B92E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4.其他约定：</w:t>
      </w:r>
      <w:r>
        <w:rPr>
          <w:rFonts w:hint="eastAsia" w:ascii="宋体" w:hAnsi="宋体" w:eastAsia="宋体" w:cs="宋体"/>
          <w:color w:val="auto"/>
          <w:sz w:val="24"/>
          <w:szCs w:val="24"/>
          <w:highlight w:val="none"/>
          <w:u w:val="single"/>
          <w:lang w:val="en-US" w:eastAsia="zh-CN"/>
        </w:rPr>
        <w:t xml:space="preserve">                                                     </w:t>
      </w:r>
    </w:p>
    <w:p w14:paraId="4E6E9F9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乡（镇）人民政府</w:t>
      </w:r>
      <w:r>
        <w:rPr>
          <w:rFonts w:hint="eastAsia" w:ascii="宋体" w:hAnsi="宋体" w:eastAsia="宋体" w:cs="宋体"/>
          <w:color w:val="auto"/>
          <w:sz w:val="24"/>
          <w:szCs w:val="24"/>
          <w:highlight w:val="none"/>
        </w:rPr>
        <w:t>农村集体资产管理部门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，各执一</w:t>
      </w:r>
      <w:r>
        <w:rPr>
          <w:rFonts w:hint="eastAsia" w:ascii="宋体" w:hAnsi="宋体" w:eastAsia="宋体" w:cs="宋体"/>
          <w:color w:val="auto"/>
          <w:sz w:val="24"/>
          <w:szCs w:val="24"/>
          <w:highlight w:val="none"/>
        </w:rPr>
        <w:t xml:space="preserve">份。 </w:t>
      </w:r>
    </w:p>
    <w:p w14:paraId="533B37A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D7CD4C6">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204AF92C">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u w:val="none"/>
          <w:lang w:val="en-US" w:eastAsia="zh-CN"/>
        </w:rPr>
      </w:pPr>
    </w:p>
    <w:p w14:paraId="7074E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甲方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TW" w:eastAsia="zh-TW"/>
        </w:rPr>
        <w:t>乙方</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val="zh-TW" w:eastAsia="zh-CN"/>
        </w:rPr>
        <w:t>：</w:t>
      </w:r>
    </w:p>
    <w:p w14:paraId="6DBC6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ascii="仿宋" w:hAnsi="仿宋" w:eastAsia="仿宋" w:cs="仿宋"/>
          <w:spacing w:val="-40"/>
          <w:sz w:val="24"/>
          <w:szCs w:val="24"/>
        </w:rPr>
        <w:t xml:space="preserve">法定代表人（负责人/农户代表人）签字：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p>
    <w:p w14:paraId="287340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TW" w:eastAsia="zh-TW"/>
        </w:rPr>
        <w:t xml:space="preserve">日 </w:t>
      </w:r>
    </w:p>
    <w:p w14:paraId="21AED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p>
    <w:p w14:paraId="5B09F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TW" w:eastAsia="zh-TW"/>
        </w:rPr>
        <w:t xml:space="preserve">  </w:t>
      </w:r>
    </w:p>
    <w:p w14:paraId="5982F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zh-TW" w:eastAsia="zh-TW"/>
        </w:rPr>
      </w:pPr>
    </w:p>
    <w:p w14:paraId="706E8CCE">
      <w:pPr>
        <w:pStyle w:val="3"/>
        <w:rPr>
          <w:rFonts w:hint="eastAsia" w:ascii="宋体" w:hAnsi="宋体" w:eastAsia="宋体" w:cs="宋体"/>
          <w:b/>
          <w:bCs/>
          <w:color w:val="auto"/>
          <w:sz w:val="24"/>
          <w:szCs w:val="24"/>
          <w:highlight w:val="none"/>
          <w:lang w:val="zh-TW" w:eastAsia="zh-TW"/>
        </w:rPr>
      </w:pPr>
    </w:p>
    <w:p w14:paraId="49C1A022">
      <w:pPr>
        <w:pStyle w:val="3"/>
        <w:rPr>
          <w:rFonts w:hint="eastAsia" w:ascii="宋体" w:hAnsi="宋体" w:eastAsia="宋体" w:cs="宋体"/>
          <w:b/>
          <w:bCs/>
          <w:color w:val="auto"/>
          <w:sz w:val="24"/>
          <w:szCs w:val="24"/>
          <w:highlight w:val="none"/>
          <w:u w:val="single"/>
          <w:lang w:val="zh-TW" w:eastAsia="zh-TW"/>
        </w:rPr>
      </w:pPr>
    </w:p>
    <w:p w14:paraId="622CA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镇人民政府备案（盖章）：</w:t>
      </w:r>
    </w:p>
    <w:p w14:paraId="14258E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10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5E579A10">
      <w:pPr>
        <w:spacing w:before="104" w:line="218" w:lineRule="auto"/>
        <w:ind w:firstLine="290" w:firstLineChars="100"/>
        <w:rPr>
          <w:rFonts w:ascii="黑体" w:hAnsi="黑体" w:eastAsia="黑体" w:cs="黑体"/>
          <w:spacing w:val="-15"/>
          <w:sz w:val="32"/>
          <w:szCs w:val="32"/>
        </w:rPr>
      </w:pPr>
    </w:p>
    <w:p w14:paraId="5372A6C1">
      <w:pPr>
        <w:spacing w:before="104" w:line="218" w:lineRule="auto"/>
        <w:ind w:firstLine="290" w:firstLineChars="100"/>
        <w:rPr>
          <w:rFonts w:ascii="黑体" w:hAnsi="黑体" w:eastAsia="黑体" w:cs="黑体"/>
          <w:spacing w:val="-15"/>
          <w:sz w:val="32"/>
          <w:szCs w:val="32"/>
        </w:rPr>
      </w:pPr>
    </w:p>
    <w:p w14:paraId="6F15314E">
      <w:pPr>
        <w:spacing w:before="104" w:line="218" w:lineRule="auto"/>
        <w:ind w:firstLine="290" w:firstLineChars="100"/>
        <w:rPr>
          <w:rFonts w:ascii="黑体" w:hAnsi="黑体" w:eastAsia="黑体" w:cs="黑体"/>
          <w:spacing w:val="-15"/>
          <w:sz w:val="32"/>
          <w:szCs w:val="32"/>
        </w:rPr>
      </w:pPr>
    </w:p>
    <w:p w14:paraId="0386BA80">
      <w:pPr>
        <w:spacing w:before="104" w:line="218" w:lineRule="auto"/>
        <w:rPr>
          <w:rFonts w:ascii="黑体" w:hAnsi="黑体" w:eastAsia="黑体" w:cs="黑体"/>
          <w:spacing w:val="-15"/>
          <w:sz w:val="32"/>
          <w:szCs w:val="32"/>
        </w:rPr>
      </w:pPr>
    </w:p>
    <w:p w14:paraId="6FE97B62">
      <w:pPr>
        <w:spacing w:before="182" w:line="224" w:lineRule="auto"/>
        <w:rPr>
          <w:rFonts w:hint="eastAsia" w:ascii="宋体" w:hAnsi="宋体" w:eastAsia="宋体" w:cs="宋体"/>
          <w:b w:val="0"/>
          <w:bCs w:val="0"/>
          <w:color w:val="auto"/>
          <w:kern w:val="2"/>
          <w:sz w:val="24"/>
          <w:szCs w:val="24"/>
          <w:highlight w:val="none"/>
          <w:lang w:val="en-US" w:eastAsia="zh-CN" w:bidi="ar-SA"/>
        </w:rPr>
      </w:pPr>
    </w:p>
    <w:p w14:paraId="546B4A3B">
      <w:pPr>
        <w:spacing w:before="182" w:line="224"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附件清单：</w:t>
      </w:r>
    </w:p>
    <w:tbl>
      <w:tblPr>
        <w:tblStyle w:val="6"/>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5D1E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08ED998">
            <w:pPr>
              <w:spacing w:before="182" w:line="224" w:lineRule="auto"/>
              <w:ind w:left="22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3541" w:type="dxa"/>
            <w:vAlign w:val="top"/>
          </w:tcPr>
          <w:p w14:paraId="329A1F3B">
            <w:pPr>
              <w:spacing w:before="183" w:line="222" w:lineRule="auto"/>
              <w:ind w:left="123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附件名称</w:t>
            </w:r>
          </w:p>
        </w:tc>
        <w:tc>
          <w:tcPr>
            <w:tcW w:w="1558" w:type="dxa"/>
            <w:vAlign w:val="top"/>
          </w:tcPr>
          <w:p w14:paraId="2042F9E3">
            <w:pPr>
              <w:spacing w:before="183" w:line="226" w:lineRule="auto"/>
              <w:ind w:left="22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是否具备</w:t>
            </w:r>
          </w:p>
        </w:tc>
        <w:tc>
          <w:tcPr>
            <w:tcW w:w="1133" w:type="dxa"/>
            <w:vAlign w:val="top"/>
          </w:tcPr>
          <w:p w14:paraId="6317D437">
            <w:pPr>
              <w:spacing w:before="182" w:line="225" w:lineRule="auto"/>
              <w:ind w:left="32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页数</w:t>
            </w:r>
          </w:p>
        </w:tc>
        <w:tc>
          <w:tcPr>
            <w:tcW w:w="1138" w:type="dxa"/>
            <w:vAlign w:val="top"/>
          </w:tcPr>
          <w:p w14:paraId="474909A4">
            <w:pPr>
              <w:spacing w:before="183" w:line="226" w:lineRule="auto"/>
              <w:ind w:left="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w:t>
            </w:r>
          </w:p>
        </w:tc>
      </w:tr>
      <w:tr w14:paraId="635CD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0408AE">
            <w:pPr>
              <w:spacing w:before="213" w:line="184" w:lineRule="auto"/>
              <w:ind w:left="45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3541" w:type="dxa"/>
            <w:vAlign w:val="top"/>
          </w:tcPr>
          <w:p w14:paraId="20FDB976">
            <w:pPr>
              <w:spacing w:before="177" w:line="223" w:lineRule="auto"/>
              <w:ind w:left="153"/>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甲方、乙方的证件复印件</w:t>
            </w:r>
          </w:p>
        </w:tc>
        <w:tc>
          <w:tcPr>
            <w:tcW w:w="1558" w:type="dxa"/>
            <w:vAlign w:val="top"/>
          </w:tcPr>
          <w:p w14:paraId="13F6080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C3349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1BEA6EC1">
            <w:pPr>
              <w:pStyle w:val="7"/>
              <w:rPr>
                <w:rFonts w:hint="eastAsia" w:ascii="宋体" w:hAnsi="宋体" w:eastAsia="宋体" w:cs="宋体"/>
                <w:b w:val="0"/>
                <w:bCs w:val="0"/>
                <w:color w:val="auto"/>
                <w:kern w:val="2"/>
                <w:sz w:val="24"/>
                <w:szCs w:val="24"/>
                <w:highlight w:val="none"/>
                <w:lang w:val="en-US" w:eastAsia="zh-CN" w:bidi="ar-SA"/>
              </w:rPr>
            </w:pPr>
          </w:p>
        </w:tc>
      </w:tr>
      <w:tr w14:paraId="7A0C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43DE7518">
            <w:pPr>
              <w:spacing w:before="214" w:line="184" w:lineRule="auto"/>
              <w:ind w:left="44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3541" w:type="dxa"/>
            <w:vAlign w:val="top"/>
          </w:tcPr>
          <w:p w14:paraId="13255701">
            <w:pPr>
              <w:spacing w:before="177" w:line="223" w:lineRule="auto"/>
              <w:ind w:left="14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的权属证明</w:t>
            </w:r>
          </w:p>
        </w:tc>
        <w:tc>
          <w:tcPr>
            <w:tcW w:w="1558" w:type="dxa"/>
            <w:vAlign w:val="top"/>
          </w:tcPr>
          <w:p w14:paraId="53DD2797">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3D20266">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2D757F3">
            <w:pPr>
              <w:pStyle w:val="7"/>
              <w:rPr>
                <w:rFonts w:hint="eastAsia" w:ascii="宋体" w:hAnsi="宋体" w:eastAsia="宋体" w:cs="宋体"/>
                <w:b w:val="0"/>
                <w:bCs w:val="0"/>
                <w:color w:val="auto"/>
                <w:kern w:val="2"/>
                <w:sz w:val="24"/>
                <w:szCs w:val="24"/>
                <w:highlight w:val="none"/>
                <w:lang w:val="en-US" w:eastAsia="zh-CN" w:bidi="ar-SA"/>
              </w:rPr>
            </w:pPr>
          </w:p>
        </w:tc>
      </w:tr>
      <w:tr w14:paraId="69D23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4283F04">
            <w:pPr>
              <w:spacing w:before="214" w:line="186" w:lineRule="auto"/>
              <w:ind w:left="45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3541" w:type="dxa"/>
            <w:vAlign w:val="top"/>
          </w:tcPr>
          <w:p w14:paraId="1CE0DC28">
            <w:pPr>
              <w:spacing w:before="179" w:line="223" w:lineRule="auto"/>
              <w:ind w:left="14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出租</w:t>
            </w:r>
            <w:r>
              <w:rPr>
                <w:rFonts w:hint="eastAsia" w:ascii="宋体" w:hAnsi="宋体" w:cs="宋体"/>
                <w:b w:val="0"/>
                <w:bCs w:val="0"/>
                <w:color w:val="auto"/>
                <w:kern w:val="2"/>
                <w:sz w:val="24"/>
                <w:szCs w:val="24"/>
                <w:highlight w:val="none"/>
                <w:lang w:val="en-US" w:eastAsia="zh-CN" w:bidi="ar-SA"/>
              </w:rPr>
              <w:t>资产</w:t>
            </w:r>
            <w:r>
              <w:rPr>
                <w:rFonts w:hint="eastAsia" w:ascii="宋体" w:hAnsi="宋体" w:eastAsia="宋体" w:cs="宋体"/>
                <w:b w:val="0"/>
                <w:bCs w:val="0"/>
                <w:color w:val="auto"/>
                <w:kern w:val="2"/>
                <w:sz w:val="24"/>
                <w:szCs w:val="24"/>
                <w:highlight w:val="none"/>
                <w:lang w:val="en-US" w:eastAsia="zh-CN" w:bidi="ar-SA"/>
              </w:rPr>
              <w:t>范围附图</w:t>
            </w:r>
          </w:p>
        </w:tc>
        <w:tc>
          <w:tcPr>
            <w:tcW w:w="1558" w:type="dxa"/>
            <w:vAlign w:val="top"/>
          </w:tcPr>
          <w:p w14:paraId="56ACAA98">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4141D2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AF5D395">
            <w:pPr>
              <w:pStyle w:val="7"/>
              <w:rPr>
                <w:rFonts w:hint="eastAsia" w:ascii="宋体" w:hAnsi="宋体" w:eastAsia="宋体" w:cs="宋体"/>
                <w:b w:val="0"/>
                <w:bCs w:val="0"/>
                <w:color w:val="auto"/>
                <w:kern w:val="2"/>
                <w:sz w:val="24"/>
                <w:szCs w:val="24"/>
                <w:highlight w:val="none"/>
                <w:lang w:val="en-US" w:eastAsia="zh-CN" w:bidi="ar-SA"/>
              </w:rPr>
            </w:pPr>
          </w:p>
        </w:tc>
      </w:tr>
      <w:tr w14:paraId="718A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58F4EB68">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0541BFBB">
            <w:pPr>
              <w:pStyle w:val="7"/>
              <w:spacing w:line="300" w:lineRule="auto"/>
              <w:rPr>
                <w:rFonts w:hint="eastAsia" w:ascii="宋体" w:hAnsi="宋体" w:eastAsia="宋体" w:cs="宋体"/>
                <w:b w:val="0"/>
                <w:bCs w:val="0"/>
                <w:color w:val="auto"/>
                <w:kern w:val="2"/>
                <w:sz w:val="24"/>
                <w:szCs w:val="24"/>
                <w:highlight w:val="none"/>
                <w:lang w:val="en-US" w:eastAsia="zh-CN" w:bidi="ar-SA"/>
              </w:rPr>
            </w:pPr>
          </w:p>
          <w:p w14:paraId="45004723">
            <w:pPr>
              <w:pStyle w:val="7"/>
              <w:spacing w:line="301" w:lineRule="auto"/>
              <w:rPr>
                <w:rFonts w:hint="eastAsia" w:ascii="宋体" w:hAnsi="宋体" w:eastAsia="宋体" w:cs="宋体"/>
                <w:b w:val="0"/>
                <w:bCs w:val="0"/>
                <w:color w:val="auto"/>
                <w:kern w:val="2"/>
                <w:sz w:val="24"/>
                <w:szCs w:val="24"/>
                <w:highlight w:val="none"/>
                <w:lang w:val="en-US" w:eastAsia="zh-CN" w:bidi="ar-SA"/>
              </w:rPr>
            </w:pPr>
          </w:p>
          <w:p w14:paraId="74B07F75">
            <w:pPr>
              <w:spacing w:before="88" w:line="184" w:lineRule="auto"/>
              <w:ind w:left="44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3541" w:type="dxa"/>
            <w:vAlign w:val="top"/>
          </w:tcPr>
          <w:p w14:paraId="0762822A">
            <w:pPr>
              <w:spacing w:before="178" w:line="324" w:lineRule="auto"/>
              <w:ind w:left="111" w:right="105" w:firstLine="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其他（例如：附属建筑及设施清单、村民会议决议书及公示材料、代办授权委托书和证件复印件等）</w:t>
            </w:r>
          </w:p>
        </w:tc>
        <w:tc>
          <w:tcPr>
            <w:tcW w:w="1558" w:type="dxa"/>
            <w:vAlign w:val="top"/>
          </w:tcPr>
          <w:p w14:paraId="795E50CB">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978AD70">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540E46B7">
            <w:pPr>
              <w:pStyle w:val="7"/>
              <w:rPr>
                <w:rFonts w:hint="eastAsia" w:ascii="宋体" w:hAnsi="宋体" w:eastAsia="宋体" w:cs="宋体"/>
                <w:b w:val="0"/>
                <w:bCs w:val="0"/>
                <w:color w:val="auto"/>
                <w:kern w:val="2"/>
                <w:sz w:val="24"/>
                <w:szCs w:val="24"/>
                <w:highlight w:val="none"/>
                <w:lang w:val="en-US" w:eastAsia="zh-CN" w:bidi="ar-SA"/>
              </w:rPr>
            </w:pPr>
          </w:p>
        </w:tc>
      </w:tr>
      <w:tr w14:paraId="406B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3D58F8E">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31236DDF">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3F9093B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529E411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37971D4">
            <w:pPr>
              <w:pStyle w:val="7"/>
              <w:rPr>
                <w:rFonts w:hint="eastAsia" w:ascii="宋体" w:hAnsi="宋体" w:eastAsia="宋体" w:cs="宋体"/>
                <w:b w:val="0"/>
                <w:bCs w:val="0"/>
                <w:color w:val="auto"/>
                <w:kern w:val="2"/>
                <w:sz w:val="24"/>
                <w:szCs w:val="24"/>
                <w:highlight w:val="none"/>
                <w:lang w:val="en-US" w:eastAsia="zh-CN" w:bidi="ar-SA"/>
              </w:rPr>
            </w:pPr>
          </w:p>
        </w:tc>
      </w:tr>
      <w:tr w14:paraId="2402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9BFF5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02C53630">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56A7204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94AFE3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01926906">
            <w:pPr>
              <w:pStyle w:val="7"/>
              <w:rPr>
                <w:rFonts w:hint="eastAsia" w:ascii="宋体" w:hAnsi="宋体" w:eastAsia="宋体" w:cs="宋体"/>
                <w:b w:val="0"/>
                <w:bCs w:val="0"/>
                <w:color w:val="auto"/>
                <w:kern w:val="2"/>
                <w:sz w:val="24"/>
                <w:szCs w:val="24"/>
                <w:highlight w:val="none"/>
                <w:lang w:val="en-US" w:eastAsia="zh-CN" w:bidi="ar-SA"/>
              </w:rPr>
            </w:pPr>
          </w:p>
        </w:tc>
      </w:tr>
      <w:tr w14:paraId="3EDF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CD6F1E8">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6C4510C">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2A8A35E">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29862D8">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EC1C794">
            <w:pPr>
              <w:pStyle w:val="7"/>
              <w:rPr>
                <w:rFonts w:hint="eastAsia" w:ascii="宋体" w:hAnsi="宋体" w:eastAsia="宋体" w:cs="宋体"/>
                <w:b w:val="0"/>
                <w:bCs w:val="0"/>
                <w:color w:val="auto"/>
                <w:kern w:val="2"/>
                <w:sz w:val="24"/>
                <w:szCs w:val="24"/>
                <w:highlight w:val="none"/>
                <w:lang w:val="en-US" w:eastAsia="zh-CN" w:bidi="ar-SA"/>
              </w:rPr>
            </w:pPr>
          </w:p>
        </w:tc>
      </w:tr>
      <w:tr w14:paraId="4E1F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37CE39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2D3FDC0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171E10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7D7EA241">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702AEA52">
            <w:pPr>
              <w:pStyle w:val="7"/>
              <w:rPr>
                <w:rFonts w:hint="eastAsia" w:ascii="宋体" w:hAnsi="宋体" w:eastAsia="宋体" w:cs="宋体"/>
                <w:b w:val="0"/>
                <w:bCs w:val="0"/>
                <w:color w:val="auto"/>
                <w:kern w:val="2"/>
                <w:sz w:val="24"/>
                <w:szCs w:val="24"/>
                <w:highlight w:val="none"/>
                <w:lang w:val="en-US" w:eastAsia="zh-CN" w:bidi="ar-SA"/>
              </w:rPr>
            </w:pPr>
          </w:p>
        </w:tc>
      </w:tr>
      <w:tr w14:paraId="5496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B0E2D4A">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2344001">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4FFAF8F">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60E0F7D4">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235991B6">
            <w:pPr>
              <w:pStyle w:val="7"/>
              <w:rPr>
                <w:rFonts w:hint="eastAsia" w:ascii="宋体" w:hAnsi="宋体" w:eastAsia="宋体" w:cs="宋体"/>
                <w:b w:val="0"/>
                <w:bCs w:val="0"/>
                <w:color w:val="auto"/>
                <w:kern w:val="2"/>
                <w:sz w:val="24"/>
                <w:szCs w:val="24"/>
                <w:highlight w:val="none"/>
                <w:lang w:val="en-US" w:eastAsia="zh-CN" w:bidi="ar-SA"/>
              </w:rPr>
            </w:pPr>
          </w:p>
        </w:tc>
      </w:tr>
      <w:tr w14:paraId="4CF7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1AF6BFAF">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6D051D95">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6A930BBC">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18E752E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4FA054E8">
            <w:pPr>
              <w:pStyle w:val="7"/>
              <w:rPr>
                <w:rFonts w:hint="eastAsia" w:ascii="宋体" w:hAnsi="宋体" w:eastAsia="宋体" w:cs="宋体"/>
                <w:b w:val="0"/>
                <w:bCs w:val="0"/>
                <w:color w:val="auto"/>
                <w:kern w:val="2"/>
                <w:sz w:val="24"/>
                <w:szCs w:val="24"/>
                <w:highlight w:val="none"/>
                <w:lang w:val="en-US" w:eastAsia="zh-CN" w:bidi="ar-SA"/>
              </w:rPr>
            </w:pPr>
          </w:p>
        </w:tc>
      </w:tr>
      <w:tr w14:paraId="2F92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0DCEA82">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10468AA4">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092C6B79">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4A1AEF2B">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22424B7">
            <w:pPr>
              <w:pStyle w:val="7"/>
              <w:rPr>
                <w:rFonts w:hint="eastAsia" w:ascii="宋体" w:hAnsi="宋体" w:eastAsia="宋体" w:cs="宋体"/>
                <w:b w:val="0"/>
                <w:bCs w:val="0"/>
                <w:color w:val="auto"/>
                <w:kern w:val="2"/>
                <w:sz w:val="24"/>
                <w:szCs w:val="24"/>
                <w:highlight w:val="none"/>
                <w:lang w:val="en-US" w:eastAsia="zh-CN" w:bidi="ar-SA"/>
              </w:rPr>
            </w:pPr>
          </w:p>
        </w:tc>
      </w:tr>
      <w:tr w14:paraId="11EB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716FE70D">
            <w:pPr>
              <w:pStyle w:val="7"/>
              <w:rPr>
                <w:rFonts w:hint="eastAsia" w:ascii="宋体" w:hAnsi="宋体" w:eastAsia="宋体" w:cs="宋体"/>
                <w:b w:val="0"/>
                <w:bCs w:val="0"/>
                <w:color w:val="auto"/>
                <w:kern w:val="2"/>
                <w:sz w:val="24"/>
                <w:szCs w:val="24"/>
                <w:highlight w:val="none"/>
                <w:lang w:val="en-US" w:eastAsia="zh-CN" w:bidi="ar-SA"/>
              </w:rPr>
            </w:pPr>
          </w:p>
        </w:tc>
        <w:tc>
          <w:tcPr>
            <w:tcW w:w="3541" w:type="dxa"/>
            <w:vAlign w:val="top"/>
          </w:tcPr>
          <w:p w14:paraId="796DAB4B">
            <w:pPr>
              <w:pStyle w:val="7"/>
              <w:rPr>
                <w:rFonts w:hint="eastAsia" w:ascii="宋体" w:hAnsi="宋体" w:eastAsia="宋体" w:cs="宋体"/>
                <w:b w:val="0"/>
                <w:bCs w:val="0"/>
                <w:color w:val="auto"/>
                <w:kern w:val="2"/>
                <w:sz w:val="24"/>
                <w:szCs w:val="24"/>
                <w:highlight w:val="none"/>
                <w:lang w:val="en-US" w:eastAsia="zh-CN" w:bidi="ar-SA"/>
              </w:rPr>
            </w:pPr>
          </w:p>
        </w:tc>
        <w:tc>
          <w:tcPr>
            <w:tcW w:w="1558" w:type="dxa"/>
            <w:vAlign w:val="top"/>
          </w:tcPr>
          <w:p w14:paraId="1548B1CD">
            <w:pPr>
              <w:pStyle w:val="7"/>
              <w:rPr>
                <w:rFonts w:hint="eastAsia" w:ascii="宋体" w:hAnsi="宋体" w:eastAsia="宋体" w:cs="宋体"/>
                <w:b w:val="0"/>
                <w:bCs w:val="0"/>
                <w:color w:val="auto"/>
                <w:kern w:val="2"/>
                <w:sz w:val="24"/>
                <w:szCs w:val="24"/>
                <w:highlight w:val="none"/>
                <w:lang w:val="en-US" w:eastAsia="zh-CN" w:bidi="ar-SA"/>
              </w:rPr>
            </w:pPr>
          </w:p>
        </w:tc>
        <w:tc>
          <w:tcPr>
            <w:tcW w:w="1133" w:type="dxa"/>
            <w:vAlign w:val="top"/>
          </w:tcPr>
          <w:p w14:paraId="2A98AAAA">
            <w:pPr>
              <w:pStyle w:val="7"/>
              <w:rPr>
                <w:rFonts w:hint="eastAsia" w:ascii="宋体" w:hAnsi="宋体" w:eastAsia="宋体" w:cs="宋体"/>
                <w:b w:val="0"/>
                <w:bCs w:val="0"/>
                <w:color w:val="auto"/>
                <w:kern w:val="2"/>
                <w:sz w:val="24"/>
                <w:szCs w:val="24"/>
                <w:highlight w:val="none"/>
                <w:lang w:val="en-US" w:eastAsia="zh-CN" w:bidi="ar-SA"/>
              </w:rPr>
            </w:pPr>
          </w:p>
        </w:tc>
        <w:tc>
          <w:tcPr>
            <w:tcW w:w="1138" w:type="dxa"/>
            <w:vAlign w:val="top"/>
          </w:tcPr>
          <w:p w14:paraId="65A1278D">
            <w:pPr>
              <w:pStyle w:val="7"/>
              <w:rPr>
                <w:rFonts w:hint="eastAsia" w:ascii="宋体" w:hAnsi="宋体" w:eastAsia="宋体" w:cs="宋体"/>
                <w:b w:val="0"/>
                <w:bCs w:val="0"/>
                <w:color w:val="auto"/>
                <w:kern w:val="2"/>
                <w:sz w:val="24"/>
                <w:szCs w:val="24"/>
                <w:highlight w:val="none"/>
                <w:lang w:val="en-US" w:eastAsia="zh-CN" w:bidi="ar-SA"/>
              </w:rPr>
            </w:pPr>
          </w:p>
        </w:tc>
      </w:tr>
      <w:tr w14:paraId="6E4E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1ADE7DC2">
            <w:pPr>
              <w:spacing w:before="182" w:line="224" w:lineRule="auto"/>
              <w:ind w:left="272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共计     份，    页。</w:t>
            </w:r>
          </w:p>
        </w:tc>
      </w:tr>
    </w:tbl>
    <w:p w14:paraId="23D466C9">
      <w:pPr>
        <w:pStyle w:val="3"/>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color w:val="auto"/>
          <w:sz w:val="24"/>
          <w:szCs w:val="24"/>
          <w:highlight w:val="none"/>
        </w:rPr>
      </w:pPr>
    </w:p>
    <w:p w14:paraId="1E5FE82A">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ODVmMWQxYjhkMmI1Y2IyN2JlYjJjYmY1N2QwMTgifQ=="/>
  </w:docVars>
  <w:rsids>
    <w:rsidRoot w:val="6B910ACF"/>
    <w:rsid w:val="04315A6F"/>
    <w:rsid w:val="07A56050"/>
    <w:rsid w:val="0FDD0145"/>
    <w:rsid w:val="10F20DDB"/>
    <w:rsid w:val="178766DD"/>
    <w:rsid w:val="1A621B51"/>
    <w:rsid w:val="1AFB1793"/>
    <w:rsid w:val="1C626DD1"/>
    <w:rsid w:val="1C9B59F3"/>
    <w:rsid w:val="1DC6338F"/>
    <w:rsid w:val="23BF221E"/>
    <w:rsid w:val="25452535"/>
    <w:rsid w:val="255319AC"/>
    <w:rsid w:val="28F33BD2"/>
    <w:rsid w:val="2B8C79C6"/>
    <w:rsid w:val="2F7013AD"/>
    <w:rsid w:val="31B859B9"/>
    <w:rsid w:val="33D04B10"/>
    <w:rsid w:val="35727C2D"/>
    <w:rsid w:val="45991206"/>
    <w:rsid w:val="45A46024"/>
    <w:rsid w:val="4E3C6BD2"/>
    <w:rsid w:val="53A72D40"/>
    <w:rsid w:val="592B22D7"/>
    <w:rsid w:val="5CBC5C26"/>
    <w:rsid w:val="5FA840C8"/>
    <w:rsid w:val="6B910ACF"/>
    <w:rsid w:val="6F9957DB"/>
    <w:rsid w:val="70D34D1C"/>
    <w:rsid w:val="723B701D"/>
    <w:rsid w:val="756E3E36"/>
    <w:rsid w:val="758E56B6"/>
    <w:rsid w:val="78E53A23"/>
    <w:rsid w:val="7990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Verdana" w:hAnsi="Verdana"/>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semiHidden/>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3431</Words>
  <Characters>3535</Characters>
  <Lines>0</Lines>
  <Paragraphs>0</Paragraphs>
  <TotalTime>0</TotalTime>
  <ScaleCrop>false</ScaleCrop>
  <LinksUpToDate>false</LinksUpToDate>
  <CharactersWithSpaces>4746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2024-04-21T02:41:00Z</dcterms:created>
  <dc:creator>莫海莹</dc:creator>
  <cp:lastModifiedBy>孙福街</cp:lastModifiedBy>
  <dcterms:modified xsi:type="dcterms:W3CDTF">2025-08-05T02:54:59Z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B3668206EC764692A78503A66D9E409F_13</vt:lpwstr>
  </property>
  <property fmtid="{D5CDD505-2E9C-101B-9397-08002B2CF9AE}" pid="4" name="KSOTemplateDocerSaveRecord">
    <vt:lpwstr>eyJoZGlkIjoiNWM0NTgyZTYyOWY5MDc4Y2QwNjc0NjlhZDMwNWY5MTgiLCJ1c2VySWQiOiIxMDAzNjA2NDA1In0=</vt:lpwstr>
  </property>
</Properties>
</file>