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6"/>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6"/>
        <w:ind w:firstLine="0"/>
        <w:jc w:val="left"/>
        <w:rPr>
          <w:rFonts w:ascii="仿宋_GB2312" w:hAnsi="仿宋_GB2312" w:eastAsia="仿宋_GB2312" w:cs="仿宋_GB2312"/>
          <w:color w:val="000000"/>
          <w:sz w:val="30"/>
          <w:szCs w:val="30"/>
        </w:rPr>
      </w:pPr>
    </w:p>
    <w:p w14:paraId="1493C0AE">
      <w:pPr>
        <w:pStyle w:val="6"/>
        <w:jc w:val="left"/>
        <w:rPr>
          <w:rFonts w:ascii="仿宋_GB2312" w:hAnsi="仿宋_GB2312" w:eastAsia="仿宋_GB2312" w:cs="仿宋_GB2312"/>
          <w:color w:val="000000"/>
          <w:sz w:val="30"/>
          <w:szCs w:val="30"/>
        </w:rPr>
      </w:pPr>
    </w:p>
    <w:p w14:paraId="026FDB96">
      <w:pPr>
        <w:pStyle w:val="6"/>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6"/>
        <w:ind w:firstLine="0"/>
        <w:jc w:val="left"/>
        <w:rPr>
          <w:rFonts w:ascii="仿宋_GB2312" w:hAnsi="仿宋_GB2312" w:eastAsia="仿宋_GB2312" w:cs="仿宋_GB2312"/>
          <w:color w:val="000000"/>
          <w:sz w:val="30"/>
          <w:szCs w:val="30"/>
        </w:rPr>
      </w:pPr>
    </w:p>
    <w:p w14:paraId="462033A7">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6"/>
        <w:jc w:val="left"/>
        <w:rPr>
          <w:rFonts w:ascii="仿宋_GB2312" w:hAnsi="仿宋_GB2312" w:eastAsia="仿宋_GB2312" w:cs="仿宋_GB2312"/>
          <w:color w:val="000000"/>
          <w:sz w:val="30"/>
          <w:szCs w:val="30"/>
        </w:rPr>
      </w:pPr>
    </w:p>
    <w:p w14:paraId="39CA8D9C">
      <w:pPr>
        <w:pStyle w:val="6"/>
        <w:jc w:val="left"/>
        <w:rPr>
          <w:rFonts w:ascii="仿宋_GB2312" w:hAnsi="仿宋_GB2312" w:eastAsia="仿宋_GB2312" w:cs="仿宋_GB2312"/>
          <w:color w:val="000000"/>
          <w:sz w:val="30"/>
          <w:szCs w:val="30"/>
        </w:rPr>
      </w:pPr>
    </w:p>
    <w:p w14:paraId="0CAE586F">
      <w:pPr>
        <w:pStyle w:val="6"/>
        <w:jc w:val="left"/>
        <w:rPr>
          <w:rFonts w:ascii="仿宋_GB2312" w:hAnsi="仿宋_GB2312" w:eastAsia="仿宋_GB2312" w:cs="仿宋_GB2312"/>
          <w:color w:val="000000"/>
          <w:sz w:val="30"/>
          <w:szCs w:val="30"/>
        </w:rPr>
      </w:pPr>
    </w:p>
    <w:p w14:paraId="3A686B36">
      <w:pPr>
        <w:pStyle w:val="6"/>
        <w:jc w:val="left"/>
        <w:rPr>
          <w:rFonts w:ascii="仿宋_GB2312" w:hAnsi="仿宋_GB2312" w:eastAsia="仿宋_GB2312" w:cs="仿宋_GB2312"/>
          <w:color w:val="000000"/>
          <w:sz w:val="30"/>
          <w:szCs w:val="30"/>
        </w:rPr>
      </w:pPr>
    </w:p>
    <w:p w14:paraId="4C28B08A">
      <w:pPr>
        <w:pStyle w:val="6"/>
        <w:jc w:val="left"/>
        <w:rPr>
          <w:rFonts w:ascii="仿宋_GB2312" w:hAnsi="仿宋_GB2312" w:eastAsia="仿宋_GB2312" w:cs="仿宋_GB2312"/>
          <w:color w:val="000000"/>
          <w:sz w:val="30"/>
          <w:szCs w:val="30"/>
        </w:rPr>
      </w:pPr>
    </w:p>
    <w:p w14:paraId="66F4DDBF">
      <w:pPr>
        <w:pStyle w:val="6"/>
        <w:jc w:val="left"/>
        <w:rPr>
          <w:rFonts w:ascii="仿宋_GB2312" w:hAnsi="仿宋_GB2312" w:eastAsia="仿宋_GB2312" w:cs="仿宋_GB2312"/>
          <w:color w:val="000000"/>
          <w:sz w:val="30"/>
          <w:szCs w:val="30"/>
        </w:rPr>
      </w:pPr>
    </w:p>
    <w:p w14:paraId="79547036">
      <w:pPr>
        <w:pStyle w:val="6"/>
        <w:jc w:val="left"/>
        <w:rPr>
          <w:rFonts w:ascii="仿宋_GB2312" w:hAnsi="仿宋_GB2312" w:eastAsia="仿宋_GB2312" w:cs="仿宋_GB2312"/>
          <w:color w:val="000000"/>
          <w:sz w:val="30"/>
          <w:szCs w:val="30"/>
        </w:rPr>
      </w:pPr>
    </w:p>
    <w:p w14:paraId="60360591">
      <w:pPr>
        <w:pStyle w:val="6"/>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15737"/>
      <w:bookmarkStart w:id="2" w:name="_Toc11918"/>
      <w:bookmarkStart w:id="3" w:name="_Toc21422"/>
      <w:bookmarkStart w:id="4" w:name="_Toc21762"/>
      <w:bookmarkStart w:id="5" w:name="_Toc20910"/>
      <w:bookmarkStart w:id="6" w:name="_Toc24454"/>
      <w:bookmarkStart w:id="7" w:name="_Toc32320"/>
      <w:bookmarkStart w:id="8" w:name="_Toc25712"/>
      <w:bookmarkStart w:id="9" w:name="_Toc12789"/>
      <w:bookmarkStart w:id="10" w:name="_Toc24727"/>
      <w:bookmarkStart w:id="11" w:name="_Toc20033"/>
      <w:bookmarkStart w:id="12" w:name="_Toc13462"/>
      <w:bookmarkStart w:id="13" w:name="_Toc8396"/>
      <w:bookmarkStart w:id="14" w:name="_Toc29002"/>
      <w:bookmarkStart w:id="15" w:name="_Toc7615"/>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5A985DEF">
      <w:pPr>
        <w:keepNext w:val="0"/>
        <w:keepLines w:val="0"/>
        <w:widowControl/>
        <w:suppressLineNumbers w:val="0"/>
        <w:spacing w:line="480" w:lineRule="auto"/>
        <w:ind w:firstLine="281" w:firstLineChars="100"/>
        <w:rPr>
          <w:rFonts w:hint="eastAsia" w:asciiTheme="minorEastAsia" w:hAnsiTheme="minorEastAsia" w:cstheme="minorEastAsia"/>
          <w:b/>
          <w:bCs/>
          <w:color w:val="FF0000"/>
          <w:sz w:val="28"/>
          <w:szCs w:val="28"/>
          <w:lang w:val="en-US" w:eastAsia="zh-CN"/>
        </w:rPr>
      </w:pPr>
      <w:r>
        <w:rPr>
          <w:rFonts w:hint="eastAsia" w:ascii="新宋体" w:hAnsi="新宋体" w:eastAsia="新宋体" w:cs="Times New Roman"/>
          <w:b/>
          <w:bCs/>
          <w:color w:val="FF0000"/>
          <w:sz w:val="28"/>
          <w:szCs w:val="28"/>
          <w:lang w:val="en-US" w:eastAsia="zh-CN"/>
        </w:rPr>
        <w:t xml:space="preserve">  6、竞买方一旦提交报名视为已知晓且接受对</w:t>
      </w:r>
      <w:r>
        <w:rPr>
          <w:rFonts w:hint="eastAsia" w:asciiTheme="minorEastAsia" w:hAnsiTheme="minorEastAsia" w:cstheme="minorEastAsia"/>
          <w:b/>
          <w:bCs/>
          <w:color w:val="FF0000"/>
          <w:sz w:val="28"/>
          <w:szCs w:val="28"/>
          <w:lang w:val="en-US" w:eastAsia="zh-CN"/>
        </w:rPr>
        <w:t>该地块目前已种植约2950株槟榔树（其中丰产期700株、近果期300株、生长期850株、幼苗期1100株）按征地赔偿标准，赔偿金额预估大约45.87万元，该笔赔偿金额需在海胶集团砍伐橡胶树之前完成赔偿工作。（最终具体赔偿金额以实际为准，竞得方不得仅以最终赔偿金额超出预估赔偿金额为由，拒绝支付因本项目交易而产生的交易服务费。）</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16412</w:t>
      </w:r>
      <w:r>
        <w:rPr>
          <w:rFonts w:hint="eastAsia" w:ascii="新宋体" w:hAnsi="新宋体" w:eastAsia="新宋体" w:cs="Times New Roman"/>
          <w:b/>
          <w:bCs/>
          <w:sz w:val="28"/>
          <w:szCs w:val="28"/>
          <w:lang w:val="en-US" w:eastAsia="zh-CN"/>
        </w:rPr>
        <w:t>元/年。</w:t>
      </w:r>
    </w:p>
    <w:p w14:paraId="29436AE8">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4"/>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4"/>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lang w:val="en-US" w:eastAsia="zh-CN"/>
        </w:rPr>
        <w:t>5</w:t>
      </w:r>
      <w:r>
        <w:rPr>
          <w:rFonts w:hint="eastAsia" w:ascii="新宋体" w:hAnsi="新宋体" w:eastAsia="新宋体" w:cs="Times New Roman"/>
          <w:color w:val="FF0000"/>
          <w:sz w:val="28"/>
          <w:szCs w:val="28"/>
          <w:u w:val="single"/>
        </w:rPr>
        <w:t>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4"/>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09-25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4FABB69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6AA0277">
      <w:pPr>
        <w:pStyle w:val="2"/>
        <w:rPr>
          <w:rFonts w:hint="eastAsia" w:ascii="新宋体" w:hAnsi="新宋体" w:eastAsia="新宋体" w:cs="Times New Roman"/>
          <w:sz w:val="28"/>
          <w:szCs w:val="28"/>
        </w:rPr>
      </w:pPr>
    </w:p>
    <w:p w14:paraId="3F01258A">
      <w:pPr>
        <w:spacing w:line="520" w:lineRule="exact"/>
        <w:rPr>
          <w:rFonts w:hint="eastAsia" w:ascii="Times New Roman" w:hAnsi="Times New Roman"/>
          <w:sz w:val="32"/>
          <w:szCs w:val="32"/>
        </w:rPr>
      </w:pPr>
      <w:r>
        <w:rPr>
          <w:rFonts w:hint="eastAsia" w:ascii="Times New Roman" w:hAnsi="Times New Roman"/>
          <w:sz w:val="32"/>
          <w:szCs w:val="32"/>
        </w:rPr>
        <w:t>已详细阅读此竞价须知，对此竞价须知无异议。</w:t>
      </w:r>
    </w:p>
    <w:p w14:paraId="46799284">
      <w:pPr>
        <w:pStyle w:val="2"/>
      </w:pPr>
    </w:p>
    <w:p w14:paraId="0DEAF8B9">
      <w:pPr>
        <w:pStyle w:val="2"/>
      </w:pPr>
    </w:p>
    <w:p w14:paraId="3444D52B">
      <w:pPr>
        <w:wordWrap w:val="0"/>
        <w:spacing w:line="520" w:lineRule="exact"/>
        <w:ind w:firstLine="3200" w:firstLineChars="1000"/>
        <w:jc w:val="right"/>
        <w:rPr>
          <w:rFonts w:hint="default" w:eastAsiaTheme="minorEastAsia"/>
          <w:lang w:val="en-US" w:eastAsia="zh-CN"/>
        </w:rPr>
      </w:pPr>
      <w:r>
        <w:rPr>
          <w:rFonts w:hint="eastAsia" w:ascii="Times New Roman" w:hAnsi="Times New Roman"/>
          <w:sz w:val="32"/>
          <w:szCs w:val="32"/>
        </w:rPr>
        <w:t>签字（盖章）确认：</w:t>
      </w:r>
      <w:r>
        <w:rPr>
          <w:rFonts w:hint="eastAsia" w:ascii="Times New Roman" w:hAnsi="Times New Roman"/>
          <w:sz w:val="32"/>
          <w:szCs w:val="32"/>
          <w:lang w:val="en-US" w:eastAsia="zh-CN"/>
        </w:rPr>
        <w:t xml:space="preserve">     </w:t>
      </w:r>
    </w:p>
    <w:p w14:paraId="6B03A663">
      <w:pPr>
        <w:pStyle w:val="3"/>
        <w:spacing w:line="240" w:lineRule="auto"/>
        <w:jc w:val="right"/>
        <w:rPr>
          <w:rFonts w:hint="eastAsia" w:ascii="Times New Roman" w:hAnsi="Times New Roman" w:eastAsiaTheme="minorEastAsia" w:cstheme="minorBidi"/>
          <w:b w:val="0"/>
          <w:kern w:val="2"/>
          <w:sz w:val="32"/>
          <w:szCs w:val="32"/>
          <w:lang w:val="en-US" w:eastAsia="zh-CN" w:bidi="ar-SA"/>
        </w:rPr>
      </w:pPr>
      <w:r>
        <w:rPr>
          <w:rFonts w:hint="eastAsia" w:ascii="Times New Roman" w:hAnsi="Times New Roman" w:eastAsiaTheme="minorEastAsia" w:cstheme="minorBidi"/>
          <w:b w:val="0"/>
          <w:kern w:val="2"/>
          <w:sz w:val="32"/>
          <w:szCs w:val="32"/>
          <w:lang w:val="en-US" w:eastAsia="zh-CN" w:bidi="ar-SA"/>
        </w:rPr>
        <w:t xml:space="preserve"> 日期：   年     月   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hint="eastAsia"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D74B4AC">
      <w:pPr>
        <w:keepNext w:val="0"/>
        <w:keepLines w:val="0"/>
        <w:widowControl/>
        <w:suppressLineNumbers w:val="0"/>
        <w:spacing w:line="480" w:lineRule="auto"/>
        <w:ind w:firstLine="562" w:firstLineChars="200"/>
        <w:rPr>
          <w:rFonts w:hint="eastAsia" w:ascii="Times New Roman" w:hAnsi="Times New Roman" w:cstheme="minorEastAsia"/>
          <w:b/>
          <w:bCs/>
          <w:color w:val="FF0000"/>
          <w:sz w:val="28"/>
          <w:szCs w:val="28"/>
          <w:lang w:val="en-US" w:eastAsia="zh-CN"/>
        </w:rPr>
      </w:pPr>
      <w:r>
        <w:rPr>
          <w:rFonts w:hint="eastAsia" w:ascii="Times New Roman" w:hAnsi="Times New Roman"/>
          <w:b/>
          <w:bCs/>
          <w:color w:val="FF0000"/>
          <w:sz w:val="28"/>
          <w:szCs w:val="28"/>
          <w:lang w:val="en-US" w:eastAsia="zh-CN"/>
        </w:rPr>
        <w:t>七、本竞买方已知晓该地块目前有7户村民以及农场职工已种植约2950株槟榔树（其中丰产期700株、近果期300株、生长期850株、幼苗期1100株）,如竞标成功，竞买方需对地上农户种植的青苗进行补偿，按征地赔偿标准，赔偿金额预估大约45.87万元，该笔赔偿金额需在海胶集团砍伐橡胶树之前完成赔偿工作。（最终具体赔偿金额以实际为准，竞得方不得仅以最终赔偿金额超出预估赔偿金额为由，拒绝支付因本项目交易而产生的交易服务费。）</w:t>
      </w:r>
    </w:p>
    <w:p w14:paraId="3001D714">
      <w:pPr>
        <w:pStyle w:val="2"/>
        <w:rPr>
          <w:rFonts w:hint="default" w:eastAsiaTheme="minorEastAsia"/>
          <w:lang w:val="en-US" w:eastAsia="zh-CN"/>
        </w:rPr>
      </w:pP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6"/>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琼中县营根镇湴湾村委会牛坡村小组50.14亩集体土地（43.29亩林地、6.85亩园地）出租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12264"/>
      <w:bookmarkStart w:id="31" w:name="_Toc13094"/>
      <w:bookmarkStart w:id="32" w:name="_Toc29841"/>
      <w:bookmarkStart w:id="33" w:name="_Toc3210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4"/>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8"/>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8"/>
              <w:spacing w:line="360" w:lineRule="auto"/>
              <w:jc w:val="center"/>
            </w:pPr>
          </w:p>
          <w:p w14:paraId="7B55AD2C">
            <w:pPr>
              <w:pStyle w:val="2"/>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8"/>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琼中县营根镇湴湾村委会牛坡村小组50.14亩集体土地（43.29亩林地、6.85亩园地）出租交易公示</w:t>
      </w:r>
    </w:p>
    <w:p w14:paraId="5A430AD2">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经琼中黎族苗族自治县营根镇</w:t>
      </w:r>
      <w:r>
        <w:rPr>
          <w:rFonts w:hint="eastAsia" w:asciiTheme="minorEastAsia" w:hAnsiTheme="minorEastAsia" w:eastAsiaTheme="minorEastAsia" w:cstheme="minorEastAsia"/>
          <w:sz w:val="28"/>
          <w:szCs w:val="28"/>
          <w:lang w:val="en-US" w:eastAsia="zh-CN"/>
        </w:rPr>
        <w:t>湴</w:t>
      </w:r>
      <w:r>
        <w:rPr>
          <w:rFonts w:hint="eastAsia" w:asciiTheme="minorEastAsia" w:hAnsiTheme="minorEastAsia" w:eastAsiaTheme="minorEastAsia" w:cstheme="minorEastAsia"/>
          <w:sz w:val="28"/>
          <w:szCs w:val="28"/>
        </w:rPr>
        <w:t>湾村牛坡组股份经济合作社召开的会议决议</w:t>
      </w:r>
      <w:r>
        <w:rPr>
          <w:rFonts w:hint="eastAsia" w:asciiTheme="minorEastAsia" w:hAnsiTheme="minorEastAsia" w:cstheme="minorEastAsia"/>
          <w:sz w:val="28"/>
          <w:szCs w:val="28"/>
          <w:lang w:val="en-US" w:eastAsia="zh-CN"/>
        </w:rPr>
        <w:t>及上级批准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琼中县营根镇湴湾村委会牛坡村小组50.14亩集体土地（43.29亩林地、6.85亩园地）出租</w:t>
      </w:r>
      <w:r>
        <w:rPr>
          <w:rFonts w:hint="eastAsia" w:asciiTheme="minorEastAsia" w:hAnsiTheme="minorEastAsia" w:cstheme="minorEastAsia"/>
          <w:sz w:val="28"/>
          <w:szCs w:val="28"/>
          <w:lang w:val="en-US" w:eastAsia="zh-CN"/>
        </w:rPr>
        <w:t>项目</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琼中县营根镇湴湾村委会牛坡村小组50.14亩集体土地（43.29亩林地、6.85亩园地）出租</w:t>
      </w:r>
    </w:p>
    <w:p w14:paraId="599804B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琼中黎族苗族自治县营根镇</w:t>
      </w:r>
      <w:r>
        <w:rPr>
          <w:rFonts w:hint="eastAsia" w:asciiTheme="minorEastAsia" w:hAnsiTheme="minorEastAsia" w:eastAsiaTheme="minorEastAsia" w:cstheme="minorEastAsia"/>
          <w:sz w:val="28"/>
          <w:szCs w:val="28"/>
          <w:lang w:val="en-US" w:eastAsia="zh-CN"/>
        </w:rPr>
        <w:t>湴</w:t>
      </w:r>
      <w:r>
        <w:rPr>
          <w:rFonts w:hint="eastAsia" w:asciiTheme="minorEastAsia" w:hAnsiTheme="minorEastAsia" w:eastAsiaTheme="minorEastAsia" w:cstheme="minorEastAsia"/>
          <w:sz w:val="28"/>
          <w:szCs w:val="28"/>
        </w:rPr>
        <w:t>湾村牛坡组股份经济合作社</w:t>
      </w:r>
    </w:p>
    <w:p w14:paraId="0E28C6BF">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50.14亩</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16412元/年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9000</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16:00</w:t>
      </w:r>
    </w:p>
    <w:p w14:paraId="07B810C9">
      <w:pPr>
        <w:keepNext w:val="0"/>
        <w:keepLines w:val="0"/>
        <w:widowControl/>
        <w:suppressLineNumbers w:val="0"/>
        <w:spacing w:line="480" w:lineRule="auto"/>
        <w:ind w:firstLine="280" w:firstLineChars="1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土地租金一年一付</w:t>
      </w:r>
      <w:bookmarkStart w:id="36" w:name="_GoBack"/>
      <w:bookmarkEnd w:id="36"/>
    </w:p>
    <w:p w14:paraId="531A6EBE">
      <w:pPr>
        <w:keepNext w:val="0"/>
        <w:keepLines w:val="0"/>
        <w:widowControl/>
        <w:suppressLineNumbers w:val="0"/>
        <w:spacing w:line="480" w:lineRule="auto"/>
        <w:ind w:firstLine="281" w:firstLineChars="100"/>
        <w:rPr>
          <w:rFonts w:hint="default" w:asciiTheme="minorEastAsia" w:hAnsiTheme="minorEastAsia" w:eastAsiaTheme="minorEastAsia" w:cstheme="minorEastAsia"/>
          <w:b/>
          <w:bCs/>
          <w:color w:val="FF0000"/>
          <w:sz w:val="28"/>
          <w:szCs w:val="28"/>
          <w:lang w:val="en-US" w:eastAsia="zh-CN"/>
        </w:rPr>
      </w:pPr>
      <w:r>
        <w:rPr>
          <w:rFonts w:hint="eastAsia" w:asciiTheme="minorEastAsia" w:hAnsiTheme="minorEastAsia" w:cstheme="minorEastAsia"/>
          <w:b/>
          <w:bCs/>
          <w:color w:val="FF0000"/>
          <w:sz w:val="28"/>
          <w:szCs w:val="28"/>
          <w:lang w:val="en-US" w:eastAsia="zh-CN"/>
        </w:rPr>
        <w:t>注意事项：该地块目前有7户村民以及农场职工已种植约2950株槟榔树(其中丰产期700株、近果期300株、生长期850株、幼苗期1100株),如竞标成功，承租方需对地上农户种植的青苗进行补偿，按征地赔偿标准，赔偿金额预估大约45.87万元，</w:t>
      </w:r>
      <w:r>
        <w:rPr>
          <w:rFonts w:hint="eastAsia" w:ascii="Times New Roman" w:hAnsi="Times New Roman"/>
          <w:b/>
          <w:bCs/>
          <w:color w:val="FF0000"/>
          <w:sz w:val="28"/>
          <w:szCs w:val="28"/>
          <w:lang w:val="en-US" w:eastAsia="zh-CN"/>
        </w:rPr>
        <w:t>该笔赔偿金额需在海胶集团砍伐橡胶树之前完成赔偿工作。（最终具体赔偿金额以实际为准，竞得方不得仅以最终赔偿金额超出预估赔偿金额为由，拒绝支付因本项目交易而产生的交易服务费。）</w:t>
      </w:r>
    </w:p>
    <w:p w14:paraId="4B547973">
      <w:pPr>
        <w:numPr>
          <w:ilvl w:val="0"/>
          <w:numId w:val="0"/>
        </w:num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王荣旺18708924141</w:t>
      </w:r>
    </w:p>
    <w:p w14:paraId="244E5F4D">
      <w:pPr>
        <w:numPr>
          <w:ilvl w:val="0"/>
          <w:numId w:val="0"/>
        </w:num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6"/>
        <w:jc w:val="right"/>
        <w:rPr>
          <w:b/>
          <w:bCs/>
          <w:sz w:val="28"/>
          <w:szCs w:val="36"/>
        </w:rPr>
      </w:pPr>
      <w:r>
        <w:rPr>
          <w:rFonts w:hint="eastAsia"/>
          <w:b/>
          <w:bCs/>
          <w:sz w:val="28"/>
          <w:szCs w:val="36"/>
        </w:rPr>
        <w:t>已详细阅读此交易公示，对此交易公示内容无异议。</w:t>
      </w:r>
    </w:p>
    <w:p w14:paraId="3E5D70F4">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2"/>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7A54633"/>
    <w:rsid w:val="09991E4D"/>
    <w:rsid w:val="0A8721A0"/>
    <w:rsid w:val="0B772B80"/>
    <w:rsid w:val="0B7B2128"/>
    <w:rsid w:val="0B985CD3"/>
    <w:rsid w:val="0E9816ED"/>
    <w:rsid w:val="0EAD2BF9"/>
    <w:rsid w:val="10396E71"/>
    <w:rsid w:val="111F5801"/>
    <w:rsid w:val="11DE52CB"/>
    <w:rsid w:val="1425541A"/>
    <w:rsid w:val="150A3847"/>
    <w:rsid w:val="15C76066"/>
    <w:rsid w:val="18E10F33"/>
    <w:rsid w:val="1A034CC3"/>
    <w:rsid w:val="1A0C35CC"/>
    <w:rsid w:val="1A1B135F"/>
    <w:rsid w:val="2163678E"/>
    <w:rsid w:val="2171056A"/>
    <w:rsid w:val="23C4301C"/>
    <w:rsid w:val="2741574C"/>
    <w:rsid w:val="28C7769D"/>
    <w:rsid w:val="2B8D373E"/>
    <w:rsid w:val="2C765212"/>
    <w:rsid w:val="30B56AE1"/>
    <w:rsid w:val="31350B00"/>
    <w:rsid w:val="327E6635"/>
    <w:rsid w:val="3516702D"/>
    <w:rsid w:val="356B5D48"/>
    <w:rsid w:val="36AD138D"/>
    <w:rsid w:val="378B28D0"/>
    <w:rsid w:val="37E601A9"/>
    <w:rsid w:val="3A7A2C02"/>
    <w:rsid w:val="3EE84C2D"/>
    <w:rsid w:val="43315BEC"/>
    <w:rsid w:val="43AD1C7C"/>
    <w:rsid w:val="44912C24"/>
    <w:rsid w:val="44FC64D7"/>
    <w:rsid w:val="45474733"/>
    <w:rsid w:val="47C03328"/>
    <w:rsid w:val="4A722025"/>
    <w:rsid w:val="4C122427"/>
    <w:rsid w:val="4D40640B"/>
    <w:rsid w:val="4D440E1C"/>
    <w:rsid w:val="4DC33073"/>
    <w:rsid w:val="4E3F7559"/>
    <w:rsid w:val="4ECE0172"/>
    <w:rsid w:val="51516E47"/>
    <w:rsid w:val="51EA65FC"/>
    <w:rsid w:val="5ACC7530"/>
    <w:rsid w:val="5CF93C67"/>
    <w:rsid w:val="5DDB01B6"/>
    <w:rsid w:val="64515E2E"/>
    <w:rsid w:val="64D61FAB"/>
    <w:rsid w:val="653340E7"/>
    <w:rsid w:val="66B6403D"/>
    <w:rsid w:val="685D7846"/>
    <w:rsid w:val="6FC30AAA"/>
    <w:rsid w:val="70FC327E"/>
    <w:rsid w:val="75F24B68"/>
    <w:rsid w:val="786A7F85"/>
    <w:rsid w:val="791505B4"/>
    <w:rsid w:val="7A7C6A82"/>
    <w:rsid w:val="7E2B6198"/>
    <w:rsid w:val="7EC1633B"/>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1">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3870</Words>
  <Characters>4023</Characters>
  <Lines>59</Lines>
  <Paragraphs>16</Paragraphs>
  <TotalTime>21</TotalTime>
  <ScaleCrop>false</ScaleCrop>
  <LinksUpToDate>false</LinksUpToDate>
  <CharactersWithSpaces>4030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2025-09-16T00:49:29Z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A2725A8284ED488A933BEC8EDDB34883_13</vt:lpwstr>
  </property>
  <property fmtid="{D5CDD505-2E9C-101B-9397-08002B2CF9AE}" pid="4" name="KSOTemplateDocerSaveRecord">
    <vt:lpwstr>eyJoZGlkIjoiNzczMzYzMWY4NDA1ZWIyNWQzZTAyYmM4YTg3NmUxMjQiLCJ1c2VySWQiOiIxNjg0NzAxOTk1In0=</vt:lpwstr>
  </property>
</Properties>
</file>