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1A03CD">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20543EA2">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6C6FB9C3">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64F16CF">
      <w:pPr>
        <w:pStyle w:val="5"/>
        <w:ind w:firstLine="0"/>
        <w:jc w:val="left"/>
        <w:rPr>
          <w:rFonts w:ascii="仿宋_GB2312" w:hAnsi="仿宋_GB2312" w:eastAsia="仿宋_GB2312" w:cs="仿宋_GB2312"/>
          <w:color w:val="000000"/>
          <w:sz w:val="30"/>
          <w:szCs w:val="30"/>
        </w:rPr>
      </w:pPr>
    </w:p>
    <w:p w14:paraId="363558B0">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6BF872F1">
      <w:pPr>
        <w:pStyle w:val="5"/>
        <w:ind w:firstLine="0"/>
        <w:jc w:val="left"/>
        <w:rPr>
          <w:rFonts w:ascii="仿宋_GB2312" w:hAnsi="仿宋_GB2312" w:eastAsia="仿宋_GB2312" w:cs="仿宋_GB2312"/>
          <w:color w:val="000000"/>
          <w:sz w:val="30"/>
          <w:szCs w:val="30"/>
        </w:rPr>
      </w:pPr>
    </w:p>
    <w:p w14:paraId="03238A81">
      <w:pPr>
        <w:pStyle w:val="5"/>
        <w:jc w:val="left"/>
        <w:rPr>
          <w:rFonts w:ascii="仿宋_GB2312" w:hAnsi="仿宋_GB2312" w:eastAsia="仿宋_GB2312" w:cs="仿宋_GB2312"/>
          <w:color w:val="000000"/>
          <w:sz w:val="30"/>
          <w:szCs w:val="30"/>
        </w:rPr>
      </w:pPr>
    </w:p>
    <w:p w14:paraId="7BA69D0E">
      <w:pPr>
        <w:pStyle w:val="5"/>
        <w:jc w:val="left"/>
        <w:rPr>
          <w:rFonts w:ascii="仿宋_GB2312" w:hAnsi="仿宋_GB2312" w:eastAsia="仿宋_GB2312" w:cs="仿宋_GB2312"/>
          <w:color w:val="000000"/>
          <w:sz w:val="30"/>
          <w:szCs w:val="30"/>
        </w:rPr>
      </w:pPr>
    </w:p>
    <w:p w14:paraId="6E61B4C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45329290">
      <w:pPr>
        <w:pStyle w:val="5"/>
        <w:ind w:firstLine="0"/>
        <w:jc w:val="left"/>
        <w:rPr>
          <w:rFonts w:ascii="仿宋_GB2312" w:hAnsi="仿宋_GB2312" w:eastAsia="仿宋_GB2312" w:cs="仿宋_GB2312"/>
          <w:color w:val="000000"/>
          <w:sz w:val="30"/>
          <w:szCs w:val="30"/>
        </w:rPr>
      </w:pPr>
    </w:p>
    <w:p w14:paraId="0E93294E">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37A83707">
      <w:pPr>
        <w:pStyle w:val="5"/>
        <w:jc w:val="left"/>
        <w:rPr>
          <w:rFonts w:ascii="仿宋_GB2312" w:hAnsi="仿宋_GB2312" w:eastAsia="仿宋_GB2312" w:cs="仿宋_GB2312"/>
          <w:color w:val="000000"/>
          <w:sz w:val="30"/>
          <w:szCs w:val="30"/>
        </w:rPr>
      </w:pPr>
    </w:p>
    <w:p w14:paraId="66CD39A9">
      <w:pPr>
        <w:pStyle w:val="5"/>
        <w:jc w:val="left"/>
        <w:rPr>
          <w:rFonts w:ascii="仿宋_GB2312" w:hAnsi="仿宋_GB2312" w:eastAsia="仿宋_GB2312" w:cs="仿宋_GB2312"/>
          <w:color w:val="000000"/>
          <w:sz w:val="30"/>
          <w:szCs w:val="30"/>
        </w:rPr>
      </w:pPr>
    </w:p>
    <w:p w14:paraId="3CEC0EDC">
      <w:pPr>
        <w:pStyle w:val="5"/>
        <w:jc w:val="left"/>
        <w:rPr>
          <w:rFonts w:ascii="仿宋_GB2312" w:hAnsi="仿宋_GB2312" w:eastAsia="仿宋_GB2312" w:cs="仿宋_GB2312"/>
          <w:color w:val="000000"/>
          <w:sz w:val="30"/>
          <w:szCs w:val="30"/>
        </w:rPr>
      </w:pPr>
    </w:p>
    <w:p w14:paraId="495AC723">
      <w:pPr>
        <w:pStyle w:val="5"/>
        <w:jc w:val="left"/>
        <w:rPr>
          <w:rFonts w:ascii="仿宋_GB2312" w:hAnsi="仿宋_GB2312" w:eastAsia="仿宋_GB2312" w:cs="仿宋_GB2312"/>
          <w:color w:val="000000"/>
          <w:sz w:val="30"/>
          <w:szCs w:val="30"/>
        </w:rPr>
      </w:pPr>
    </w:p>
    <w:p w14:paraId="2CEC2F71">
      <w:pPr>
        <w:pStyle w:val="5"/>
        <w:jc w:val="left"/>
        <w:rPr>
          <w:rFonts w:ascii="仿宋_GB2312" w:hAnsi="仿宋_GB2312" w:eastAsia="仿宋_GB2312" w:cs="仿宋_GB2312"/>
          <w:color w:val="000000"/>
          <w:sz w:val="30"/>
          <w:szCs w:val="30"/>
        </w:rPr>
      </w:pPr>
    </w:p>
    <w:p w14:paraId="02F8D3F1">
      <w:pPr>
        <w:pStyle w:val="5"/>
        <w:jc w:val="left"/>
        <w:rPr>
          <w:rFonts w:ascii="仿宋_GB2312" w:hAnsi="仿宋_GB2312" w:eastAsia="仿宋_GB2312" w:cs="仿宋_GB2312"/>
          <w:color w:val="000000"/>
          <w:sz w:val="30"/>
          <w:szCs w:val="30"/>
        </w:rPr>
      </w:pPr>
    </w:p>
    <w:p w14:paraId="3E06707D">
      <w:pPr>
        <w:pStyle w:val="5"/>
        <w:jc w:val="left"/>
        <w:rPr>
          <w:rFonts w:ascii="仿宋_GB2312" w:hAnsi="仿宋_GB2312" w:eastAsia="仿宋_GB2312" w:cs="仿宋_GB2312"/>
          <w:color w:val="000000"/>
          <w:sz w:val="30"/>
          <w:szCs w:val="30"/>
        </w:rPr>
      </w:pPr>
    </w:p>
    <w:p w14:paraId="3335815B">
      <w:pPr>
        <w:pStyle w:val="5"/>
        <w:jc w:val="left"/>
        <w:rPr>
          <w:rFonts w:ascii="仿宋_GB2312" w:hAnsi="仿宋_GB2312" w:eastAsia="仿宋_GB2312" w:cs="仿宋_GB2312"/>
          <w:color w:val="000000"/>
          <w:sz w:val="30"/>
          <w:szCs w:val="30"/>
        </w:rPr>
      </w:pPr>
    </w:p>
    <w:p w14:paraId="57EBFA10">
      <w:pPr>
        <w:jc w:val="left"/>
        <w:sectPr>
          <w:pgSz w:w="11906" w:h="16838"/>
          <w:pgMar w:top="1440" w:right="1800" w:bottom="1440" w:left="1800" w:header="851" w:footer="992" w:gutter="0"/>
          <w:cols w:space="425" w:num="1"/>
          <w:docGrid w:type="lines" w:linePitch="312" w:charSpace="0"/>
        </w:sectPr>
      </w:pPr>
    </w:p>
    <w:p w14:paraId="56DDA60F">
      <w:pPr>
        <w:pStyle w:val="3"/>
        <w:spacing w:line="240" w:lineRule="auto"/>
        <w:rPr>
          <w:rFonts w:ascii="黑体" w:hAnsi="黑体"/>
          <w:color w:val="000000"/>
        </w:rPr>
      </w:pPr>
      <w:bookmarkStart w:id="1" w:name="_Toc20910"/>
      <w:bookmarkStart w:id="2" w:name="_Toc21422"/>
      <w:bookmarkStart w:id="3" w:name="_Toc32320"/>
      <w:bookmarkStart w:id="4" w:name="_Toc21762"/>
      <w:bookmarkStart w:id="5" w:name="_Toc15737"/>
      <w:bookmarkStart w:id="6" w:name="_Toc11918"/>
      <w:bookmarkStart w:id="7" w:name="_Toc24454"/>
      <w:bookmarkStart w:id="8" w:name="_Toc24068"/>
      <w:bookmarkStart w:id="9" w:name="_Toc8396"/>
      <w:bookmarkStart w:id="10" w:name="_Toc12789"/>
      <w:bookmarkStart w:id="11" w:name="_Toc25712"/>
      <w:bookmarkStart w:id="12" w:name="_Toc24727"/>
      <w:bookmarkStart w:id="13" w:name="_Toc29002"/>
      <w:bookmarkStart w:id="14" w:name="_Toc7615"/>
      <w:bookmarkStart w:id="15" w:name="_Toc20033"/>
      <w:bookmarkStart w:id="16" w:name="_Toc13462"/>
      <w:r>
        <w:rPr>
          <w:rFonts w:hint="eastAsia" w:ascii="黑体" w:hAnsi="黑体"/>
          <w:color w:val="000000"/>
        </w:rPr>
        <w:t>网络竞价须知</w:t>
      </w:r>
      <w:bookmarkEnd w:id="1"/>
      <w:bookmarkEnd w:id="2"/>
      <w:bookmarkEnd w:id="3"/>
      <w:bookmarkEnd w:id="4"/>
      <w:bookmarkEnd w:id="5"/>
      <w:bookmarkEnd w:id="6"/>
      <w:bookmarkEnd w:id="7"/>
    </w:p>
    <w:p w14:paraId="5614EEB5">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澳洲淡水龙虾稻虾共养示范基地项目合作招商</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《网络竞价须知》（以下简称《须知》），依据《定安农村产权交易中心农村产权交易规则（试行）》、《定安农村产权交易中心网络竞价实施办法（试行）》及有关法律、法规的规定，制定本交易须知。</w:t>
      </w:r>
    </w:p>
    <w:p w14:paraId="611148D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00DC5A5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2、定安农村产权交易中心（http://</w:t>
      </w:r>
      <w:r>
        <w:rPr>
          <w:rFonts w:hint="eastAsia" w:ascii="新宋体" w:hAnsi="新宋体" w:eastAsia="新宋体" w:cs="Times New Roman"/>
          <w:b/>
          <w:bCs/>
          <w:sz w:val="28"/>
          <w:szCs w:val="28"/>
          <w:lang w:val="en-US" w:eastAsia="zh-CN"/>
        </w:rPr>
        <w:t>dingan</w:t>
      </w:r>
      <w:r>
        <w:rPr>
          <w:rFonts w:hint="eastAsia" w:ascii="新宋体" w:hAnsi="新宋体" w:eastAsia="新宋体" w:cs="Times New Roman"/>
          <w:b/>
          <w:bCs/>
          <w:sz w:val="28"/>
          <w:szCs w:val="28"/>
        </w:rPr>
        <w:t>.nongjiao.com，以下简称“平台”）为指定的交易平台，竞买方应通过平台参与标的竞拍活动。</w:t>
      </w:r>
    </w:p>
    <w:p w14:paraId="6506A73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w:t>
      </w:r>
      <w:r>
        <w:rPr>
          <w:rFonts w:hint="eastAsia" w:ascii="新宋体" w:hAnsi="新宋体" w:eastAsia="新宋体" w:cs="Times New Roman"/>
          <w:sz w:val="28"/>
          <w:szCs w:val="28"/>
          <w:lang w:eastAsia="zh-CN"/>
        </w:rPr>
        <w:t>招商单位</w:t>
      </w:r>
      <w:r>
        <w:rPr>
          <w:rFonts w:hint="eastAsia" w:ascii="新宋体" w:hAnsi="新宋体" w:eastAsia="新宋体" w:cs="Times New Roman"/>
          <w:sz w:val="28"/>
          <w:szCs w:val="28"/>
        </w:rPr>
        <w:t>提供，竞买申请方在提交竞买报名之前，应对所竞买的项目标的有关情况及瑕疵已做了全面的了解，竞买方如对交易须知、交易规则、交易公告等交易文件有疑问的，可向平台运营工作人员咨询。</w:t>
      </w:r>
    </w:p>
    <w:p w14:paraId="53EAAA8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F4E4B4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499BBAC5">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22 10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2B0F943A">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007E7DC6">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6242">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7A5EB">
            <w:pPr>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定安</w:t>
            </w:r>
            <w:r>
              <w:rPr>
                <w:rFonts w:hint="eastAsia" w:ascii="仿宋_GB2312" w:hAnsi="仿宋_GB2312" w:eastAsia="仿宋_GB2312" w:cs="仿宋_GB2312"/>
                <w:b/>
                <w:bCs/>
                <w:sz w:val="28"/>
                <w:szCs w:val="28"/>
                <w:lang w:eastAsia="zh-CN"/>
              </w:rPr>
              <w:t>县</w:t>
            </w:r>
            <w:r>
              <w:rPr>
                <w:rFonts w:hint="eastAsia" w:ascii="仿宋_GB2312" w:hAnsi="仿宋_GB2312" w:eastAsia="仿宋_GB2312" w:cs="仿宋_GB2312"/>
                <w:b/>
                <w:bCs/>
                <w:sz w:val="28"/>
                <w:szCs w:val="28"/>
              </w:rPr>
              <w:t>农村产权交易中心有限公司</w:t>
            </w:r>
          </w:p>
        </w:tc>
      </w:tr>
      <w:tr w14:paraId="64685B17">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FD7A2">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F13C9">
            <w:pPr>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海南农村商业银行股份有限公司定安支行</w:t>
            </w:r>
          </w:p>
        </w:tc>
      </w:tr>
      <w:tr w14:paraId="5C8E0619">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9C50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50FEE">
            <w:pPr>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1022446000000173</w:t>
            </w:r>
          </w:p>
        </w:tc>
      </w:tr>
    </w:tbl>
    <w:p w14:paraId="33EC943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51A0AF9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001F75C5">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dingan</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5C263135">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45600</w:t>
      </w:r>
      <w:r>
        <w:rPr>
          <w:rFonts w:hint="eastAsia" w:ascii="新宋体" w:hAnsi="新宋体" w:eastAsia="新宋体" w:cs="Times New Roman"/>
          <w:b/>
          <w:bCs/>
          <w:sz w:val="28"/>
          <w:szCs w:val="28"/>
          <w:lang w:val="en-US" w:eastAsia="zh-CN"/>
        </w:rPr>
        <w:t>元/年</w:t>
      </w:r>
    </w:p>
    <w:p w14:paraId="2F13DEFF">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w:t>
      </w:r>
      <w:r>
        <w:rPr>
          <w:rFonts w:hint="eastAsia" w:ascii="新宋体" w:hAnsi="新宋体" w:eastAsia="新宋体" w:cs="Times New Roman"/>
          <w:sz w:val="28"/>
          <w:szCs w:val="28"/>
          <w:lang w:eastAsia="zh-CN"/>
        </w:rPr>
        <w:t>招商单位</w:t>
      </w:r>
      <w:r>
        <w:rPr>
          <w:rFonts w:hint="eastAsia" w:ascii="新宋体" w:hAnsi="新宋体" w:eastAsia="新宋体" w:cs="Times New Roman"/>
          <w:sz w:val="28"/>
          <w:szCs w:val="28"/>
        </w:rPr>
        <w:t>确定的交易条件，通过平台的网络竞价系统进行动态递增（减）报价，将报价最高者确定为承租（受让）方的竞价方式（反向竞价以报价最低者确定为承租（受让）方）。</w:t>
      </w:r>
    </w:p>
    <w:p w14:paraId="7FB88676">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2CB5F446">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BD3F31E">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09-23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4A59576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022A90A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439736B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0466B32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EAFCAF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51FCD63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3AD807D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13、因竞买方如下行为产生的一切后果，平台不承担任何责任：</w:t>
      </w:r>
    </w:p>
    <w:p w14:paraId="2A5BAC0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44C1F3E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01CE3BE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A2991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5FC6069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523EFBC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06BD551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14、网络竞价系统因不可抗力、软硬件故障、非法入侵、恶意攻击等原因而导致系统异常、竞价活动中断的，当次网络竞价结果无效。平台当即与</w:t>
      </w:r>
      <w:r>
        <w:rPr>
          <w:rFonts w:hint="eastAsia" w:ascii="新宋体" w:hAnsi="新宋体" w:eastAsia="新宋体" w:cs="Times New Roman"/>
          <w:b/>
          <w:bCs/>
          <w:sz w:val="28"/>
          <w:szCs w:val="28"/>
          <w:lang w:eastAsia="zh-CN"/>
        </w:rPr>
        <w:t>招商单位</w:t>
      </w:r>
      <w:r>
        <w:rPr>
          <w:rFonts w:hint="eastAsia" w:ascii="新宋体" w:hAnsi="新宋体" w:eastAsia="新宋体" w:cs="Times New Roman"/>
          <w:b/>
          <w:bCs/>
          <w:sz w:val="28"/>
          <w:szCs w:val="28"/>
        </w:rPr>
        <w:t>协商后续方案，并将结果及时通知各竞买方，平台运营单位有权中止（冻结）或重新竞拍标的物竞价活动，待问题解决后依程序再行恢复竞价活动，同时平台不承担任何责任。主要行为包括但不限于以下：</w:t>
      </w:r>
    </w:p>
    <w:p w14:paraId="66EDB6D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40766F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04DAEEA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A7E130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2139EE9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5E4E107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3EDD1E7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23B016C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4F55F73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4F9818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16、采取中止竞价活动的，平台将按照</w:t>
      </w:r>
      <w:r>
        <w:rPr>
          <w:rFonts w:hint="eastAsia" w:ascii="新宋体" w:hAnsi="新宋体" w:eastAsia="新宋体" w:cs="Times New Roman"/>
          <w:b/>
          <w:bCs/>
          <w:sz w:val="28"/>
          <w:szCs w:val="28"/>
          <w:lang w:eastAsia="zh-CN"/>
        </w:rPr>
        <w:t>招商单位</w:t>
      </w:r>
      <w:r>
        <w:rPr>
          <w:rFonts w:hint="eastAsia" w:ascii="新宋体" w:hAnsi="新宋体" w:eastAsia="新宋体" w:cs="Times New Roman"/>
          <w:b/>
          <w:bCs/>
          <w:sz w:val="28"/>
          <w:szCs w:val="28"/>
        </w:rPr>
        <w:t>要求的时间和方式继续竞价或重新竞价，平台通知各竞买方。</w:t>
      </w:r>
    </w:p>
    <w:p w14:paraId="791E1D4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17、因不可抗力、软硬件故障、非法入侵、恶意攻击等原因导致平台网站服务异常、竞价活动异常的，平台可以根据相关约定重新组织实施竞价或再次发布转让信息公告。</w:t>
      </w:r>
    </w:p>
    <w:p w14:paraId="0DB1CA4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18、在竞拍开始前和竞拍期间，标的物出现下列情形的，平台运营单位应当终止平台交易活动，待问题解决后依程序重新实施竞拍活动：</w:t>
      </w:r>
    </w:p>
    <w:p w14:paraId="1E87A07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3F75E9E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590D09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99F140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7F747FE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60F22E9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19、中止（冻结）竞拍活动，平台运营单位应当在平台发布相关信息。竞买方可以通过邮件、电话联系等方式或者直接向运营单位咨询，以获得标的中止（冻结）交易和解除冻结的相关信息。</w:t>
      </w:r>
    </w:p>
    <w:p w14:paraId="130CC1E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9E0999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270AD87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w:t>
      </w:r>
      <w:r>
        <w:rPr>
          <w:rFonts w:hint="eastAsia" w:ascii="新宋体" w:hAnsi="新宋体" w:eastAsia="新宋体" w:cs="Times New Roman"/>
          <w:b/>
          <w:bCs/>
          <w:sz w:val="28"/>
          <w:szCs w:val="28"/>
          <w:lang w:eastAsia="zh-CN"/>
        </w:rPr>
        <w:t>招商单位</w:t>
      </w:r>
      <w:r>
        <w:rPr>
          <w:rFonts w:hint="eastAsia" w:ascii="新宋体" w:hAnsi="新宋体" w:eastAsia="新宋体" w:cs="Times New Roman"/>
          <w:b/>
          <w:bCs/>
          <w:sz w:val="28"/>
          <w:szCs w:val="28"/>
        </w:rPr>
        <w:t>签订交易合同的；竞买方无故不推进交易或无故放弃受让的；</w:t>
      </w:r>
    </w:p>
    <w:p w14:paraId="222DDF5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2722B97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w:t>
      </w:r>
      <w:r>
        <w:rPr>
          <w:rFonts w:hint="eastAsia" w:ascii="新宋体" w:hAnsi="新宋体" w:eastAsia="新宋体" w:cs="Times New Roman"/>
          <w:b/>
          <w:bCs/>
          <w:sz w:val="28"/>
          <w:szCs w:val="28"/>
          <w:lang w:eastAsia="zh-CN"/>
        </w:rPr>
        <w:t>招商单位</w:t>
      </w:r>
      <w:r>
        <w:rPr>
          <w:rFonts w:hint="eastAsia" w:ascii="新宋体" w:hAnsi="新宋体" w:eastAsia="新宋体" w:cs="Times New Roman"/>
          <w:b/>
          <w:bCs/>
          <w:sz w:val="28"/>
          <w:szCs w:val="28"/>
        </w:rPr>
        <w:t>合法权益，违反法律、法规、规章规定的；</w:t>
      </w:r>
    </w:p>
    <w:p w14:paraId="241D7EF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w:t>
      </w:r>
      <w:r>
        <w:rPr>
          <w:rFonts w:hint="eastAsia" w:ascii="新宋体" w:hAnsi="新宋体" w:eastAsia="新宋体" w:cs="Times New Roman"/>
          <w:b/>
          <w:bCs/>
          <w:sz w:val="28"/>
          <w:szCs w:val="28"/>
          <w:lang w:eastAsia="zh-CN"/>
        </w:rPr>
        <w:t>招商单位</w:t>
      </w:r>
      <w:r>
        <w:rPr>
          <w:rFonts w:hint="eastAsia" w:ascii="新宋体" w:hAnsi="新宋体" w:eastAsia="新宋体" w:cs="Times New Roman"/>
          <w:b/>
          <w:bCs/>
          <w:sz w:val="28"/>
          <w:szCs w:val="28"/>
        </w:rPr>
        <w:t>、平台造成损失的；</w:t>
      </w:r>
    </w:p>
    <w:p w14:paraId="753910B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708F013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w:t>
      </w:r>
      <w:r>
        <w:rPr>
          <w:rFonts w:hint="eastAsia" w:ascii="新宋体" w:hAnsi="新宋体" w:eastAsia="新宋体" w:cs="Times New Roman"/>
          <w:b/>
          <w:bCs/>
          <w:sz w:val="28"/>
          <w:szCs w:val="28"/>
          <w:lang w:eastAsia="zh-CN"/>
        </w:rPr>
        <w:t>招商单位</w:t>
      </w:r>
      <w:r>
        <w:rPr>
          <w:rFonts w:hint="eastAsia" w:ascii="新宋体" w:hAnsi="新宋体" w:eastAsia="新宋体" w:cs="Times New Roman"/>
          <w:b/>
          <w:bCs/>
          <w:sz w:val="28"/>
          <w:szCs w:val="28"/>
        </w:rPr>
        <w:t>的身份参与竞价交易活动的。</w:t>
      </w:r>
    </w:p>
    <w:p w14:paraId="3781F01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51CDDB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0228579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72169A3F">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43B5EFB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0A4FA7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07D5BA9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ABD39C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E328E9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EA9A0B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4C704A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4070B0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7629ACB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2EB71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4B79E0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3AF81DF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793421E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3AC378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660D61E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5A7B0B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271E49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354F5E7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578DB11">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51D0AB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EDC717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192844B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541115A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DE77EC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D1C03B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4FBF43E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59F941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4D24B5E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88B2F3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64AFF26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06C9189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84FE6E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8D47EA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332A72A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0F267EB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E85335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1DA1639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09D204C4">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135BF03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E801D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F84B2B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定安县农村产权交易中心有限公司</w:t>
            </w:r>
          </w:p>
        </w:tc>
      </w:tr>
      <w:tr w14:paraId="4FEC1C31">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71885B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0091CA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海南农村商业银行股份有限公司定安支行</w:t>
            </w:r>
          </w:p>
        </w:tc>
      </w:tr>
      <w:tr w14:paraId="5426DC81">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5FB107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51E6DB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1022446000000173</w:t>
            </w:r>
          </w:p>
        </w:tc>
      </w:tr>
    </w:tbl>
    <w:p w14:paraId="73E174D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24、未成交的竞买方交易保证金，平台将按《定安</w:t>
      </w:r>
      <w:r>
        <w:rPr>
          <w:rFonts w:hint="eastAsia" w:ascii="新宋体" w:hAnsi="新宋体" w:eastAsia="新宋体" w:cs="Times New Roman"/>
          <w:b/>
          <w:bCs/>
          <w:sz w:val="28"/>
          <w:szCs w:val="28"/>
          <w:lang w:eastAsia="zh-CN"/>
        </w:rPr>
        <w:t>县</w:t>
      </w:r>
      <w:r>
        <w:rPr>
          <w:rFonts w:hint="eastAsia" w:ascii="新宋体" w:hAnsi="新宋体" w:eastAsia="新宋体" w:cs="Times New Roman"/>
          <w:b/>
          <w:bCs/>
          <w:sz w:val="28"/>
          <w:szCs w:val="28"/>
        </w:rPr>
        <w:t>农村产权交易中心有限公司交易保证金操作规则（试行）》有关规定办理。竞买方以银行转账方式缴付交易保证金的，其交易保证金退回原划款账户；竞买方以现金方式缴付交易保证金的，其交易保证金退还其提供的银行账户。</w:t>
      </w:r>
    </w:p>
    <w:p w14:paraId="16709C6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5BA391D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26、交易双方自行办理标的交易价款结算，并进行标的交割。有需要办理变更、过户登记手续的，交易双方凭交易合同等材料到相关部门办理。</w:t>
      </w:r>
    </w:p>
    <w:p w14:paraId="1752C47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27、其他未尽事宜，按照服务协议、交易细则、交易文件及有关规定执行。</w:t>
      </w:r>
    </w:p>
    <w:p w14:paraId="20F0E9D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28、本《网络竞价须知》有关条款的解释权归平台所有，平台有权根据相关法律、法规进行变更和修订。</w:t>
      </w:r>
    </w:p>
    <w:p w14:paraId="158F9720">
      <w:pPr>
        <w:pStyle w:val="10"/>
        <w:ind w:left="2250" w:hanging="1200"/>
        <w:rPr>
          <w:b/>
          <w:bCs/>
        </w:rPr>
      </w:pPr>
    </w:p>
    <w:p w14:paraId="49400AC1">
      <w:pPr>
        <w:rPr>
          <w:b/>
          <w:bCs/>
        </w:rPr>
      </w:pPr>
    </w:p>
    <w:p w14:paraId="224E4098">
      <w:pPr>
        <w:pStyle w:val="5"/>
        <w:rPr>
          <w:b/>
          <w:bCs/>
        </w:rPr>
      </w:pPr>
    </w:p>
    <w:p w14:paraId="6860CB92">
      <w:pPr>
        <w:spacing w:line="520" w:lineRule="exact"/>
        <w:rPr>
          <w:b/>
          <w:bCs/>
        </w:rPr>
      </w:pPr>
      <w:r>
        <w:rPr>
          <w:rFonts w:hint="eastAsia" w:ascii="Times New Roman" w:hAnsi="Times New Roman"/>
          <w:b/>
          <w:bCs/>
          <w:sz w:val="32"/>
          <w:szCs w:val="32"/>
        </w:rPr>
        <w:t>已详细阅读此竞价须知，对此竞价须知无异议。</w:t>
      </w:r>
    </w:p>
    <w:p w14:paraId="52DCF5FC">
      <w:pPr>
        <w:spacing w:line="520" w:lineRule="exact"/>
        <w:ind w:firstLine="3213" w:firstLineChars="1000"/>
        <w:rPr>
          <w:rFonts w:hint="eastAsia" w:ascii="Times New Roman" w:hAnsi="Times New Roman" w:eastAsiaTheme="minorEastAsia"/>
          <w:b/>
          <w:bCs/>
          <w:sz w:val="32"/>
          <w:szCs w:val="32"/>
          <w:u w:val="single"/>
          <w:lang w:val="en-US" w:eastAsia="zh-CN"/>
        </w:rPr>
      </w:pPr>
      <w:r>
        <w:rPr>
          <w:rFonts w:hint="eastAsia" w:ascii="Times New Roman" w:hAnsi="Times New Roman"/>
          <w:b/>
          <w:bCs/>
          <w:sz w:val="32"/>
          <w:szCs w:val="32"/>
        </w:rPr>
        <w:t>签字（盖章）确认：</w:t>
      </w:r>
    </w:p>
    <w:p w14:paraId="4517F1AA">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73D1F51C">
      <w:pPr>
        <w:pStyle w:val="3"/>
        <w:spacing w:line="240" w:lineRule="auto"/>
        <w:rPr>
          <w:rFonts w:ascii="黑体" w:hAnsi="黑体"/>
          <w:color w:val="000000"/>
        </w:rPr>
      </w:pPr>
    </w:p>
    <w:p w14:paraId="564FBB4F">
      <w:pPr>
        <w:pStyle w:val="3"/>
        <w:spacing w:line="240" w:lineRule="auto"/>
        <w:jc w:val="both"/>
        <w:rPr>
          <w:rFonts w:ascii="黑体" w:hAnsi="黑体"/>
          <w:color w:val="000000"/>
        </w:rPr>
      </w:pPr>
    </w:p>
    <w:p w14:paraId="4C1A5709">
      <w:pPr>
        <w:rPr>
          <w:rFonts w:ascii="黑体" w:hAnsi="黑体"/>
          <w:color w:val="000000"/>
        </w:rPr>
      </w:pPr>
    </w:p>
    <w:p w14:paraId="26FABCD3">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0A8CC127">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3FAB9B78">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rPr>
        <w:t>定安县农村产权交易中心有限公司：</w:t>
      </w:r>
    </w:p>
    <w:p w14:paraId="76C6FDC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eastAsia="zh-CN"/>
        </w:rPr>
        <w:t>澳洲淡水龙虾稻虾共养示范基地项目合作招商</w:t>
      </w:r>
      <w:r>
        <w:rPr>
          <w:rFonts w:ascii="Times New Roman" w:hAnsi="Times New Roman"/>
          <w:sz w:val="28"/>
          <w:szCs w:val="28"/>
        </w:rPr>
        <w:t>”</w:t>
      </w:r>
      <w:r>
        <w:rPr>
          <w:rFonts w:hint="eastAsia" w:ascii="Times New Roman" w:hAnsi="Times New Roman"/>
          <w:sz w:val="28"/>
          <w:szCs w:val="28"/>
        </w:rPr>
        <w:t>项目网络竞价活动作出如下承诺：</w:t>
      </w:r>
    </w:p>
    <w:p w14:paraId="028B58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eastAsia="zh-CN"/>
        </w:rPr>
        <w:t>澳洲淡水龙虾稻虾共养示范基地项目合作招商</w:t>
      </w:r>
      <w:r>
        <w:rPr>
          <w:rFonts w:ascii="Times New Roman" w:hAnsi="Times New Roman"/>
          <w:sz w:val="28"/>
          <w:szCs w:val="28"/>
        </w:rPr>
        <w:t>”</w:t>
      </w:r>
      <w:r>
        <w:rPr>
          <w:rFonts w:hint="eastAsia" w:ascii="Times New Roman" w:hAnsi="Times New Roman"/>
          <w:sz w:val="28"/>
          <w:szCs w:val="28"/>
        </w:rPr>
        <w:t>项目网络竞价活动，并参与报价。</w:t>
      </w:r>
    </w:p>
    <w:p w14:paraId="29DBC5C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eastAsia="zh-CN"/>
        </w:rPr>
        <w:t>澳洲淡水龙虾稻虾共养示范基地项目合作招商</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定安</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1BB62A8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w:t>
      </w:r>
      <w:r>
        <w:rPr>
          <w:rFonts w:hint="eastAsia" w:ascii="Times New Roman" w:hAnsi="Times New Roman"/>
          <w:sz w:val="28"/>
          <w:szCs w:val="28"/>
          <w:lang w:eastAsia="zh-CN"/>
        </w:rPr>
        <w:t>招商单位</w:t>
      </w:r>
      <w:r>
        <w:rPr>
          <w:rFonts w:hint="eastAsia" w:ascii="Times New Roman" w:hAnsi="Times New Roman"/>
          <w:sz w:val="28"/>
          <w:szCs w:val="28"/>
        </w:rPr>
        <w:t>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rPr>
        <w:t>定安农村产权交易中心（http://</w:t>
      </w:r>
      <w:r>
        <w:rPr>
          <w:rFonts w:hint="eastAsia" w:ascii="新宋体" w:hAnsi="新宋体" w:eastAsia="新宋体" w:cs="Times New Roman"/>
          <w:sz w:val="28"/>
          <w:szCs w:val="28"/>
          <w:lang w:val="en-US" w:eastAsia="zh-CN"/>
        </w:rPr>
        <w:t>dingan</w:t>
      </w:r>
      <w:r>
        <w:rPr>
          <w:rFonts w:hint="eastAsia" w:ascii="新宋体" w:hAnsi="新宋体" w:eastAsia="新宋体" w:cs="Times New Roman"/>
          <w:sz w:val="28"/>
          <w:szCs w:val="28"/>
        </w:rPr>
        <w:t>.nongjiao.com，以下简称“平台”）</w:t>
      </w:r>
      <w:r>
        <w:rPr>
          <w:rFonts w:hint="eastAsia" w:ascii="Times New Roman" w:hAnsi="Times New Roman"/>
          <w:sz w:val="28"/>
          <w:szCs w:val="28"/>
        </w:rPr>
        <w:t>无关。</w:t>
      </w:r>
    </w:p>
    <w:p w14:paraId="5246A7C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w:t>
      </w:r>
      <w:r>
        <w:rPr>
          <w:rFonts w:hint="eastAsia" w:ascii="Times New Roman" w:hAnsi="Times New Roman"/>
          <w:sz w:val="28"/>
          <w:szCs w:val="28"/>
          <w:lang w:eastAsia="zh-CN"/>
        </w:rPr>
        <w:t>招商单位</w:t>
      </w:r>
      <w:r>
        <w:rPr>
          <w:rFonts w:hint="eastAsia" w:ascii="Times New Roman" w:hAnsi="Times New Roman"/>
          <w:sz w:val="28"/>
          <w:szCs w:val="28"/>
        </w:rPr>
        <w:t>和平台有权根据《网络竞价须知》的规定扣除保证金。</w:t>
      </w:r>
    </w:p>
    <w:p w14:paraId="1957922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定安</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书面通知要求与</w:t>
      </w:r>
      <w:r>
        <w:rPr>
          <w:rFonts w:hint="eastAsia" w:ascii="Times New Roman" w:hAnsi="Times New Roman"/>
          <w:sz w:val="28"/>
          <w:szCs w:val="28"/>
          <w:lang w:eastAsia="zh-CN"/>
        </w:rPr>
        <w:t>招商单位</w:t>
      </w:r>
      <w:r>
        <w:rPr>
          <w:rFonts w:hint="eastAsia" w:ascii="Times New Roman" w:hAnsi="Times New Roman"/>
          <w:sz w:val="28"/>
          <w:szCs w:val="28"/>
        </w:rPr>
        <w:t>签署交易合同，并按《产权交易结算通知书》的约定支付交易价款。</w:t>
      </w:r>
    </w:p>
    <w:p w14:paraId="65FD2CD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8A7C23F">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4DBCAA19">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6F0F3C27">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1A208BCA">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495FC0C6">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lang w:val="en-US" w:eastAsia="zh-CN"/>
        </w:rPr>
        <w:t>合作</w:t>
      </w:r>
      <w:r>
        <w:rPr>
          <w:rFonts w:hint="eastAsia" w:ascii="方正小标宋简体" w:hAnsi="方正小标宋简体" w:eastAsia="方正小标宋简体" w:cs="方正小标宋简体"/>
          <w:bCs/>
          <w:szCs w:val="36"/>
        </w:rPr>
        <w:t>（受让）申请书</w:t>
      </w:r>
    </w:p>
    <w:p w14:paraId="7215252E">
      <w:pPr>
        <w:rPr>
          <w:rFonts w:ascii="仿宋_GB2312" w:hAnsi="仿宋_GB2312" w:eastAsia="仿宋_GB2312" w:cs="仿宋_GB2312"/>
          <w:color w:val="000000"/>
          <w:sz w:val="36"/>
          <w:szCs w:val="30"/>
        </w:rPr>
      </w:pPr>
    </w:p>
    <w:p w14:paraId="6E8CDD44">
      <w:pPr>
        <w:rPr>
          <w:rFonts w:ascii="仿宋_GB2312" w:hAnsi="仿宋_GB2312" w:eastAsia="仿宋_GB2312" w:cs="仿宋_GB2312"/>
          <w:color w:val="000000"/>
          <w:sz w:val="30"/>
          <w:szCs w:val="30"/>
        </w:rPr>
      </w:pPr>
    </w:p>
    <w:p w14:paraId="1B6C269A">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682B8E4">
      <w:pPr>
        <w:rPr>
          <w:rFonts w:ascii="仿宋_GB2312" w:hAnsi="仿宋_GB2312" w:eastAsia="仿宋_GB2312" w:cs="仿宋_GB2312"/>
          <w:b/>
          <w:color w:val="000000"/>
          <w:sz w:val="30"/>
          <w:szCs w:val="30"/>
        </w:rPr>
      </w:pPr>
    </w:p>
    <w:p w14:paraId="3A2C805A">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078F47B0">
      <w:pPr>
        <w:rPr>
          <w:rFonts w:ascii="仿宋_GB2312" w:hAnsi="仿宋_GB2312" w:eastAsia="仿宋_GB2312" w:cs="仿宋_GB2312"/>
          <w:b/>
          <w:color w:val="000000"/>
          <w:sz w:val="30"/>
          <w:szCs w:val="30"/>
          <w:u w:val="single"/>
        </w:rPr>
      </w:pPr>
    </w:p>
    <w:p w14:paraId="594B18ED">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3CF409DE">
                            <w:pPr>
                              <w:jc w:val="center"/>
                              <w:rPr>
                                <w:b/>
                                <w:sz w:val="42"/>
                              </w:rPr>
                            </w:pPr>
                          </w:p>
                          <w:p w14:paraId="0566279E">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0431B570">
                            <w:pPr>
                              <w:rPr>
                                <w:rFonts w:ascii="仿宋_GB2312" w:hAnsi="仿宋_GB2312" w:eastAsia="仿宋_GB2312" w:cs="仿宋_GB2312"/>
                                <w:sz w:val="24"/>
                              </w:rPr>
                            </w:pPr>
                          </w:p>
                          <w:p w14:paraId="4C8A7BEE">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《定安农村产权交易中心农村产权交易规则（试行）</w:t>
                            </w:r>
                            <w:r>
                              <w:rPr>
                                <w:rFonts w:hint="eastAsia" w:ascii="仿宋_GB2312" w:hAnsi="仿宋_GB2312" w:eastAsia="仿宋_GB2312" w:cs="仿宋_GB2312"/>
                                <w:sz w:val="24"/>
                              </w:rPr>
                              <w:t>》及相关规定。</w:t>
                            </w:r>
                          </w:p>
                          <w:p w14:paraId="7C51100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095DCF83">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C0030B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3CF409DE">
                      <w:pPr>
                        <w:jc w:val="center"/>
                        <w:rPr>
                          <w:b/>
                          <w:sz w:val="42"/>
                        </w:rPr>
                      </w:pPr>
                    </w:p>
                    <w:p w14:paraId="0566279E">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0431B570">
                      <w:pPr>
                        <w:rPr>
                          <w:rFonts w:ascii="仿宋_GB2312" w:hAnsi="仿宋_GB2312" w:eastAsia="仿宋_GB2312" w:cs="仿宋_GB2312"/>
                          <w:sz w:val="24"/>
                        </w:rPr>
                      </w:pPr>
                    </w:p>
                    <w:p w14:paraId="4C8A7BEE">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《定安农村产权交易中心农村产权交易规则（试行）</w:t>
                      </w:r>
                      <w:r>
                        <w:rPr>
                          <w:rFonts w:hint="eastAsia" w:ascii="仿宋_GB2312" w:hAnsi="仿宋_GB2312" w:eastAsia="仿宋_GB2312" w:cs="仿宋_GB2312"/>
                          <w:sz w:val="24"/>
                        </w:rPr>
                        <w:t>》及相关规定。</w:t>
                      </w:r>
                    </w:p>
                    <w:p w14:paraId="7C51100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095DCF83">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C0030B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1F8BF0D8">
      <w:pPr>
        <w:rPr>
          <w:rFonts w:ascii="仿宋_GB2312" w:hAnsi="仿宋_GB2312" w:eastAsia="仿宋_GB2312" w:cs="仿宋_GB2312"/>
          <w:color w:val="000000"/>
          <w:sz w:val="30"/>
          <w:szCs w:val="30"/>
        </w:rPr>
      </w:pPr>
    </w:p>
    <w:p w14:paraId="35F30E66">
      <w:pPr>
        <w:rPr>
          <w:rFonts w:ascii="仿宋_GB2312" w:hAnsi="仿宋_GB2312" w:eastAsia="仿宋_GB2312" w:cs="仿宋_GB2312"/>
          <w:color w:val="000000"/>
          <w:sz w:val="30"/>
          <w:szCs w:val="30"/>
        </w:rPr>
      </w:pPr>
    </w:p>
    <w:p w14:paraId="13774C23">
      <w:pPr>
        <w:rPr>
          <w:rFonts w:ascii="仿宋_GB2312" w:hAnsi="仿宋_GB2312" w:eastAsia="仿宋_GB2312" w:cs="仿宋_GB2312"/>
          <w:color w:val="000000"/>
          <w:sz w:val="30"/>
          <w:szCs w:val="30"/>
        </w:rPr>
      </w:pPr>
    </w:p>
    <w:p w14:paraId="1A9FE0E6">
      <w:pPr>
        <w:rPr>
          <w:rFonts w:ascii="仿宋_GB2312" w:hAnsi="仿宋_GB2312" w:eastAsia="仿宋_GB2312" w:cs="仿宋_GB2312"/>
          <w:color w:val="000000"/>
          <w:sz w:val="30"/>
          <w:szCs w:val="30"/>
        </w:rPr>
      </w:pPr>
    </w:p>
    <w:p w14:paraId="21400C79">
      <w:pPr>
        <w:rPr>
          <w:rFonts w:ascii="仿宋_GB2312" w:hAnsi="仿宋_GB2312" w:eastAsia="仿宋_GB2312" w:cs="仿宋_GB2312"/>
          <w:color w:val="000000"/>
          <w:sz w:val="30"/>
          <w:szCs w:val="30"/>
        </w:rPr>
      </w:pPr>
    </w:p>
    <w:p w14:paraId="10BED271">
      <w:pPr>
        <w:rPr>
          <w:rFonts w:ascii="仿宋_GB2312" w:hAnsi="仿宋_GB2312" w:eastAsia="仿宋_GB2312" w:cs="仿宋_GB2312"/>
          <w:color w:val="000000"/>
          <w:sz w:val="30"/>
          <w:szCs w:val="30"/>
        </w:rPr>
      </w:pPr>
    </w:p>
    <w:p w14:paraId="06304BD7">
      <w:pPr>
        <w:rPr>
          <w:rFonts w:ascii="仿宋_GB2312" w:hAnsi="仿宋_GB2312" w:eastAsia="仿宋_GB2312" w:cs="仿宋_GB2312"/>
          <w:color w:val="000000"/>
          <w:sz w:val="30"/>
          <w:szCs w:val="30"/>
        </w:rPr>
      </w:pPr>
    </w:p>
    <w:p w14:paraId="5C139752">
      <w:pPr>
        <w:pStyle w:val="5"/>
      </w:pPr>
    </w:p>
    <w:p w14:paraId="240B3439">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定安农村产权交易中心制</w:t>
      </w:r>
    </w:p>
    <w:p w14:paraId="3A8C6B2F">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9</w:t>
      </w:r>
      <w:r>
        <w:rPr>
          <w:rFonts w:hint="eastAsia" w:ascii="仿宋_GB2312" w:hAnsi="仿宋_GB2312" w:eastAsia="仿宋_GB2312" w:cs="仿宋_GB2312"/>
          <w:b/>
          <w:color w:val="000000"/>
          <w:sz w:val="36"/>
          <w:szCs w:val="30"/>
        </w:rPr>
        <w:t>月</w:t>
      </w:r>
    </w:p>
    <w:p w14:paraId="6BD9D787">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107ABDF">
      <w:pPr>
        <w:pStyle w:val="3"/>
        <w:spacing w:line="400" w:lineRule="exact"/>
        <w:rPr>
          <w:rFonts w:ascii="仿宋" w:hAnsi="仿宋"/>
          <w:bCs/>
          <w:szCs w:val="36"/>
        </w:rPr>
      </w:pPr>
      <w:r>
        <w:rPr>
          <w:rFonts w:hint="eastAsia"/>
          <w:bCs/>
          <w:szCs w:val="36"/>
        </w:rPr>
        <w:t>意向</w:t>
      </w:r>
      <w:r>
        <w:rPr>
          <w:rFonts w:hint="eastAsia"/>
          <w:bCs/>
          <w:szCs w:val="36"/>
          <w:lang w:val="en-US" w:eastAsia="zh-CN"/>
        </w:rPr>
        <w:t>合作</w:t>
      </w:r>
      <w:r>
        <w:rPr>
          <w:rFonts w:hint="eastAsia"/>
          <w:bCs/>
          <w:szCs w:val="36"/>
        </w:rPr>
        <w:t>（受让）函</w:t>
      </w:r>
    </w:p>
    <w:p w14:paraId="407DC9D0">
      <w:pPr>
        <w:rPr>
          <w:rFonts w:ascii="Times New Roman" w:hAnsi="Times New Roman" w:eastAsia="黑体"/>
          <w:bCs/>
          <w:sz w:val="24"/>
        </w:rPr>
      </w:pPr>
      <w:r>
        <w:rPr>
          <w:rFonts w:hint="eastAsia" w:ascii="Times New Roman" w:hAnsi="Times New Roman" w:eastAsia="黑体"/>
          <w:sz w:val="24"/>
        </w:rPr>
        <w:t>定安农村产权交易中心：</w:t>
      </w:r>
    </w:p>
    <w:p w14:paraId="6395EEC2">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根据有关农村产权流转交易的法律法规及政策规定，本意向方现向定安农村产权交易中心（http://</w:t>
      </w:r>
      <w:r>
        <w:rPr>
          <w:rFonts w:hint="eastAsia" w:ascii="Times New Roman" w:hAnsi="Times New Roman"/>
          <w:bCs/>
          <w:sz w:val="24"/>
          <w:lang w:val="en-US" w:eastAsia="zh-CN"/>
        </w:rPr>
        <w:t>dingan</w:t>
      </w:r>
      <w:r>
        <w:rPr>
          <w:rFonts w:hint="eastAsia" w:ascii="Times New Roman" w:hAnsi="Times New Roman"/>
          <w:bCs/>
          <w:sz w:val="24"/>
        </w:rPr>
        <w:t>.nongjiao.com，以下简称“平台”）申请承租（受让）</w:t>
      </w:r>
      <w:r>
        <w:rPr>
          <w:rFonts w:hint="eastAsia" w:ascii="新宋体" w:hAnsi="新宋体" w:eastAsia="新宋体"/>
          <w:b/>
          <w:bCs/>
          <w:color w:val="C00000"/>
          <w:sz w:val="28"/>
          <w:szCs w:val="28"/>
          <w:u w:val="single"/>
          <w:lang w:eastAsia="zh-CN"/>
        </w:rPr>
        <w:t>澳洲淡水龙虾稻虾共养示范基地项目合作招商</w:t>
      </w:r>
      <w:r>
        <w:rPr>
          <w:rFonts w:hint="eastAsia" w:ascii="Times New Roman" w:hAnsi="Times New Roman"/>
          <w:bCs/>
          <w:sz w:val="24"/>
        </w:rPr>
        <w:t>，并承诺：</w:t>
      </w:r>
    </w:p>
    <w:p w14:paraId="25C1B5D4">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DB02CDD">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4CEBE022">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30F4F7FA">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、已知悉贵服务平台的交易规则，并充分理解和认可，同意按照贵服务平台《定安农村产权交易中心农村产权交易规则（试行）》等相关规定实施农村产权流转活动；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7C9004A">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1F0D9AED">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7C720ED7">
      <w:pPr>
        <w:spacing w:line="440" w:lineRule="exact"/>
        <w:ind w:firstLine="482" w:firstLineChars="200"/>
        <w:rPr>
          <w:rFonts w:ascii="Times New Roman" w:hAnsi="Times New Roman"/>
          <w:b/>
          <w:sz w:val="24"/>
        </w:rPr>
      </w:pPr>
      <w:bookmarkStart w:id="17" w:name="_Toc13357"/>
      <w:bookmarkStart w:id="18" w:name="_Toc11532"/>
      <w:bookmarkStart w:id="19" w:name="_Toc28981"/>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039AF1BE">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6AD05DB0">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308E8578">
      <w:pPr>
        <w:pStyle w:val="5"/>
        <w:spacing w:line="440" w:lineRule="exact"/>
        <w:rPr>
          <w:rFonts w:ascii="Times New Roman" w:hAnsi="Times New Roman"/>
          <w:bCs/>
          <w:sz w:val="28"/>
          <w:szCs w:val="24"/>
        </w:rPr>
      </w:pPr>
      <w:bookmarkStart w:id="20" w:name="_Toc7009"/>
      <w:bookmarkStart w:id="21" w:name="_Toc24611"/>
      <w:bookmarkStart w:id="22" w:name="_Toc31003"/>
      <w:r>
        <w:rPr>
          <w:rFonts w:hint="eastAsia" w:ascii="Times New Roman" w:hAnsi="Times New Roman"/>
          <w:b/>
          <w:sz w:val="24"/>
          <w:szCs w:val="24"/>
        </w:rPr>
        <w:t>10、最终解释权归</w:t>
      </w:r>
      <w:r>
        <w:rPr>
          <w:rFonts w:hint="eastAsia" w:ascii="Times New Roman" w:hAnsi="Times New Roman" w:eastAsia="黑体"/>
          <w:sz w:val="24"/>
        </w:rPr>
        <w:t>定安农村产权交易中心</w:t>
      </w:r>
      <w:r>
        <w:rPr>
          <w:rFonts w:hint="eastAsia" w:ascii="Times New Roman" w:hAnsi="Times New Roman"/>
          <w:b/>
          <w:sz w:val="24"/>
          <w:szCs w:val="24"/>
        </w:rPr>
        <w:t>。</w:t>
      </w:r>
      <w:bookmarkEnd w:id="20"/>
      <w:bookmarkEnd w:id="21"/>
      <w:bookmarkEnd w:id="22"/>
    </w:p>
    <w:p w14:paraId="14719130">
      <w:pPr>
        <w:spacing w:line="312" w:lineRule="auto"/>
        <w:ind w:firstLine="3840" w:firstLineChars="1600"/>
        <w:rPr>
          <w:rFonts w:ascii="宋体" w:hAnsi="宋体" w:eastAsia="宋体" w:cs="宋体"/>
          <w:sz w:val="24"/>
        </w:rPr>
      </w:pPr>
    </w:p>
    <w:p w14:paraId="19E5097D">
      <w:pPr>
        <w:spacing w:line="296" w:lineRule="auto"/>
        <w:ind w:firstLine="3840" w:firstLineChars="1600"/>
        <w:rPr>
          <w:rFonts w:ascii="宋体" w:hAnsi="宋体" w:eastAsia="宋体" w:cs="宋体"/>
          <w:sz w:val="24"/>
          <w:u w:val="single"/>
        </w:rPr>
      </w:pPr>
      <w:bookmarkStart w:id="23" w:name="_Toc30986"/>
      <w:bookmarkStart w:id="24" w:name="_Toc29057"/>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150BFEFD">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7CCD3C8B">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1B8AD8E3">
      <w:pPr>
        <w:pStyle w:val="3"/>
        <w:spacing w:line="240" w:lineRule="auto"/>
        <w:rPr>
          <w:rFonts w:ascii="黑体" w:hAnsi="黑体"/>
          <w:color w:val="000000"/>
        </w:rPr>
      </w:pPr>
      <w:bookmarkStart w:id="28" w:name="_Toc13094"/>
      <w:bookmarkStart w:id="29" w:name="_Toc29841"/>
      <w:bookmarkStart w:id="30" w:name="_Toc32101"/>
      <w:bookmarkStart w:id="31" w:name="_Toc4580"/>
      <w:bookmarkStart w:id="32" w:name="_Toc12264"/>
      <w:bookmarkStart w:id="33" w:name="_Toc11237"/>
      <w:bookmarkStart w:id="34" w:name="_Toc14469"/>
      <w:r>
        <w:rPr>
          <w:rFonts w:hint="eastAsia" w:ascii="黑体" w:hAnsi="黑体"/>
          <w:color w:val="000000"/>
        </w:rPr>
        <w:t>意向</w:t>
      </w:r>
      <w:r>
        <w:rPr>
          <w:rFonts w:hint="eastAsia" w:ascii="黑体" w:hAnsi="黑体"/>
          <w:color w:val="000000"/>
          <w:lang w:val="en-US" w:eastAsia="zh-CN"/>
        </w:rPr>
        <w:t>合作</w:t>
      </w:r>
      <w:r>
        <w:rPr>
          <w:rFonts w:hint="eastAsia" w:ascii="黑体" w:hAnsi="黑体"/>
          <w:color w:val="000000"/>
        </w:rPr>
        <w:t>（受让）方登记表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5A3A492">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CC0A2FA">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A35F23E">
            <w:pPr>
              <w:pStyle w:val="2"/>
            </w:pPr>
          </w:p>
        </w:tc>
      </w:tr>
      <w:tr w14:paraId="247E04CF">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07341B">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436C20B">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16BFA5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B6BC296">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F8C7D95">
            <w:pPr>
              <w:spacing w:line="360" w:lineRule="auto"/>
              <w:rPr>
                <w:rFonts w:ascii="宋体" w:hAnsi="宋体" w:eastAsia="宋体"/>
                <w:sz w:val="22"/>
              </w:rPr>
            </w:pPr>
          </w:p>
        </w:tc>
      </w:tr>
      <w:tr w14:paraId="2D96A755">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045B79E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E0FF6F">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1218812">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F69106C">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CD44704">
            <w:pPr>
              <w:spacing w:line="360" w:lineRule="auto"/>
              <w:rPr>
                <w:rFonts w:ascii="宋体" w:hAnsi="宋体" w:eastAsia="宋体"/>
                <w:sz w:val="22"/>
              </w:rPr>
            </w:pPr>
          </w:p>
        </w:tc>
      </w:tr>
      <w:tr w14:paraId="039897FE">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78F8C359">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B98AB15">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1A7ACC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88E64D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F885E6">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7C0257D">
            <w:pPr>
              <w:spacing w:line="360" w:lineRule="auto"/>
              <w:rPr>
                <w:rFonts w:ascii="宋体" w:hAnsi="宋体" w:eastAsia="宋体"/>
                <w:sz w:val="22"/>
              </w:rPr>
            </w:pPr>
          </w:p>
        </w:tc>
      </w:tr>
      <w:tr w14:paraId="0F2C7C3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80D68A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E074A8">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7EB2134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50D4E02">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ED38BB2">
            <w:pPr>
              <w:spacing w:line="360" w:lineRule="auto"/>
              <w:rPr>
                <w:rFonts w:ascii="宋体" w:hAnsi="宋体" w:eastAsia="宋体"/>
                <w:sz w:val="22"/>
              </w:rPr>
            </w:pPr>
          </w:p>
        </w:tc>
      </w:tr>
      <w:tr w14:paraId="4DBA8AE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700D3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627BC">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72DCD0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1605C65">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08A98F5">
            <w:pPr>
              <w:spacing w:line="360" w:lineRule="auto"/>
              <w:rPr>
                <w:rFonts w:ascii="宋体" w:hAnsi="宋体" w:eastAsia="宋体"/>
                <w:sz w:val="22"/>
              </w:rPr>
            </w:pPr>
          </w:p>
        </w:tc>
      </w:tr>
      <w:tr w14:paraId="1410429B">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AC5906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E76C3A">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8F27C2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44DC560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53E32BE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5163678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2EDBA9F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71B6E1E2">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9FFBE3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EFA793B">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62FD77F">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1509822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37F3049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1470A38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2808096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686CB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226D56C">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0459320">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4ACD14B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61694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0B7501">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7B577EE">
            <w:pPr>
              <w:spacing w:line="360" w:lineRule="auto"/>
              <w:jc w:val="center"/>
              <w:rPr>
                <w:rFonts w:ascii="宋体" w:hAnsi="宋体" w:eastAsia="宋体"/>
                <w:sz w:val="22"/>
              </w:rPr>
            </w:pPr>
          </w:p>
        </w:tc>
      </w:tr>
      <w:tr w14:paraId="24A9E8C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318F4A">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915E980">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3A4A9849">
            <w:pPr>
              <w:spacing w:line="360" w:lineRule="auto"/>
              <w:rPr>
                <w:rFonts w:ascii="宋体" w:hAnsi="宋体" w:eastAsia="宋体"/>
                <w:sz w:val="22"/>
              </w:rPr>
            </w:pPr>
          </w:p>
        </w:tc>
      </w:tr>
      <w:tr w14:paraId="48CE40B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72ED0A">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7390ACA0">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914424D">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488D3FC3">
            <w:pPr>
              <w:spacing w:line="360" w:lineRule="auto"/>
              <w:ind w:left="48"/>
              <w:rPr>
                <w:rFonts w:ascii="宋体" w:hAnsi="宋体" w:eastAsia="宋体"/>
                <w:sz w:val="22"/>
              </w:rPr>
            </w:pPr>
            <w:r>
              <w:rPr>
                <w:rFonts w:hint="eastAsia" w:ascii="宋体" w:hAnsi="宋体" w:eastAsia="宋体"/>
                <w:sz w:val="22"/>
              </w:rPr>
              <w:t>报表时间：</w:t>
            </w:r>
          </w:p>
        </w:tc>
      </w:tr>
      <w:tr w14:paraId="4D1E3801">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A6F593">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AE3AA9A">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418C1090">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73DB19F7">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2972948">
            <w:pPr>
              <w:pStyle w:val="16"/>
              <w:spacing w:line="360" w:lineRule="auto"/>
              <w:jc w:val="center"/>
            </w:pPr>
          </w:p>
          <w:p w14:paraId="4BCC4C19"/>
        </w:tc>
        <w:tc>
          <w:tcPr>
            <w:tcW w:w="795" w:type="dxa"/>
            <w:gridSpan w:val="3"/>
            <w:tcBorders>
              <w:top w:val="single" w:color="auto" w:sz="4" w:space="0"/>
              <w:left w:val="single" w:color="auto" w:sz="4" w:space="0"/>
              <w:bottom w:val="single" w:color="auto" w:sz="4" w:space="0"/>
              <w:right w:val="single" w:color="auto" w:sz="4" w:space="0"/>
            </w:tcBorders>
            <w:vAlign w:val="center"/>
          </w:tcPr>
          <w:p w14:paraId="25D45F1B">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35E4AD10">
            <w:pPr>
              <w:pStyle w:val="16"/>
              <w:spacing w:line="360" w:lineRule="auto"/>
              <w:jc w:val="center"/>
            </w:pPr>
          </w:p>
          <w:p w14:paraId="1D77D66D">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084EF5A">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402E4882">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5A858101">
            <w:pPr>
              <w:pStyle w:val="16"/>
              <w:spacing w:line="360" w:lineRule="auto"/>
              <w:jc w:val="center"/>
              <w:rPr>
                <w:rFonts w:ascii="宋体" w:hAnsi="宋体" w:eastAsia="宋体"/>
                <w:sz w:val="22"/>
                <w:szCs w:val="24"/>
              </w:rPr>
            </w:pPr>
          </w:p>
        </w:tc>
      </w:tr>
      <w:tr w14:paraId="0EB995C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D6AD0F">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D2A933">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7186730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35B345D">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284308B">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5AAF6F3E">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1BCDE9">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4359B78">
            <w:pPr>
              <w:spacing w:line="360" w:lineRule="auto"/>
              <w:jc w:val="center"/>
              <w:rPr>
                <w:rFonts w:hint="default" w:ascii="宋体" w:hAnsi="宋体" w:eastAsia="宋体"/>
                <w:sz w:val="22"/>
                <w:lang w:val="en-US" w:eastAsia="zh-CN"/>
              </w:rPr>
            </w:pPr>
          </w:p>
        </w:tc>
      </w:tr>
      <w:tr w14:paraId="479A55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FCB738">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60E0DCD">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3258A23">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9A6038A">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4DE46B2E">
            <w:pPr>
              <w:spacing w:line="360" w:lineRule="auto"/>
              <w:jc w:val="center"/>
              <w:rPr>
                <w:rFonts w:hint="default" w:ascii="宋体" w:hAnsi="宋体" w:eastAsia="宋体"/>
                <w:sz w:val="22"/>
                <w:lang w:val="en-US" w:eastAsia="zh-CN"/>
              </w:rPr>
            </w:pPr>
          </w:p>
        </w:tc>
      </w:tr>
      <w:tr w14:paraId="2D10841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003C6B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3F833742">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1C8CFF4">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22DB6031">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11706B9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76F2750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105A37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186221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1636B003">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5F3DAFB">
            <w:pPr>
              <w:spacing w:line="360" w:lineRule="auto"/>
              <w:rPr>
                <w:rFonts w:hint="eastAsia" w:ascii="宋体" w:hAnsi="宋体" w:eastAsia="宋体"/>
                <w:sz w:val="22"/>
                <w:lang w:val="en-US" w:eastAsia="zh-CN"/>
              </w:rPr>
            </w:pPr>
          </w:p>
        </w:tc>
      </w:tr>
      <w:tr w14:paraId="75C0143A">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85673CC">
            <w:pPr>
              <w:spacing w:line="360" w:lineRule="auto"/>
              <w:jc w:val="center"/>
              <w:rPr>
                <w:rFonts w:ascii="宋体" w:hAnsi="宋体" w:eastAsia="宋体"/>
                <w:bCs/>
                <w:sz w:val="22"/>
              </w:rPr>
            </w:pPr>
            <w:r>
              <w:rPr>
                <w:rFonts w:hint="eastAsia" w:ascii="宋体" w:hAnsi="宋体" w:eastAsia="宋体"/>
                <w:bCs/>
                <w:sz w:val="22"/>
              </w:rPr>
              <w:t>附件</w:t>
            </w:r>
          </w:p>
          <w:p w14:paraId="1C400C89">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3FC22543">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DEF2DC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2F93321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82E23B">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7E1E8A31">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9C994D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250F1995">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6927BA8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35AF9B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766C978">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11EEBAFA">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B2BC00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ABA405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EEBC1B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542F9B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12711673">
            <w:pPr>
              <w:spacing w:line="360" w:lineRule="auto"/>
              <w:jc w:val="left"/>
              <w:rPr>
                <w:rFonts w:ascii="宋体" w:hAnsi="宋体" w:eastAsia="宋体"/>
                <w:sz w:val="22"/>
              </w:rPr>
            </w:pPr>
          </w:p>
        </w:tc>
      </w:tr>
      <w:tr w14:paraId="507FC07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790655A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02DA16B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13D2F7">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E0F4290">
            <w:pPr>
              <w:spacing w:line="360" w:lineRule="auto"/>
              <w:jc w:val="left"/>
              <w:rPr>
                <w:rFonts w:ascii="宋体" w:hAnsi="宋体" w:eastAsia="宋体"/>
                <w:sz w:val="22"/>
              </w:rPr>
            </w:pPr>
          </w:p>
        </w:tc>
      </w:tr>
      <w:tr w14:paraId="07BE826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E47611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4A013AC4">
            <w:pPr>
              <w:spacing w:line="360" w:lineRule="auto"/>
              <w:jc w:val="center"/>
              <w:rPr>
                <w:rFonts w:ascii="宋体" w:hAnsi="宋体" w:eastAsia="宋体"/>
                <w:bCs/>
                <w:sz w:val="22"/>
              </w:rPr>
            </w:pPr>
            <w:r>
              <w:rPr>
                <w:rFonts w:hint="eastAsia" w:ascii="宋体" w:hAnsi="宋体" w:eastAsia="宋体"/>
                <w:bCs/>
                <w:sz w:val="22"/>
              </w:rPr>
              <w:t>法人单位</w:t>
            </w:r>
          </w:p>
          <w:p w14:paraId="7C9F7A3D">
            <w:pPr>
              <w:spacing w:line="360" w:lineRule="auto"/>
              <w:jc w:val="center"/>
              <w:rPr>
                <w:rFonts w:ascii="宋体" w:hAnsi="宋体" w:eastAsia="宋体"/>
                <w:bCs/>
                <w:sz w:val="22"/>
              </w:rPr>
            </w:pPr>
            <w:r>
              <w:rPr>
                <w:rFonts w:hint="eastAsia" w:ascii="宋体" w:hAnsi="宋体" w:eastAsia="宋体"/>
                <w:bCs/>
                <w:sz w:val="22"/>
              </w:rPr>
              <w:t>（如农业企业，</w:t>
            </w:r>
          </w:p>
          <w:p w14:paraId="6F609631">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E5E6E8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5CC28C2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829448">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9DFEB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8A2179C">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CBB08B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29BE8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81B2254">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22DDE3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6091F9B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F17D9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AEF86C">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A4EC1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04FC416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92B52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DF6E72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6B76EF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40BB1C5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A77DD7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3B1C766">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F588697">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11A2A69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FE57BED">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DBBB2A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6FB96C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506D9738">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102D92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2102B6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D5D3C2C">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EA38E5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2F959BDE">
            <w:pPr>
              <w:spacing w:line="360" w:lineRule="auto"/>
              <w:jc w:val="left"/>
              <w:rPr>
                <w:rFonts w:ascii="宋体" w:hAnsi="宋体" w:eastAsia="宋体"/>
                <w:sz w:val="22"/>
              </w:rPr>
            </w:pPr>
          </w:p>
        </w:tc>
      </w:tr>
      <w:tr w14:paraId="4D1C897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AAEAF7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B0A20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139B3A">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3E00FFA5">
            <w:pPr>
              <w:spacing w:line="360" w:lineRule="auto"/>
              <w:jc w:val="left"/>
              <w:rPr>
                <w:rFonts w:ascii="宋体" w:hAnsi="宋体" w:eastAsia="宋体"/>
                <w:sz w:val="22"/>
              </w:rPr>
            </w:pPr>
          </w:p>
        </w:tc>
      </w:tr>
      <w:tr w14:paraId="3C9B26B6">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90735A8">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4CCD9E4F">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3BE261EC">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990F9A1">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030CB5C6">
            <w:pPr>
              <w:spacing w:line="360" w:lineRule="auto"/>
              <w:rPr>
                <w:rFonts w:ascii="宋体" w:hAnsi="宋体" w:eastAsia="宋体"/>
                <w:sz w:val="22"/>
              </w:rPr>
            </w:pPr>
          </w:p>
        </w:tc>
      </w:tr>
      <w:tr w14:paraId="2ECDC6A5">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95E91A7">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2C61C3">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0866AAF">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C81572D">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B98CB3F">
            <w:pPr>
              <w:spacing w:line="360" w:lineRule="auto"/>
              <w:jc w:val="center"/>
              <w:rPr>
                <w:rFonts w:hint="default" w:ascii="宋体" w:hAnsi="宋体" w:eastAsia="宋体"/>
                <w:sz w:val="22"/>
                <w:lang w:val="en-US" w:eastAsia="zh-CN"/>
              </w:rPr>
            </w:pPr>
          </w:p>
        </w:tc>
      </w:tr>
    </w:tbl>
    <w:p w14:paraId="61885F92">
      <w:pPr>
        <w:spacing w:line="570" w:lineRule="exact"/>
        <w:jc w:val="center"/>
        <w:rPr>
          <w:rFonts w:hint="eastAsia" w:ascii="方正小标宋简体" w:hAnsi="方正小标宋简体" w:eastAsia="方正小标宋简体" w:cs="方正小标宋简体"/>
          <w:b/>
          <w:bCs/>
          <w:sz w:val="36"/>
          <w:szCs w:val="36"/>
          <w:u w:val="single"/>
        </w:rPr>
      </w:pPr>
    </w:p>
    <w:p w14:paraId="194C6995">
      <w:pPr>
        <w:spacing w:line="570" w:lineRule="exact"/>
        <w:jc w:val="center"/>
        <w:rPr>
          <w:rFonts w:hint="eastAsia" w:ascii="方正小标宋简体" w:hAnsi="方正小标宋简体" w:eastAsia="方正小标宋简体" w:cs="方正小标宋简体"/>
          <w:b/>
          <w:bCs/>
          <w:sz w:val="36"/>
          <w:szCs w:val="36"/>
          <w:u w:val="single"/>
        </w:rPr>
      </w:pPr>
    </w:p>
    <w:p w14:paraId="683221F5">
      <w:pPr>
        <w:spacing w:line="570" w:lineRule="exact"/>
        <w:jc w:val="center"/>
        <w:rPr>
          <w:rFonts w:hint="eastAsia" w:ascii="方正小标宋简体" w:hAnsi="方正小标宋简体" w:eastAsia="方正小标宋简体" w:cs="方正小标宋简体"/>
          <w:b/>
          <w:bCs/>
          <w:sz w:val="36"/>
          <w:szCs w:val="36"/>
          <w:u w:val="single"/>
        </w:rPr>
      </w:pPr>
    </w:p>
    <w:p w14:paraId="71653C7C">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澳洲淡水龙虾稻虾共养示范基地项目合作招商</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0DC238ED">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eastAsia="zh-CN"/>
        </w:rPr>
        <w:t>海南省乡村振兴投资开发有限责任公司</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cstheme="minorEastAsia"/>
          <w:color w:val="C00000"/>
          <w:sz w:val="32"/>
          <w:szCs w:val="32"/>
          <w:u w:val="single"/>
          <w:lang w:eastAsia="zh-CN"/>
        </w:rPr>
        <w:t>澳洲淡水龙虾稻虾共养示范基地项目合作招商</w:t>
      </w:r>
      <w:r>
        <w:rPr>
          <w:rFonts w:hint="eastAsia" w:asciiTheme="minorEastAsia" w:hAnsiTheme="minorEastAsia" w:eastAsiaTheme="minorEastAsia" w:cstheme="minorEastAsia"/>
          <w:sz w:val="32"/>
          <w:szCs w:val="32"/>
        </w:rPr>
        <w:t>在定安农村产权交易中心（https://</w:t>
      </w:r>
      <w:r>
        <w:rPr>
          <w:rFonts w:hint="eastAsia" w:asciiTheme="minorEastAsia" w:hAnsiTheme="minorEastAsia" w:cstheme="minorEastAsia"/>
          <w:sz w:val="32"/>
          <w:szCs w:val="32"/>
          <w:lang w:val="en-US" w:eastAsia="zh-CN"/>
        </w:rPr>
        <w:t>dingan</w:t>
      </w:r>
      <w:r>
        <w:rPr>
          <w:rFonts w:hint="eastAsia" w:asciiTheme="minorEastAsia" w:hAnsiTheme="minorEastAsia" w:eastAsiaTheme="minorEastAsia" w:cstheme="minorEastAsia"/>
          <w:sz w:val="32"/>
          <w:szCs w:val="32"/>
        </w:rPr>
        <w:t>.nongjiao.com，以下简称“平台”）进行</w:t>
      </w:r>
      <w:r>
        <w:rPr>
          <w:rFonts w:hint="eastAsia" w:asciiTheme="minorEastAsia" w:hAnsiTheme="minorEastAsia" w:cstheme="minorEastAsia"/>
          <w:sz w:val="32"/>
          <w:szCs w:val="32"/>
          <w:lang w:val="en-US" w:eastAsia="zh-CN"/>
        </w:rPr>
        <w:t>招商</w:t>
      </w:r>
      <w:r>
        <w:rPr>
          <w:rFonts w:hint="eastAsia" w:asciiTheme="minorEastAsia" w:hAnsiTheme="minorEastAsia" w:eastAsiaTheme="minorEastAsia" w:cstheme="minorEastAsia"/>
          <w:sz w:val="32"/>
          <w:szCs w:val="32"/>
        </w:rPr>
        <w:t>交易，依据《</w:t>
      </w:r>
      <w:r>
        <w:rPr>
          <w:rFonts w:hint="eastAsia" w:asciiTheme="minorEastAsia" w:hAnsiTheme="minorEastAsia" w:cstheme="minorEastAsia"/>
          <w:sz w:val="32"/>
          <w:szCs w:val="32"/>
          <w:lang w:val="en-US" w:eastAsia="zh-CN"/>
        </w:rPr>
        <w:t>定安县</w:t>
      </w:r>
      <w:r>
        <w:rPr>
          <w:rFonts w:hint="eastAsia" w:asciiTheme="minorEastAsia" w:hAnsiTheme="minorEastAsia" w:eastAsiaTheme="minorEastAsia" w:cstheme="minorEastAsia"/>
          <w:sz w:val="32"/>
          <w:szCs w:val="32"/>
        </w:rPr>
        <w:t>农村产权流转交易管理暂行办法》规定在平台挂牌交易，现将公示如下：</w:t>
      </w:r>
    </w:p>
    <w:p w14:paraId="5188E9CD">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691A98E7">
      <w:pPr>
        <w:spacing w:line="52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eastAsia="zh-CN"/>
        </w:rPr>
        <w:t>澳洲淡水龙虾稻虾共养示范基地项目合作招商</w:t>
      </w:r>
    </w:p>
    <w:p w14:paraId="68117EDA">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cstheme="minorEastAsia"/>
          <w:sz w:val="28"/>
          <w:szCs w:val="28"/>
          <w:lang w:val="en-US" w:eastAsia="zh-CN"/>
        </w:rPr>
        <w:t>招商单位</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color w:val="C00000"/>
          <w:sz w:val="28"/>
          <w:szCs w:val="28"/>
          <w:lang w:val="en-US" w:eastAsia="zh-CN"/>
        </w:rPr>
        <w:t>海南省乡村振兴投资开发有限责任公司</w:t>
      </w:r>
    </w:p>
    <w:p w14:paraId="78CEAE9E">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招商</w:t>
      </w:r>
      <w:r>
        <w:rPr>
          <w:rFonts w:hint="eastAsia" w:asciiTheme="minorEastAsia" w:hAnsiTheme="minorEastAsia" w:eastAsiaTheme="minorEastAsia" w:cstheme="minorEastAsia"/>
          <w:sz w:val="28"/>
          <w:szCs w:val="28"/>
        </w:rPr>
        <w:t>面积：</w:t>
      </w:r>
      <w:r>
        <w:rPr>
          <w:rFonts w:hint="eastAsia" w:asciiTheme="minorEastAsia" w:hAnsiTheme="minorEastAsia" w:cstheme="minorEastAsia"/>
          <w:sz w:val="28"/>
          <w:szCs w:val="28"/>
          <w:lang w:val="en-US" w:eastAsia="zh-CN"/>
        </w:rPr>
        <w:t xml:space="preserve">159.91亩 </w:t>
      </w:r>
    </w:p>
    <w:p w14:paraId="52715B04">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招商</w:t>
      </w:r>
      <w:bookmarkStart w:id="36" w:name="_GoBack"/>
      <w:bookmarkEnd w:id="36"/>
      <w:r>
        <w:rPr>
          <w:rFonts w:hint="eastAsia" w:asciiTheme="minorEastAsia" w:hAnsiTheme="minorEastAsia" w:eastAsiaTheme="minorEastAsia" w:cstheme="minorEastAsia"/>
          <w:sz w:val="28"/>
          <w:szCs w:val="28"/>
        </w:rPr>
        <w:t>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5年 </w:t>
      </w:r>
    </w:p>
    <w:p w14:paraId="596AA5F3">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45600元/年 </w:t>
      </w:r>
    </w:p>
    <w:p w14:paraId="0A22C777">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10000元 </w:t>
      </w:r>
    </w:p>
    <w:p w14:paraId="02435A0B">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16</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22</w:t>
      </w:r>
      <w:r>
        <w:rPr>
          <w:rFonts w:hint="eastAsia" w:asciiTheme="minorEastAsia" w:hAnsiTheme="minorEastAsia" w:eastAsiaTheme="minorEastAsia" w:cstheme="minorEastAsia"/>
          <w:sz w:val="28"/>
          <w:szCs w:val="28"/>
        </w:rPr>
        <w:t xml:space="preserve"> </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:00</w:t>
      </w:r>
    </w:p>
    <w:p w14:paraId="262443B5">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23</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23</w:t>
      </w:r>
      <w:r>
        <w:rPr>
          <w:rFonts w:hint="eastAsia" w:asciiTheme="minorEastAsia" w:hAnsiTheme="minorEastAsia" w:eastAsiaTheme="minorEastAsia" w:cstheme="minorEastAsia"/>
          <w:sz w:val="28"/>
          <w:szCs w:val="28"/>
        </w:rPr>
        <w:t xml:space="preserve"> 16:00</w:t>
      </w:r>
    </w:p>
    <w:p w14:paraId="16C962F7">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固定收益一年一付，需缴纳10万元项目合作履约保证金。</w:t>
      </w:r>
    </w:p>
    <w:p w14:paraId="2456BE88">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18708966919 </w:t>
      </w:r>
    </w:p>
    <w:p w14:paraId="720A7EEC">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31C81F00">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67AB90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rPr>
        <w:t>18976349512</w:t>
      </w:r>
      <w:r>
        <w:rPr>
          <w:rFonts w:hint="eastAsia" w:asciiTheme="minorEastAsia" w:hAnsiTheme="minorEastAsia" w:eastAsiaTheme="minorEastAsia" w:cstheme="minorEastAsia"/>
          <w:sz w:val="28"/>
          <w:szCs w:val="28"/>
        </w:rPr>
        <w:t>（报名热线）</w:t>
      </w:r>
    </w:p>
    <w:p w14:paraId="4885B0A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rPr>
        <w:t>海南省定安县定城镇塔岭新区塔北路37号见龙苑小区商铺C-16</w:t>
      </w:r>
    </w:p>
    <w:p w14:paraId="6FBD5767">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dingan</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2D8BF3DD">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FEABA4B">
      <w:pPr>
        <w:pStyle w:val="5"/>
        <w:jc w:val="right"/>
        <w:rPr>
          <w:b/>
          <w:bCs/>
          <w:sz w:val="28"/>
          <w:szCs w:val="36"/>
        </w:rPr>
      </w:pPr>
      <w:r>
        <w:rPr>
          <w:rFonts w:hint="eastAsia"/>
          <w:b/>
          <w:bCs/>
          <w:sz w:val="28"/>
          <w:szCs w:val="36"/>
        </w:rPr>
        <w:t>已详细阅读此交易公示，对此交易公示内容无异议。</w:t>
      </w:r>
    </w:p>
    <w:p w14:paraId="7D6DEFA3">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8A6019C">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3156AD42">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66F7953-D22A-43E0-9188-11B229704FB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embedRegular r:id="rId2" w:fontKey="{C6CF2696-7E34-463F-926A-C5EA104B954F}"/>
  </w:font>
  <w:font w:name="仿宋">
    <w:panose1 w:val="02010609060101010101"/>
    <w:charset w:val="86"/>
    <w:family w:val="modern"/>
    <w:pitch w:val="default"/>
    <w:sig w:usb0="800002BF" w:usb1="38CF7CFA" w:usb2="00000016" w:usb3="00000000" w:csb0="00040001" w:csb1="00000000"/>
    <w:embedRegular r:id="rId3" w:fontKey="{29ADF3CD-1C54-4F58-9DDD-161AA9FE6781}"/>
  </w:font>
  <w:font w:name="新宋体">
    <w:panose1 w:val="02010609030101010101"/>
    <w:charset w:val="86"/>
    <w:family w:val="modern"/>
    <w:pitch w:val="default"/>
    <w:sig w:usb0="00000203" w:usb1="288F0000" w:usb2="00000006" w:usb3="00000000" w:csb0="00040001" w:csb1="00000000"/>
    <w:embedRegular r:id="rId4" w:fontKey="{438E1F00-50CC-4EE0-A2E8-BA2EB797315E}"/>
  </w:font>
  <w:font w:name="微软雅黑">
    <w:panose1 w:val="020B0503020204020204"/>
    <w:charset w:val="86"/>
    <w:family w:val="swiss"/>
    <w:pitch w:val="default"/>
    <w:sig w:usb0="80000287" w:usb1="2ACF3C50" w:usb2="00000016" w:usb3="00000000" w:csb0="0004001F" w:csb1="00000000"/>
    <w:embedRegular r:id="rId5" w:fontKey="{85E90A28-F853-4EEA-95D3-79C3AFF1BB74}"/>
  </w:font>
  <w:font w:name="方正小标宋简体">
    <w:panose1 w:val="02000000000000000000"/>
    <w:charset w:val="86"/>
    <w:family w:val="auto"/>
    <w:pitch w:val="default"/>
    <w:sig w:usb0="00000001" w:usb1="08000000" w:usb2="00000000" w:usb3="00000000" w:csb0="00040000" w:csb1="00000000"/>
    <w:embedRegular r:id="rId6" w:fontKey="{64E58F3F-550B-449C-82CD-05633A5B9F9B}"/>
  </w:font>
  <w:font w:name="方正小标宋_GBK">
    <w:altName w:val="微软雅黑"/>
    <w:panose1 w:val="03000509000000000000"/>
    <w:charset w:val="86"/>
    <w:family w:val="auto"/>
    <w:pitch w:val="default"/>
    <w:sig w:usb0="00000000" w:usb1="00000000" w:usb2="00000000" w:usb3="00000000" w:csb0="00040000" w:csb1="00000000"/>
    <w:embedRegular r:id="rId7" w:fontKey="{093C3143-D115-4526-B6CC-98ADBE64DA1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s>
  <w:rsids>
    <w:rsidRoot w:val="00125DA0"/>
    <w:rsid w:val="00075E67"/>
    <w:rsid w:val="00125DA0"/>
    <w:rsid w:val="00167AC6"/>
    <w:rsid w:val="00B57B36"/>
    <w:rsid w:val="00CD7376"/>
    <w:rsid w:val="00E03B4E"/>
    <w:rsid w:val="00E541D7"/>
    <w:rsid w:val="0A8721A0"/>
    <w:rsid w:val="0B7B2128"/>
    <w:rsid w:val="0B985CD3"/>
    <w:rsid w:val="0E9816ED"/>
    <w:rsid w:val="10396E71"/>
    <w:rsid w:val="11DE52CB"/>
    <w:rsid w:val="150A3847"/>
    <w:rsid w:val="18E10F33"/>
    <w:rsid w:val="1A0C35CC"/>
    <w:rsid w:val="2163678E"/>
    <w:rsid w:val="23C4301C"/>
    <w:rsid w:val="2741574C"/>
    <w:rsid w:val="2C765212"/>
    <w:rsid w:val="2F200415"/>
    <w:rsid w:val="30B56AE1"/>
    <w:rsid w:val="327E6635"/>
    <w:rsid w:val="3516702D"/>
    <w:rsid w:val="356B5D48"/>
    <w:rsid w:val="37E601A9"/>
    <w:rsid w:val="3A7A2C02"/>
    <w:rsid w:val="3C1A740C"/>
    <w:rsid w:val="3DE334D3"/>
    <w:rsid w:val="3EE84C2D"/>
    <w:rsid w:val="43315BEC"/>
    <w:rsid w:val="438B7CE6"/>
    <w:rsid w:val="43AD1C7C"/>
    <w:rsid w:val="44912C24"/>
    <w:rsid w:val="44DA4F11"/>
    <w:rsid w:val="47C03328"/>
    <w:rsid w:val="4C122427"/>
    <w:rsid w:val="4C9938D9"/>
    <w:rsid w:val="4D440E1C"/>
    <w:rsid w:val="4DC33073"/>
    <w:rsid w:val="4E3F7559"/>
    <w:rsid w:val="4ECE0172"/>
    <w:rsid w:val="51516E47"/>
    <w:rsid w:val="549346DE"/>
    <w:rsid w:val="556020B9"/>
    <w:rsid w:val="566E67D9"/>
    <w:rsid w:val="5A4C3B08"/>
    <w:rsid w:val="5CF93C67"/>
    <w:rsid w:val="64515E2E"/>
    <w:rsid w:val="64D61FAB"/>
    <w:rsid w:val="6F981A66"/>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5583</Words>
  <Characters>5841</Characters>
  <Lines>59</Lines>
  <Paragraphs>16</Paragraphs>
  <TotalTime>8</TotalTime>
  <ScaleCrop>false</ScaleCrop>
  <LinksUpToDate>false</LinksUpToDate>
  <CharactersWithSpaces>6172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S</cp:lastModifiedBy>
  <dcterms:modified xsi:type="dcterms:W3CDTF">2025-09-16T09:41:31Z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27A45F8556FA441CAC5F5013F0C319CE_13</vt:lpwstr>
  </property>
  <property fmtid="{D5CDD505-2E9C-101B-9397-08002B2CF9AE}" pid="4" name="KSOTemplateDocerSaveRecord">
    <vt:lpwstr>eyJoZGlkIjoiNDZiMWE3MDEwMDFlMzMzY2VjY2RlNWJhYzNkNGY2ZGQiLCJ1c2VySWQiOiIxNjk1Njg2NjU5In0=</vt:lpwstr>
  </property>
</Properties>
</file>