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4075">
      <w:pPr>
        <w:spacing w:before="0"/>
        <w:ind w:left="100" w:right="2433" w:firstLine="0"/>
        <w:jc w:val="center"/>
        <w:rPr>
          <w:rFonts w:hint="eastAsia" w:ascii="方正小标宋_GBK" w:eastAsia="方正小标宋_GBK"/>
          <w:sz w:val="40"/>
        </w:rPr>
      </w:pPr>
      <w:r>
        <w:rPr>
          <w:rFonts w:hint="eastAsia" w:ascii="方正小标宋_GBK" w:eastAsia="方正小标宋_GBK"/>
          <w:color w:val="231F20"/>
          <w:sz w:val="40"/>
          <w:lang w:val="en-US" w:eastAsia="zh-CN"/>
        </w:rPr>
        <w:t xml:space="preserve">       </w:t>
      </w:r>
      <w:r>
        <w:rPr>
          <w:rFonts w:hint="eastAsia" w:ascii="方正小标宋_GBK" w:eastAsia="方正小标宋_GBK"/>
          <w:color w:val="231F20"/>
          <w:sz w:val="40"/>
        </w:rPr>
        <w:t>农村土地经营权出租合同</w:t>
      </w:r>
    </w:p>
    <w:p w14:paraId="1AD50C45"/>
    <w:p w14:paraId="36F5B987"/>
    <w:p w14:paraId="27FC9E17">
      <w:pPr>
        <w:pStyle w:val="2"/>
        <w:spacing w:before="28" w:line="338" w:lineRule="auto"/>
        <w:ind w:left="117" w:right="109" w:firstLine="44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8"/>
        </w:rPr>
        <w:t>根据《中华人民共和国民法典》《中华人民共和国农村土地承包法》和《农村土地经营权</w:t>
      </w:r>
      <w:r>
        <w:rPr>
          <w:rFonts w:hint="eastAsia" w:asciiTheme="minorEastAsia" w:hAnsiTheme="minorEastAsia" w:eastAsiaTheme="minorEastAsia" w:cstheme="minorEastAsia"/>
          <w:color w:val="231F20"/>
        </w:rPr>
        <w:t>流转管理办法》等相关法律法规，本着平等、自愿、公平、诚信、有偿的原则，经甲乙双方协商一致，就土地经营权出租事宜，签订本合同。</w:t>
      </w:r>
    </w:p>
    <w:p w14:paraId="5E685795">
      <w:pPr>
        <w:pStyle w:val="2"/>
        <w:spacing w:before="18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一、当事人</w:t>
      </w:r>
    </w:p>
    <w:p w14:paraId="5F95FD50">
      <w:pPr>
        <w:pStyle w:val="2"/>
        <w:tabs>
          <w:tab w:val="left" w:pos="9188"/>
        </w:tabs>
        <w:spacing w:before="121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甲方（出租方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>）：</w:t>
      </w:r>
      <w:r>
        <w:rPr>
          <w:rFonts w:hint="eastAsia" w:ascii="仿宋" w:hAnsi="仿宋" w:eastAsia="仿宋" w:cs="仿宋"/>
          <w:color w:val="231F20"/>
          <w:spacing w:val="-28"/>
          <w:sz w:val="28"/>
          <w:szCs w:val="28"/>
          <w:lang w:val="en-US" w:eastAsia="zh-CN"/>
        </w:rPr>
        <w:t>文昌市潭牛镇中心村股份经济联合社罗滚二股份经济合作社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ab/>
      </w:r>
    </w:p>
    <w:p w14:paraId="6CA8C64B">
      <w:pPr>
        <w:pStyle w:val="2"/>
        <w:tabs>
          <w:tab w:val="left" w:pos="9188"/>
        </w:tabs>
        <w:spacing w:before="108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□社会信用代码 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N146005MF8227060X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</w:p>
    <w:p w14:paraId="3528AAC9">
      <w:pPr>
        <w:pStyle w:val="2"/>
        <w:tabs>
          <w:tab w:val="left" w:pos="5273"/>
          <w:tab w:val="left" w:pos="9188"/>
        </w:tabs>
        <w:spacing w:before="108" w:line="319" w:lineRule="auto"/>
        <w:ind w:left="557" w:right="114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□身份证号码 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法定代表人（负责人 / 农户代表人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>）：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魏有廉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 xml:space="preserve"> 身份证号码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联系地址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文昌市潭牛镇中心村委会罗滚二村民小组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联系电话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13876361099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经营主体类型</w:t>
      </w:r>
      <w:r>
        <w:rPr>
          <w:rFonts w:hint="eastAsia" w:asciiTheme="minorEastAsia" w:hAnsiTheme="minorEastAsia" w:eastAsiaTheme="minorEastAsia" w:cstheme="minorEastAsia"/>
          <w:color w:val="231F20"/>
          <w:spacing w:val="-27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spacing w:val="-27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231F20"/>
          <w:spacing w:val="-27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自然人</w:t>
      </w:r>
      <w:r>
        <w:rPr>
          <w:rFonts w:hint="eastAsia" w:asciiTheme="minorEastAsia" w:hAnsiTheme="minorEastAsia" w:eastAsiaTheme="minorEastAsia" w:cstheme="minorEastAsia"/>
          <w:color w:val="231F20"/>
          <w:spacing w:val="25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□农村承包经营户</w:t>
      </w:r>
      <w:r>
        <w:rPr>
          <w:rFonts w:hint="eastAsia" w:asciiTheme="minorEastAsia" w:hAnsiTheme="minorEastAsia" w:eastAsiaTheme="minorEastAsia" w:cstheme="minorEastAsia"/>
          <w:color w:val="231F20"/>
          <w:spacing w:val="25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□农民专业合作社</w:t>
      </w:r>
      <w:r>
        <w:rPr>
          <w:rFonts w:hint="eastAsia" w:asciiTheme="minorEastAsia" w:hAnsiTheme="minorEastAsia" w:eastAsiaTheme="minorEastAsia" w:cstheme="minorEastAsia"/>
          <w:color w:val="231F20"/>
          <w:spacing w:val="25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□家庭农场</w:t>
      </w:r>
      <w:r>
        <w:rPr>
          <w:rFonts w:hint="eastAsia" w:asciiTheme="minorEastAsia" w:hAnsiTheme="minorEastAsia" w:eastAsiaTheme="minorEastAsia" w:cstheme="minorEastAsia"/>
          <w:color w:val="231F20"/>
          <w:spacing w:val="25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color w:val="231F20"/>
        </w:rPr>
        <w:t>农村集体经济组</w:t>
      </w:r>
      <w:r>
        <w:rPr>
          <w:rFonts w:hint="eastAsia" w:asciiTheme="minorEastAsia" w:hAnsiTheme="minorEastAsia" w:eastAsiaTheme="minorEastAsia" w:cstheme="minorEastAsia"/>
          <w:color w:val="231F20"/>
          <w:spacing w:val="52"/>
        </w:rPr>
        <w:t>织</w:t>
      </w:r>
      <w:r>
        <w:rPr>
          <w:rFonts w:hint="eastAsia" w:asciiTheme="minorEastAsia" w:hAnsiTheme="minorEastAsia" w:eastAsiaTheme="minorEastAsia" w:cstheme="minorEastAsia"/>
          <w:color w:val="231F20"/>
        </w:rPr>
        <w:t>□公</w:t>
      </w:r>
      <w:r>
        <w:rPr>
          <w:rFonts w:hint="eastAsia" w:asciiTheme="minorEastAsia" w:hAnsiTheme="minorEastAsia" w:eastAsiaTheme="minorEastAsia" w:cstheme="minorEastAsia"/>
          <w:color w:val="231F20"/>
          <w:spacing w:val="52"/>
        </w:rPr>
        <w:t>司</w:t>
      </w:r>
      <w:r>
        <w:rPr>
          <w:rFonts w:hint="eastAsia" w:asciiTheme="minorEastAsia" w:hAnsiTheme="minorEastAsia" w:eastAsiaTheme="minorEastAsia" w:cstheme="minorEastAsia"/>
          <w:color w:val="231F20"/>
        </w:rPr>
        <w:t>□其他 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</w:p>
    <w:p w14:paraId="79A12CFB">
      <w:pPr>
        <w:pStyle w:val="2"/>
        <w:rPr>
          <w:rFonts w:hint="eastAsia" w:asciiTheme="minorEastAsia" w:hAnsiTheme="minorEastAsia" w:eastAsiaTheme="minorEastAsia" w:cstheme="minorEastAsia"/>
          <w:sz w:val="26"/>
        </w:rPr>
      </w:pPr>
    </w:p>
    <w:p w14:paraId="424BE65A">
      <w:pPr>
        <w:pStyle w:val="2"/>
        <w:spacing w:before="8"/>
        <w:rPr>
          <w:rFonts w:hint="eastAsia" w:asciiTheme="minorEastAsia" w:hAnsiTheme="minorEastAsia" w:eastAsiaTheme="minorEastAsia" w:cstheme="minorEastAsia"/>
          <w:sz w:val="21"/>
        </w:rPr>
      </w:pPr>
    </w:p>
    <w:p w14:paraId="043E218B">
      <w:pPr>
        <w:pStyle w:val="2"/>
        <w:tabs>
          <w:tab w:val="left" w:pos="9188"/>
        </w:tabs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乙方（承租方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>）：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ab/>
      </w:r>
    </w:p>
    <w:p w14:paraId="5452290F">
      <w:pPr>
        <w:pStyle w:val="2"/>
        <w:tabs>
          <w:tab w:val="left" w:pos="9188"/>
        </w:tabs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□社会信用代码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</w:p>
    <w:p w14:paraId="3F16260F">
      <w:pPr>
        <w:pStyle w:val="2"/>
        <w:tabs>
          <w:tab w:val="left" w:pos="5327"/>
          <w:tab w:val="left" w:pos="9188"/>
        </w:tabs>
        <w:spacing w:before="109" w:line="319" w:lineRule="auto"/>
        <w:ind w:left="557" w:right="11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□身份证号码 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法定代表人（负责人 / 农户代表人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>）：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 xml:space="preserve"> 身份证号码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联系地址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联系电话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经营主体类</w:t>
      </w:r>
      <w:r>
        <w:rPr>
          <w:rFonts w:hint="eastAsia" w:asciiTheme="minorEastAsia" w:hAnsiTheme="minorEastAsia" w:eastAsiaTheme="minorEastAsia" w:cstheme="minorEastAsia"/>
          <w:color w:val="231F20"/>
        </w:rPr>
        <w:t>型</w:t>
      </w:r>
      <w:r>
        <w:rPr>
          <w:rFonts w:hint="eastAsia" w:asciiTheme="minorEastAsia" w:hAnsiTheme="minorEastAsia" w:eastAsiaTheme="minorEastAsia" w:cstheme="minorEastAsia"/>
          <w:color w:val="231F20"/>
          <w:spacing w:val="-23"/>
        </w:rPr>
        <w:t>：□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自然</w:t>
      </w:r>
      <w:r>
        <w:rPr>
          <w:rFonts w:hint="eastAsia" w:asciiTheme="minorEastAsia" w:hAnsiTheme="minorEastAsia" w:eastAsiaTheme="minorEastAsia" w:cstheme="minorEastAsia"/>
          <w:color w:val="231F20"/>
        </w:rPr>
        <w:t>人</w:t>
      </w:r>
      <w:r>
        <w:rPr>
          <w:rFonts w:hint="eastAsia" w:asciiTheme="minorEastAsia" w:hAnsiTheme="minorEastAsia" w:eastAsiaTheme="minorEastAsia" w:cstheme="minorEastAsia"/>
          <w:color w:val="231F20"/>
          <w:spacing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□农村承包经营</w:t>
      </w:r>
      <w:r>
        <w:rPr>
          <w:rFonts w:hint="eastAsia" w:asciiTheme="minorEastAsia" w:hAnsiTheme="minorEastAsia" w:eastAsiaTheme="minorEastAsia" w:cstheme="minorEastAsia"/>
          <w:color w:val="231F20"/>
        </w:rPr>
        <w:t>户</w:t>
      </w:r>
      <w:r>
        <w:rPr>
          <w:rFonts w:hint="eastAsia" w:asciiTheme="minorEastAsia" w:hAnsiTheme="minorEastAsia" w:eastAsiaTheme="minorEastAsia" w:cstheme="minorEastAsia"/>
          <w:color w:val="231F20"/>
          <w:spacing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□农民专业合作</w:t>
      </w:r>
      <w:r>
        <w:rPr>
          <w:rFonts w:hint="eastAsia" w:asciiTheme="minorEastAsia" w:hAnsiTheme="minorEastAsia" w:eastAsiaTheme="minorEastAsia" w:cstheme="minorEastAsia"/>
          <w:color w:val="231F20"/>
        </w:rPr>
        <w:t>社</w:t>
      </w:r>
      <w:r>
        <w:rPr>
          <w:rFonts w:hint="eastAsia" w:asciiTheme="minorEastAsia" w:hAnsiTheme="minorEastAsia" w:eastAsiaTheme="minorEastAsia" w:cstheme="minorEastAsia"/>
          <w:color w:val="231F20"/>
          <w:spacing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□家庭农</w:t>
      </w:r>
      <w:r>
        <w:rPr>
          <w:rFonts w:hint="eastAsia" w:asciiTheme="minorEastAsia" w:hAnsiTheme="minorEastAsia" w:eastAsiaTheme="minorEastAsia" w:cstheme="minorEastAsia"/>
          <w:color w:val="231F20"/>
        </w:rPr>
        <w:t>场</w:t>
      </w:r>
      <w:r>
        <w:rPr>
          <w:rFonts w:hint="eastAsia" w:asciiTheme="minorEastAsia" w:hAnsiTheme="minorEastAsia" w:eastAsiaTheme="minorEastAsia" w:cstheme="minorEastAsia"/>
          <w:color w:val="231F20"/>
          <w:spacing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□公</w:t>
      </w:r>
      <w:r>
        <w:rPr>
          <w:rFonts w:hint="eastAsia" w:asciiTheme="minorEastAsia" w:hAnsiTheme="minorEastAsia" w:eastAsiaTheme="minorEastAsia" w:cstheme="minorEastAsia"/>
          <w:color w:val="231F20"/>
        </w:rPr>
        <w:t>司</w:t>
      </w:r>
      <w:r>
        <w:rPr>
          <w:rFonts w:hint="eastAsia" w:asciiTheme="minorEastAsia" w:hAnsiTheme="minorEastAsia" w:eastAsiaTheme="minorEastAsia" w:cstheme="minorEastAsia"/>
          <w:color w:val="231F20"/>
          <w:spacing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</w:rPr>
        <w:t>□其</w:t>
      </w:r>
    </w:p>
    <w:p w14:paraId="44F12613">
      <w:pPr>
        <w:pStyle w:val="2"/>
        <w:tabs>
          <w:tab w:val="left" w:pos="1962"/>
        </w:tabs>
        <w:spacing w:before="25"/>
        <w:ind w:left="11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 xml:space="preserve">他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</w:p>
    <w:p w14:paraId="7DCC5F9B">
      <w:pPr>
        <w:pStyle w:val="2"/>
        <w:spacing w:before="102"/>
        <w:ind w:left="557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二、租赁物</w:t>
      </w:r>
    </w:p>
    <w:p w14:paraId="11C6AFCA">
      <w:pPr>
        <w:pStyle w:val="2"/>
        <w:tabs>
          <w:tab w:val="left" w:pos="3791"/>
        </w:tabs>
        <w:spacing w:before="121"/>
        <w:ind w:left="447"/>
        <w:rPr>
          <w:rFonts w:hint="eastAsia" w:asciiTheme="minorEastAsia" w:hAnsiTheme="minorEastAsia" w:eastAsiaTheme="minorEastAsia" w:cstheme="minorEastAsia"/>
          <w:color w:val="231F20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（一）经自愿协商，甲方将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10.596</w:t>
      </w:r>
      <w:r>
        <w:rPr>
          <w:rFonts w:hint="eastAsia" w:asciiTheme="minorEastAsia" w:hAnsiTheme="minorEastAsia" w:eastAsiaTheme="minorEastAsia" w:cstheme="minorEastAsia"/>
          <w:color w:val="231F20"/>
        </w:rPr>
        <w:t>亩土地经营权（具体见下表及附图）出租给乙方。</w:t>
      </w:r>
    </w:p>
    <w:p w14:paraId="5AE6C9F9">
      <w:pPr>
        <w:pStyle w:val="2"/>
        <w:spacing w:before="24"/>
        <w:ind w:firstLine="44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（二）出租土地上的附属建筑和资产情况现状描述：</w:t>
      </w:r>
    </w:p>
    <w:p w14:paraId="0CFBB085">
      <w:pPr>
        <w:pStyle w:val="2"/>
        <w:spacing w:before="11"/>
        <w:ind w:firstLine="720" w:firstLineChars="3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槟榔200株</w: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262255</wp:posOffset>
                </wp:positionV>
                <wp:extent cx="5759450" cy="0"/>
                <wp:effectExtent l="0" t="4445" r="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20.65pt;height:0pt;width:453.5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TvZZNgAAAAKAQAADwAAAAAAAAABACAAAAAiAAAAZHJzL2Rvd25yZXYueG1sUEsB&#10;AhQAFAAAAAgAh07iQAVjLEH1AQAA5AMAAA4AAAAAAAAAAQAgAAAAJwEAAGRycy9lMm9Eb2MueG1s&#10;UEsFBgAAAAAGAAYAWQEAAI4FAAAAAA==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5F251ABD">
      <w:pPr>
        <w:pStyle w:val="2"/>
        <w:tabs>
          <w:tab w:val="left" w:pos="9178"/>
        </w:tabs>
        <w:spacing w:before="63" w:line="304" w:lineRule="auto"/>
        <w:ind w:left="657" w:right="105" w:hanging="44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。出租土地上的附属建筑和资产的处置方式描述（可另附件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>）：</w:t>
      </w:r>
    </w:p>
    <w:p w14:paraId="4FF8C435">
      <w:pPr>
        <w:pStyle w:val="2"/>
        <w:spacing w:before="2"/>
        <w:ind w:firstLine="720" w:firstLineChars="300"/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槟榔200株，转让价100元/株</w: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219075</wp:posOffset>
                </wp:positionV>
                <wp:extent cx="5759450" cy="0"/>
                <wp:effectExtent l="0" t="4445" r="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17.25pt;height:0pt;width:453.5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ixc69gAAAAKAQAADwAAAAAAAAABACAAAAAiAAAAZHJzL2Rvd25yZXYueG1sUEsB&#10;AhQAFAAAAAgAh07iQDbegPb1AQAA5AMAAA4AAAAAAAAAAQAgAAAAJwEAAGRycy9lMm9Eb2MueG1s&#10;UEsFBgAAAAAGAAYAWQEAAI4FAAAAAA==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08619FFC">
      <w:pPr>
        <w:pStyle w:val="2"/>
        <w:tabs>
          <w:tab w:val="left" w:pos="9178"/>
        </w:tabs>
        <w:spacing w:before="63"/>
        <w:ind w:left="21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6F6C9AED">
      <w:pPr>
        <w:pStyle w:val="2"/>
        <w:spacing w:before="82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三、出租土地用途</w:t>
      </w:r>
    </w:p>
    <w:p w14:paraId="43FD1C73">
      <w:pPr>
        <w:pStyle w:val="2"/>
        <w:tabs>
          <w:tab w:val="left" w:pos="9178"/>
        </w:tabs>
        <w:spacing w:before="101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出租土地用途为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5E02AD0A">
      <w:pPr>
        <w:pStyle w:val="2"/>
        <w:spacing w:before="82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四、租赁期限</w:t>
      </w:r>
    </w:p>
    <w:p w14:paraId="0D2513D9">
      <w:pPr>
        <w:pStyle w:val="2"/>
        <w:tabs>
          <w:tab w:val="left" w:pos="2691"/>
          <w:tab w:val="left" w:pos="3351"/>
          <w:tab w:val="left" w:pos="4011"/>
          <w:tab w:val="left" w:pos="5551"/>
          <w:tab w:val="left" w:pos="6211"/>
          <w:tab w:val="left" w:pos="6871"/>
        </w:tabs>
        <w:spacing w:before="101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租赁期限自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231F20"/>
        </w:rPr>
        <w:t>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</w:rPr>
        <w:t>月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</w:rPr>
        <w:t>日起至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2044</w:t>
      </w:r>
      <w:r>
        <w:rPr>
          <w:rFonts w:hint="eastAsia" w:asciiTheme="minorEastAsia" w:hAnsiTheme="minorEastAsia" w:eastAsiaTheme="minorEastAsia" w:cstheme="minorEastAsia"/>
          <w:color w:val="231F20"/>
        </w:rPr>
        <w:t>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231F20"/>
        </w:rPr>
        <w:t>月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231F20"/>
        </w:rPr>
        <w:t>日止。</w:t>
      </w:r>
    </w:p>
    <w:p w14:paraId="4D15FF83">
      <w:pPr>
        <w:pStyle w:val="2"/>
        <w:spacing w:before="82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五、出租土地交付时间</w:t>
      </w:r>
    </w:p>
    <w:p w14:paraId="6F1618AA">
      <w:pPr>
        <w:pStyle w:val="2"/>
        <w:tabs>
          <w:tab w:val="left" w:pos="2417"/>
          <w:tab w:val="left" w:pos="3077"/>
          <w:tab w:val="left" w:pos="3737"/>
        </w:tabs>
        <w:spacing w:before="101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甲方应于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231F20"/>
        </w:rPr>
        <w:t>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</w:rPr>
        <w:t>月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</w:rPr>
        <w:t>日前完成土地交付。</w:t>
      </w:r>
    </w:p>
    <w:p w14:paraId="409194BE">
      <w:pPr>
        <w:pStyle w:val="2"/>
        <w:spacing w:before="82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六、租金及支付方式</w:t>
      </w:r>
    </w:p>
    <w:p w14:paraId="2819149E">
      <w:pPr>
        <w:pStyle w:val="2"/>
        <w:spacing w:before="101"/>
        <w:ind w:left="5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（一）租金标准</w:t>
      </w:r>
    </w:p>
    <w:p w14:paraId="0C34B206">
      <w:pPr>
        <w:pStyle w:val="6"/>
        <w:numPr>
          <w:ilvl w:val="0"/>
          <w:numId w:val="0"/>
        </w:numPr>
        <w:tabs>
          <w:tab w:val="left" w:pos="876"/>
          <w:tab w:val="left" w:pos="4168"/>
          <w:tab w:val="left" w:pos="6583"/>
        </w:tabs>
        <w:spacing w:before="88" w:after="0" w:line="240" w:lineRule="auto"/>
        <w:ind w:left="657" w:leftChars="0" w:right="0" w:rightChars="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现金。即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lang w:val="en-US" w:eastAsia="zh-CN"/>
        </w:rPr>
        <w:t>土地租金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每亩每年人民币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元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lang w:val="en-US" w:eastAsia="zh-CN"/>
        </w:rPr>
        <w:t>，10.596亩，共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lang w:val="en-US" w:eastAsia="zh-CN"/>
        </w:rPr>
        <w:t>元/20年，附属物转让金20000元，合计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（大写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  <w:lang w:val="en-US" w:eastAsia="zh-CN"/>
        </w:rPr>
        <w:t xml:space="preserve">                   元整</w:t>
      </w:r>
      <w:r>
        <w:rPr>
          <w:rFonts w:hint="eastAsia" w:asciiTheme="minorEastAsia" w:hAnsiTheme="minorEastAsia" w:eastAsiaTheme="minorEastAsia" w:cstheme="minorEastAsia"/>
          <w:color w:val="231F20"/>
          <w:spacing w:val="-83"/>
          <w:sz w:val="22"/>
          <w:u w:val="single" w:color="231F20"/>
        </w:rPr>
        <w:t>）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</w:t>
      </w:r>
    </w:p>
    <w:p w14:paraId="3B434915">
      <w:pPr>
        <w:pStyle w:val="2"/>
        <w:spacing w:before="88"/>
        <w:ind w:left="5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（二）租金支付</w:t>
      </w:r>
    </w:p>
    <w:p w14:paraId="448276F3">
      <w:pPr>
        <w:pStyle w:val="6"/>
        <w:numPr>
          <w:ilvl w:val="0"/>
          <w:numId w:val="0"/>
        </w:numPr>
        <w:tabs>
          <w:tab w:val="left" w:pos="877"/>
          <w:tab w:val="left" w:pos="3986"/>
          <w:tab w:val="left" w:pos="4650"/>
          <w:tab w:val="left" w:pos="5313"/>
          <w:tab w:val="left" w:pos="9064"/>
        </w:tabs>
        <w:spacing w:before="88" w:after="0" w:line="240" w:lineRule="auto"/>
        <w:ind w:left="657" w:leftChars="0" w:right="0" w:rightChars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一次性支付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lang w:val="en-US" w:eastAsia="zh-CN"/>
        </w:rPr>
        <w:t>贰拾年租金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。乙方须于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  <w:lang w:val="en-US" w:eastAsia="zh-CN"/>
        </w:rPr>
        <w:t>协议签订后10个工作日内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支付租金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（大写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  <w:lang w:val="en-US" w:eastAsia="zh-CN"/>
        </w:rPr>
        <w:t xml:space="preserve">                     元整</w:t>
      </w:r>
      <w:r>
        <w:rPr>
          <w:rFonts w:hint="eastAsia" w:asciiTheme="minorEastAsia" w:hAnsiTheme="minorEastAsia" w:eastAsiaTheme="minorEastAsia" w:cstheme="minorEastAsia"/>
          <w:color w:val="231F20"/>
          <w:spacing w:val="-83"/>
          <w:sz w:val="22"/>
          <w:u w:val="single" w:color="231F20"/>
        </w:rPr>
        <w:t>）</w:t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14EE7C7E">
      <w:pPr>
        <w:pStyle w:val="2"/>
        <w:spacing w:before="88"/>
        <w:ind w:left="5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（三）付款方式</w:t>
      </w:r>
    </w:p>
    <w:p w14:paraId="0F03DB34">
      <w:pPr>
        <w:pStyle w:val="6"/>
        <w:numPr>
          <w:ilvl w:val="0"/>
          <w:numId w:val="0"/>
        </w:numPr>
        <w:tabs>
          <w:tab w:val="left" w:pos="876"/>
        </w:tabs>
        <w:spacing w:before="108" w:after="0" w:line="240" w:lineRule="auto"/>
        <w:ind w:right="0" w:rightChars="0" w:firstLine="660" w:firstLineChars="30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银行汇款</w:t>
      </w:r>
    </w:p>
    <w:p w14:paraId="15A88E86">
      <w:pPr>
        <w:pStyle w:val="2"/>
        <w:tabs>
          <w:tab w:val="left" w:pos="6077"/>
        </w:tabs>
        <w:spacing w:before="108"/>
        <w:ind w:left="657"/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甲方账户名称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/>
          <w:lang w:val="en-US" w:eastAsia="zh-CN"/>
        </w:rPr>
        <w:t xml:space="preserve">文昌市潭牛镇中心村股份经济联合社罗滚二股份经济合作社 </w:t>
      </w:r>
      <w:r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  <w:t xml:space="preserve">      </w:t>
      </w:r>
    </w:p>
    <w:p w14:paraId="26AEE5D7">
      <w:pPr>
        <w:pStyle w:val="2"/>
        <w:tabs>
          <w:tab w:val="left" w:pos="6077"/>
        </w:tabs>
        <w:spacing w:before="108"/>
        <w:ind w:left="657"/>
        <w:rPr>
          <w:rFonts w:hint="eastAsia" w:asciiTheme="minorEastAsia" w:hAnsiTheme="minorEastAsia" w:eastAsiaTheme="minorEastAsia" w:cstheme="minorEastAsia"/>
          <w:color w:val="231F20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银行账号：</w:t>
      </w:r>
      <w:r>
        <w:rPr>
          <w:rFonts w:hint="eastAsia" w:asciiTheme="minorEastAsia" w:hAnsiTheme="minorEastAsia" w:eastAsiaTheme="minorEastAsia" w:cstheme="minorEastAsia"/>
          <w:color w:val="231F20"/>
          <w:u w:val="single"/>
        </w:rPr>
        <w:t>1021205000000172</w:t>
      </w:r>
    </w:p>
    <w:p w14:paraId="5D3BF503">
      <w:pPr>
        <w:pStyle w:val="2"/>
        <w:tabs>
          <w:tab w:val="left" w:pos="6077"/>
        </w:tabs>
        <w:spacing w:before="108"/>
        <w:ind w:left="6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开户行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海南农村商业银行股份有限公司文昌潭牛支行</w:t>
      </w:r>
    </w:p>
    <w:p w14:paraId="596DE104">
      <w:pPr>
        <w:pStyle w:val="6"/>
        <w:numPr>
          <w:ilvl w:val="0"/>
          <w:numId w:val="1"/>
        </w:numPr>
        <w:tabs>
          <w:tab w:val="left" w:pos="776"/>
          <w:tab w:val="left" w:pos="6740"/>
        </w:tabs>
        <w:spacing w:before="26" w:after="0" w:line="240" w:lineRule="auto"/>
        <w:ind w:left="775" w:right="0" w:hanging="218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其他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</w:t>
      </w:r>
    </w:p>
    <w:p w14:paraId="73B80215">
      <w:pPr>
        <w:pStyle w:val="2"/>
        <w:spacing w:before="103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七、甲方的权利和义务</w:t>
      </w:r>
    </w:p>
    <w:p w14:paraId="6420D6CF">
      <w:pPr>
        <w:pStyle w:val="2"/>
        <w:spacing w:before="122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（一）甲方的权利</w:t>
      </w:r>
    </w:p>
    <w:p w14:paraId="4E0CDB8B">
      <w:pPr>
        <w:pStyle w:val="6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要求乙方按合同约定支付租金；</w:t>
      </w:r>
    </w:p>
    <w:p w14:paraId="6594D5B5">
      <w:pPr>
        <w:pStyle w:val="6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监督乙方按合同约定的用途依法合理利用和保护出租土地；</w:t>
      </w:r>
    </w:p>
    <w:p w14:paraId="527FC22D">
      <w:pPr>
        <w:pStyle w:val="6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制止乙方损害出租土地和农业资源的行为；</w:t>
      </w:r>
    </w:p>
    <w:p w14:paraId="12ECA440">
      <w:pPr>
        <w:pStyle w:val="6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租赁期限届满后收回土地经营权；</w:t>
      </w:r>
    </w:p>
    <w:p w14:paraId="4F85AF5D">
      <w:pPr>
        <w:pStyle w:val="6"/>
        <w:numPr>
          <w:ilvl w:val="0"/>
          <w:numId w:val="2"/>
        </w:numPr>
        <w:tabs>
          <w:tab w:val="left" w:pos="776"/>
          <w:tab w:val="left" w:pos="9078"/>
        </w:tabs>
        <w:spacing w:before="109" w:after="0" w:line="240" w:lineRule="auto"/>
        <w:ind w:left="775" w:right="0" w:hanging="218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其他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: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</w:t>
      </w:r>
    </w:p>
    <w:p w14:paraId="409BB6B0">
      <w:pPr>
        <w:pStyle w:val="2"/>
        <w:spacing w:before="109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（二）甲方的义务</w:t>
      </w:r>
    </w:p>
    <w:p w14:paraId="0CAA7278">
      <w:pPr>
        <w:pStyle w:val="6"/>
        <w:numPr>
          <w:ilvl w:val="0"/>
          <w:numId w:val="3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按照合同约定交付出租土地；</w:t>
      </w:r>
    </w:p>
    <w:p w14:paraId="7D492D86">
      <w:pPr>
        <w:pStyle w:val="6"/>
        <w:numPr>
          <w:ilvl w:val="0"/>
          <w:numId w:val="3"/>
        </w:numPr>
        <w:tabs>
          <w:tab w:val="left" w:pos="776"/>
          <w:tab w:val="left" w:pos="2368"/>
        </w:tabs>
        <w:spacing w:before="109" w:after="0" w:line="319" w:lineRule="auto"/>
        <w:ind w:left="117" w:right="215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合同生效后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日内依据《中华人民共和国农村土地承包法》第三十六条的规定向发包方备案；</w:t>
      </w:r>
    </w:p>
    <w:p w14:paraId="4C606DC2">
      <w:pPr>
        <w:pStyle w:val="6"/>
        <w:numPr>
          <w:ilvl w:val="0"/>
          <w:numId w:val="3"/>
        </w:numPr>
        <w:tabs>
          <w:tab w:val="left" w:pos="776"/>
        </w:tabs>
        <w:spacing w:before="26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不得干涉和妨碍乙方依法进行的农业生产经营活动；</w:t>
      </w:r>
    </w:p>
    <w:p w14:paraId="45BA30C0">
      <w:pPr>
        <w:pStyle w:val="6"/>
        <w:numPr>
          <w:ilvl w:val="0"/>
          <w:numId w:val="3"/>
        </w:numPr>
        <w:tabs>
          <w:tab w:val="left" w:pos="776"/>
          <w:tab w:val="left" w:pos="9078"/>
        </w:tabs>
        <w:spacing w:before="109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其他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: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</w:t>
      </w:r>
    </w:p>
    <w:p w14:paraId="67DD3FE8">
      <w:pPr>
        <w:pStyle w:val="2"/>
        <w:spacing w:before="103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八、乙方的权利和义务</w:t>
      </w:r>
    </w:p>
    <w:p w14:paraId="290DB871">
      <w:pPr>
        <w:pStyle w:val="2"/>
        <w:spacing w:before="122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（一）乙方的权利</w:t>
      </w:r>
    </w:p>
    <w:p w14:paraId="23C63D74">
      <w:pPr>
        <w:pStyle w:val="6"/>
        <w:numPr>
          <w:ilvl w:val="0"/>
          <w:numId w:val="4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要求甲方按照合同约定交付出租土地；</w:t>
      </w:r>
    </w:p>
    <w:p w14:paraId="14A7068E">
      <w:pPr>
        <w:pStyle w:val="6"/>
        <w:numPr>
          <w:ilvl w:val="0"/>
          <w:numId w:val="4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在合同约定的期限内占有农村土地，自主开展农业生产经营并取得收益；</w:t>
      </w:r>
    </w:p>
    <w:p w14:paraId="78203558">
      <w:pPr>
        <w:pStyle w:val="6"/>
        <w:numPr>
          <w:ilvl w:val="0"/>
          <w:numId w:val="4"/>
        </w:numPr>
        <w:tabs>
          <w:tab w:val="left" w:pos="777"/>
        </w:tabs>
        <w:spacing w:before="109" w:after="0" w:line="319" w:lineRule="auto"/>
        <w:ind w:left="117" w:right="215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经甲方同意，乙方依法投资改良土壤，建设农业生产附属、配套设施，并有权按照合同约定对其投资部分获得合理补偿；</w:t>
      </w:r>
    </w:p>
    <w:p w14:paraId="0AAC2397">
      <w:pPr>
        <w:pStyle w:val="6"/>
        <w:numPr>
          <w:ilvl w:val="0"/>
          <w:numId w:val="4"/>
        </w:numPr>
        <w:tabs>
          <w:tab w:val="left" w:pos="776"/>
        </w:tabs>
        <w:spacing w:before="26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租赁期限届满，有权在同等条件下优先承租；</w:t>
      </w:r>
    </w:p>
    <w:p w14:paraId="4D715715">
      <w:pPr>
        <w:pStyle w:val="6"/>
        <w:numPr>
          <w:ilvl w:val="0"/>
          <w:numId w:val="4"/>
        </w:numPr>
        <w:tabs>
          <w:tab w:val="left" w:pos="776"/>
          <w:tab w:val="left" w:pos="9078"/>
        </w:tabs>
        <w:spacing w:before="109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其他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: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</w:t>
      </w:r>
    </w:p>
    <w:p w14:paraId="4F4004A3">
      <w:pPr>
        <w:pStyle w:val="2"/>
        <w:spacing w:before="109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（二）乙方的义务</w:t>
      </w:r>
    </w:p>
    <w:p w14:paraId="3C8DA4D8">
      <w:pPr>
        <w:pStyle w:val="6"/>
        <w:numPr>
          <w:ilvl w:val="0"/>
          <w:numId w:val="5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按照合同约定及时接受出租土地并按照约定向甲方支付租金；</w:t>
      </w:r>
    </w:p>
    <w:p w14:paraId="1C48A788">
      <w:pPr>
        <w:pStyle w:val="6"/>
        <w:numPr>
          <w:ilvl w:val="0"/>
          <w:numId w:val="5"/>
        </w:numPr>
        <w:tabs>
          <w:tab w:val="left" w:pos="776"/>
        </w:tabs>
        <w:spacing w:before="109" w:after="0" w:line="319" w:lineRule="auto"/>
        <w:ind w:left="117" w:right="212" w:firstLine="440"/>
        <w:jc w:val="left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在法律法规政策规定和合同约定允许范围内合理利用出租土地，确保农地农用，符合当地粮食生产等产业规划，不得弃耕抛荒，不得破坏农业综合生产能力和农业生态环境；</w:t>
      </w:r>
    </w:p>
    <w:p w14:paraId="70AFB02D">
      <w:pPr>
        <w:pStyle w:val="6"/>
        <w:numPr>
          <w:ilvl w:val="0"/>
          <w:numId w:val="5"/>
        </w:numPr>
        <w:tabs>
          <w:tab w:val="left" w:pos="776"/>
        </w:tabs>
        <w:spacing w:before="26" w:after="0" w:line="319" w:lineRule="auto"/>
        <w:ind w:left="117" w:right="212" w:firstLine="440"/>
        <w:jc w:val="both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依据有关法律法规保护出租土地，禁止改变出租土地的农业用途，禁止占用出租土地建窑、建坟或者擅自在出租土地上建房、挖砂、采石、采矿、取土等，禁止占用出租的永久基本农田发展林果业和挖塘养鱼；其他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: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231F20"/>
          <w:sz w:val="22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sz w:val="22"/>
        </w:rPr>
        <w:t>。</w:t>
      </w:r>
    </w:p>
    <w:p w14:paraId="61467DF6">
      <w:pPr>
        <w:pStyle w:val="2"/>
        <w:spacing w:before="103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九、其他约定</w:t>
      </w:r>
    </w:p>
    <w:p w14:paraId="271C72CA">
      <w:pPr>
        <w:pStyle w:val="2"/>
        <w:spacing w:before="122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（一）甲方同意乙方依法</w:t>
      </w:r>
    </w:p>
    <w:p w14:paraId="00977CCD">
      <w:pPr>
        <w:pStyle w:val="2"/>
        <w:tabs>
          <w:tab w:val="left" w:pos="2757"/>
        </w:tabs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color w:val="231F20"/>
        </w:rPr>
        <w:t>投资改良土壤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□建设农业生产附属、配套设施</w:t>
      </w:r>
    </w:p>
    <w:p w14:paraId="067C9836">
      <w:pPr>
        <w:pStyle w:val="2"/>
        <w:tabs>
          <w:tab w:val="left" w:pos="3637"/>
        </w:tabs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□以土地经营权融资担保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□再流转土地经营权</w:t>
      </w:r>
    </w:p>
    <w:p w14:paraId="19FE84D2">
      <w:pPr>
        <w:pStyle w:val="2"/>
        <w:tabs>
          <w:tab w:val="left" w:pos="9078"/>
        </w:tabs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□其他 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18DC8FE3">
      <w:pPr>
        <w:pStyle w:val="2"/>
        <w:tabs>
          <w:tab w:val="left" w:pos="5322"/>
        </w:tabs>
        <w:spacing w:before="109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（二）该出租土地的财政补贴等归属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1BEB53CD">
      <w:pPr>
        <w:pStyle w:val="2"/>
        <w:tabs>
          <w:tab w:val="left" w:pos="1591"/>
          <w:tab w:val="left" w:pos="5389"/>
          <w:tab w:val="left" w:pos="8638"/>
          <w:tab w:val="left" w:pos="9188"/>
        </w:tabs>
        <w:spacing w:before="109" w:line="319" w:lineRule="auto"/>
        <w:ind w:right="215" w:firstLine="44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lang w:eastAsia="zh-CN"/>
        </w:rPr>
        <w:t>（三）</w:t>
      </w:r>
      <w:r>
        <w:rPr>
          <w:rFonts w:hint="eastAsia" w:asciiTheme="minorEastAsia" w:hAnsiTheme="minorEastAsia" w:eastAsiaTheme="minorEastAsia" w:cstheme="minorEastAsia"/>
          <w:color w:val="231F20"/>
        </w:rPr>
        <w:t>乙方向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□缴纳</w:t>
      </w:r>
      <w:r>
        <w:rPr>
          <w:rFonts w:hint="eastAsia" w:asciiTheme="minorEastAsia" w:hAnsiTheme="minorEastAsia" w:eastAsiaTheme="minorEastAsia" w:cstheme="minorEastAsia"/>
          <w:color w:val="231F20"/>
          <w:spacing w:val="7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 xml:space="preserve">□不缴纳 </w:t>
      </w:r>
      <w:r>
        <w:rPr>
          <w:rFonts w:hint="eastAsia" w:asciiTheme="minorEastAsia" w:hAnsiTheme="minorEastAsia" w:eastAsiaTheme="minorEastAsia" w:cstheme="minorEastAsia"/>
          <w:color w:val="231F20"/>
          <w:spacing w:val="15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</w:rPr>
        <w:t>风险保障金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元（大写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spacing w:val="-110"/>
        </w:rPr>
        <w:t>）</w:t>
      </w:r>
      <w:r>
        <w:rPr>
          <w:rFonts w:hint="eastAsia" w:asciiTheme="minorEastAsia" w:hAnsiTheme="minorEastAsia" w:eastAsiaTheme="minorEastAsia" w:cstheme="minorEastAsia"/>
          <w:color w:val="231F20"/>
        </w:rPr>
        <w:t>，合同到期后的处理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</w:p>
    <w:p w14:paraId="451B2944">
      <w:pPr>
        <w:pStyle w:val="2"/>
        <w:tabs>
          <w:tab w:val="left" w:pos="9078"/>
        </w:tabs>
        <w:spacing w:before="26"/>
        <w:ind w:left="11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0885B7F2">
      <w:pPr>
        <w:pStyle w:val="2"/>
        <w:tabs>
          <w:tab w:val="left" w:pos="9078"/>
        </w:tabs>
        <w:spacing w:before="109" w:line="319" w:lineRule="auto"/>
        <w:ind w:left="117" w:right="105" w:firstLine="33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（四）本合同期限</w:t>
      </w:r>
      <w:r>
        <w:rPr>
          <w:rFonts w:hint="eastAsia" w:asciiTheme="minorEastAsia" w:hAnsiTheme="minorEastAsia" w:eastAsiaTheme="minorEastAsia" w:cstheme="minorEastAsia"/>
          <w:color w:val="231F20"/>
        </w:rPr>
        <w:t>内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，出租土地被依法征</w:t>
      </w:r>
      <w:r>
        <w:rPr>
          <w:rFonts w:hint="eastAsia" w:asciiTheme="minorEastAsia" w:hAnsiTheme="minorEastAsia" w:eastAsiaTheme="minorEastAsia" w:cstheme="minorEastAsia"/>
          <w:color w:val="231F20"/>
        </w:rPr>
        <w:t>收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、征</w:t>
      </w:r>
      <w:r>
        <w:rPr>
          <w:rFonts w:hint="eastAsia" w:asciiTheme="minorEastAsia" w:hAnsiTheme="minorEastAsia" w:eastAsiaTheme="minorEastAsia" w:cstheme="minorEastAsia"/>
          <w:color w:val="231F20"/>
        </w:rPr>
        <w:t>用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、占用</w:t>
      </w:r>
      <w:r>
        <w:rPr>
          <w:rFonts w:hint="eastAsia" w:asciiTheme="minorEastAsia" w:hAnsiTheme="minorEastAsia" w:eastAsiaTheme="minorEastAsia" w:cstheme="minorEastAsia"/>
          <w:color w:val="231F20"/>
        </w:rPr>
        <w:t>时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，有关地上附着物及青苗补</w:t>
      </w:r>
      <w:r>
        <w:rPr>
          <w:rFonts w:hint="eastAsia" w:asciiTheme="minorEastAsia" w:hAnsiTheme="minorEastAsia" w:eastAsiaTheme="minorEastAsia" w:cstheme="minorEastAsia"/>
          <w:color w:val="231F20"/>
        </w:rPr>
        <w:t>偿费的归属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3B1844E9">
      <w:pPr>
        <w:pStyle w:val="2"/>
        <w:tabs>
          <w:tab w:val="left" w:pos="9078"/>
        </w:tabs>
        <w:spacing w:before="25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（五）其他事项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6CBC34C3">
      <w:pPr>
        <w:pStyle w:val="2"/>
        <w:spacing w:before="102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十、合同变更、解除和终止</w:t>
      </w:r>
    </w:p>
    <w:p w14:paraId="4861C392">
      <w:pPr>
        <w:pStyle w:val="2"/>
        <w:spacing w:before="121" w:line="319" w:lineRule="auto"/>
        <w:ind w:left="117" w:right="209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422BF59D">
      <w:pPr>
        <w:pStyle w:val="2"/>
        <w:spacing w:before="25" w:line="319" w:lineRule="auto"/>
        <w:ind w:left="117" w:right="212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（二）如乙方在合同期满后需要继续经营该出租土地，必须在合同期满前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color w:val="231F20"/>
        </w:rPr>
        <w:t>日内书面向甲方提出申请</w:t>
      </w:r>
      <w:r>
        <w:rPr>
          <w:rFonts w:hint="eastAsia" w:asciiTheme="minorEastAsia" w:hAnsiTheme="minorEastAsia" w:eastAsiaTheme="minorEastAsia" w:cstheme="minorEastAsia"/>
          <w:color w:val="231F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  <w:t>续租招拍乙方有竞拍优先权</w:t>
      </w:r>
      <w:r>
        <w:rPr>
          <w:rFonts w:hint="eastAsia" w:asciiTheme="minorEastAsia" w:hAnsiTheme="minorEastAsia" w:eastAsiaTheme="minorEastAsia" w:cstheme="minorEastAsia"/>
          <w:color w:val="231F20"/>
        </w:rPr>
        <w:t>。如乙方不再继续经营的，必须在合同期满前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color w:val="231F20"/>
        </w:rPr>
        <w:t>日内书面通知甲方，并在合同期满后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231F20"/>
        </w:rPr>
        <w:t>日内将原出租的土地交还给甲方。</w:t>
      </w:r>
    </w:p>
    <w:p w14:paraId="2396FFDA">
      <w:pPr>
        <w:pStyle w:val="2"/>
        <w:spacing w:before="25" w:line="319" w:lineRule="auto"/>
        <w:ind w:left="117" w:right="215" w:firstLine="33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（三）合同到期或者未到期由甲方依法提前收回出租土地时，乙方依法投资建设的农业生产附属、配套设施处置方式：</w:t>
      </w:r>
    </w:p>
    <w:p w14:paraId="00588F6F">
      <w:pPr>
        <w:pStyle w:val="2"/>
        <w:spacing w:before="25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color w:val="231F20"/>
        </w:rPr>
        <w:t>由甲方无偿处置。</w:t>
      </w:r>
    </w:p>
    <w:p w14:paraId="3EDFA35D">
      <w:pPr>
        <w:pStyle w:val="2"/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□经有资质的第三方评估后，由甲方支付价款购买。</w:t>
      </w:r>
    </w:p>
    <w:p w14:paraId="6FEC656D">
      <w:pPr>
        <w:pStyle w:val="2"/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□经双方协商后，由甲方支付价款购买。</w:t>
      </w:r>
    </w:p>
    <w:p w14:paraId="64E27C99">
      <w:pPr>
        <w:pStyle w:val="2"/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□由乙方恢复原状。</w:t>
      </w:r>
    </w:p>
    <w:p w14:paraId="44E75AA8">
      <w:pPr>
        <w:pStyle w:val="2"/>
        <w:tabs>
          <w:tab w:val="left" w:pos="9078"/>
        </w:tabs>
        <w:spacing w:before="10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□其他 :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56C03FC5">
      <w:pPr>
        <w:pStyle w:val="2"/>
        <w:spacing w:before="102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十一、违约责任</w:t>
      </w:r>
    </w:p>
    <w:p w14:paraId="3BF2A84A">
      <w:pPr>
        <w:pStyle w:val="2"/>
        <w:spacing w:before="121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（一）任何一方违约给对方造成损失的，违约方应承担赔偿责任。</w:t>
      </w:r>
    </w:p>
    <w:p w14:paraId="2A7112B4">
      <w:pPr>
        <w:pStyle w:val="2"/>
        <w:spacing w:before="109"/>
        <w:ind w:left="44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（二）甲方应按合同规定按时向乙方交付土地，逾期一日应向乙方支付年租金的万分之</w:t>
      </w:r>
    </w:p>
    <w:p w14:paraId="51F1BDD3">
      <w:pPr>
        <w:pStyle w:val="2"/>
        <w:tabs>
          <w:tab w:val="left" w:pos="947"/>
          <w:tab w:val="left" w:pos="5228"/>
          <w:tab w:val="left" w:pos="8308"/>
        </w:tabs>
        <w:spacing w:before="109"/>
        <w:ind w:left="11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（</w:t>
      </w:r>
      <w:r>
        <w:rPr>
          <w:rFonts w:hint="eastAsia" w:asciiTheme="minorEastAsia" w:hAnsiTheme="minorEastAsia" w:eastAsiaTheme="minorEastAsia" w:cstheme="minorEastAsia"/>
          <w:color w:val="231F20"/>
        </w:rPr>
        <w:t>大写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31F20"/>
        </w:rPr>
        <w:t>）作为违约金。逾期超过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231F20"/>
        </w:rPr>
        <w:t>日，乙方有权解除合同，甲方应当赔偿损失。</w:t>
      </w:r>
    </w:p>
    <w:p w14:paraId="0CCDA878">
      <w:pPr>
        <w:pStyle w:val="2"/>
        <w:spacing w:before="109" w:line="319" w:lineRule="auto"/>
        <w:ind w:left="117" w:right="213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（三）甲方出租的土地存在权属纠纷或经济纠纷，致使合同全部或部分不能履行的，甲方应当赔偿损失。</w:t>
      </w:r>
    </w:p>
    <w:p w14:paraId="32A77846">
      <w:pPr>
        <w:pStyle w:val="2"/>
        <w:spacing w:before="25" w:line="319" w:lineRule="auto"/>
        <w:ind w:left="117" w:right="215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（四）甲方违反合同约定擅自干涉和破坏乙方的生产经营 , 致使乙方无法进行正常的生产经营活动的，乙方有权解除合同，甲方应当赔偿损失。</w:t>
      </w:r>
    </w:p>
    <w:p w14:paraId="63980372">
      <w:pPr>
        <w:pStyle w:val="2"/>
        <w:tabs>
          <w:tab w:val="left" w:pos="1734"/>
          <w:tab w:val="left" w:pos="5199"/>
          <w:tab w:val="left" w:pos="8308"/>
        </w:tabs>
        <w:spacing w:before="25" w:line="319" w:lineRule="auto"/>
        <w:ind w:left="117" w:right="208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（五）乙方应按照合同规定按时足额向甲方支付租</w:t>
      </w:r>
      <w:r>
        <w:rPr>
          <w:rFonts w:hint="eastAsia" w:asciiTheme="minorEastAsia" w:hAnsiTheme="minorEastAsia" w:eastAsiaTheme="minorEastAsia" w:cstheme="minorEastAsia"/>
          <w:color w:val="231F20"/>
        </w:rPr>
        <w:t>金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，逾期一日乙方应向甲方支付年租金</w:t>
      </w:r>
      <w:r>
        <w:rPr>
          <w:rFonts w:hint="eastAsia" w:asciiTheme="minorEastAsia" w:hAnsiTheme="minorEastAsia" w:eastAsiaTheme="minorEastAsia" w:cstheme="minorEastAsia"/>
          <w:color w:val="231F20"/>
        </w:rPr>
        <w:t>的万分之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（</w:t>
      </w:r>
      <w:r>
        <w:rPr>
          <w:rFonts w:hint="eastAsia" w:asciiTheme="minorEastAsia" w:hAnsiTheme="minorEastAsia" w:eastAsiaTheme="minorEastAsia" w:cstheme="minorEastAsia"/>
          <w:color w:val="231F20"/>
        </w:rPr>
        <w:t>大写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231F20"/>
        </w:rPr>
        <w:t>）作为违约金。逾期超过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231F20"/>
        </w:rPr>
        <w:t>日，甲方有权解除合同，乙方应当赔偿损失。</w:t>
      </w:r>
    </w:p>
    <w:p w14:paraId="5673CECB">
      <w:pPr>
        <w:pStyle w:val="2"/>
        <w:spacing w:before="25" w:line="319" w:lineRule="auto"/>
        <w:ind w:left="117" w:right="219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7"/>
        </w:rPr>
        <w:t>（六）</w:t>
      </w:r>
      <w:r>
        <w:rPr>
          <w:rFonts w:hint="eastAsia" w:asciiTheme="minorEastAsia" w:hAnsiTheme="minorEastAsia" w:eastAsiaTheme="minorEastAsia" w:cstheme="minorEastAsia"/>
          <w:color w:val="231F20"/>
          <w:spacing w:val="-9"/>
        </w:rPr>
        <w:t>乙方擅自改变出租土地的农业用途、弃耕抛荒连续两年以上、给出租土地造成严重损害或者严重破坏土地生态环境的，甲方有权解除合同、收回该土地经营权，并要求乙方赔偿损失。</w:t>
      </w:r>
    </w:p>
    <w:p w14:paraId="3C2BE18F">
      <w:pPr>
        <w:pStyle w:val="2"/>
        <w:tabs>
          <w:tab w:val="left" w:pos="7370"/>
        </w:tabs>
        <w:spacing w:before="25" w:line="319" w:lineRule="auto"/>
        <w:ind w:left="117" w:right="213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（七）合同期限届满</w:t>
      </w:r>
      <w:r>
        <w:rPr>
          <w:rFonts w:hint="eastAsia" w:asciiTheme="minorEastAsia" w:hAnsiTheme="minorEastAsia" w:eastAsiaTheme="minorEastAsia" w:cstheme="minorEastAsia"/>
          <w:color w:val="231F20"/>
        </w:rPr>
        <w:t>的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，乙方应当按照合同约定将原出租土地交还给甲</w:t>
      </w:r>
      <w:r>
        <w:rPr>
          <w:rFonts w:hint="eastAsia" w:asciiTheme="minorEastAsia" w:hAnsiTheme="minorEastAsia" w:eastAsiaTheme="minorEastAsia" w:cstheme="minorEastAsia"/>
          <w:color w:val="231F20"/>
        </w:rPr>
        <w:t>方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</w:rPr>
        <w:t>，逾期一日应向</w:t>
      </w:r>
      <w:r>
        <w:rPr>
          <w:rFonts w:hint="eastAsia" w:asciiTheme="minorEastAsia" w:hAnsiTheme="minorEastAsia" w:eastAsiaTheme="minorEastAsia" w:cstheme="minorEastAsia"/>
          <w:color w:val="231F20"/>
        </w:rPr>
        <w:t>甲方支付年租金的万分之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（</w:t>
      </w:r>
      <w:r>
        <w:rPr>
          <w:rFonts w:hint="eastAsia" w:asciiTheme="minorEastAsia" w:hAnsiTheme="minorEastAsia" w:eastAsiaTheme="minorEastAsia" w:cstheme="minorEastAsia"/>
          <w:color w:val="231F20"/>
        </w:rPr>
        <w:t>大写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231F20"/>
        </w:rPr>
        <w:t>）作为违约金。</w:t>
      </w:r>
    </w:p>
    <w:p w14:paraId="79BB45A5">
      <w:pPr>
        <w:pStyle w:val="2"/>
        <w:spacing w:before="1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十二、合同争议解决方式</w:t>
      </w:r>
    </w:p>
    <w:p w14:paraId="7E7D28A5">
      <w:pPr>
        <w:pStyle w:val="2"/>
        <w:spacing w:before="121" w:line="319" w:lineRule="auto"/>
        <w:ind w:left="117" w:right="222" w:firstLine="44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5"/>
        </w:rPr>
        <w:t>本合同发生争议的，甲乙双方可以协商解决，也可以请求村民委员会、乡（镇）人民政府等调解解决。当事人不愿协商、调解或者协商、调解不成的，可以依据《中华人民共和国农村土地承包法》第五十五条的规定向农村土地承包仲裁委员会申请仲裁，也可以直接向人民法院起诉。</w:t>
      </w:r>
    </w:p>
    <w:p w14:paraId="76973E1C">
      <w:pPr>
        <w:pStyle w:val="2"/>
        <w:spacing w:before="19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十三、附则</w:t>
      </w:r>
    </w:p>
    <w:p w14:paraId="607002CC">
      <w:pPr>
        <w:pStyle w:val="2"/>
        <w:spacing w:before="122" w:line="319" w:lineRule="auto"/>
        <w:ind w:left="117" w:right="209" w:firstLine="33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（一）本合同未尽事宜，经甲方、乙方协商一致后可签订补充协议。补充协议与本合同具有同等法律效力。</w:t>
      </w:r>
    </w:p>
    <w:p w14:paraId="10A577F5">
      <w:pPr>
        <w:pStyle w:val="2"/>
        <w:tabs>
          <w:tab w:val="left" w:pos="9078"/>
        </w:tabs>
        <w:spacing w:before="26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补充条款（可另附件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>）：</w:t>
      </w:r>
      <w:r>
        <w:rPr>
          <w:rFonts w:hint="eastAsia" w:asciiTheme="minorEastAsia" w:hAnsiTheme="minorEastAsia" w:eastAsiaTheme="minorEastAsia" w:cstheme="minorEastAsia"/>
          <w:color w:val="231F20"/>
          <w:spacing w:val="-28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2DE2B5C0">
      <w:pPr>
        <w:pStyle w:val="2"/>
        <w:tabs>
          <w:tab w:val="left" w:pos="7260"/>
          <w:tab w:val="left" w:pos="7962"/>
        </w:tabs>
        <w:spacing w:before="109" w:line="319" w:lineRule="auto"/>
        <w:ind w:left="117" w:right="105" w:firstLine="33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（二）本合同自甲乙双方签字、盖章或者按指印之日起生效。本合同一式</w:t>
      </w:r>
      <w:r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  <w:t>陆</w:t>
      </w:r>
      <w:r>
        <w:rPr>
          <w:rFonts w:hint="eastAsia" w:asciiTheme="minorEastAsia" w:hAnsiTheme="minorEastAsia" w:eastAsiaTheme="minorEastAsia" w:cstheme="minorEastAsia"/>
          <w:color w:val="231F20"/>
        </w:rPr>
        <w:t>份，由甲方、 乙方、农村集体经济组织、乡（镇）人民政府农村土地承包管理部门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、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，</w:t>
      </w:r>
      <w:r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  <w:t>甲乙</w:t>
      </w:r>
      <w:r>
        <w:rPr>
          <w:rFonts w:hint="eastAsia" w:asciiTheme="minorEastAsia" w:hAnsiTheme="minorEastAsia" w:eastAsiaTheme="minorEastAsia" w:cstheme="minorEastAsia"/>
          <w:color w:val="231F20"/>
        </w:rPr>
        <w:t>各执</w:t>
      </w:r>
      <w:r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  <w:t>贰</w:t>
      </w:r>
      <w:r>
        <w:rPr>
          <w:rFonts w:hint="eastAsia" w:asciiTheme="minorEastAsia" w:hAnsiTheme="minorEastAsia" w:eastAsiaTheme="minorEastAsia" w:cstheme="minorEastAsia"/>
          <w:color w:val="231F20"/>
        </w:rPr>
        <w:t>份</w:t>
      </w:r>
      <w:r>
        <w:rPr>
          <w:rFonts w:hint="eastAsia" w:asciiTheme="minorEastAsia" w:hAnsiTheme="minorEastAsia" w:eastAsiaTheme="minorEastAsia" w:cstheme="minorEastAsia"/>
          <w:color w:val="231F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231F20"/>
          <w:lang w:val="en-US" w:eastAsia="zh-CN"/>
        </w:rPr>
        <w:t>其他单位各执一份</w:t>
      </w:r>
      <w:r>
        <w:rPr>
          <w:rFonts w:hint="eastAsia" w:asciiTheme="minorEastAsia" w:hAnsiTheme="minorEastAsia" w:eastAsiaTheme="minorEastAsia" w:cstheme="minorEastAsia"/>
          <w:color w:val="231F20"/>
        </w:rPr>
        <w:t>。</w:t>
      </w:r>
    </w:p>
    <w:p w14:paraId="21F8D452">
      <w:pPr>
        <w:pStyle w:val="2"/>
        <w:rPr>
          <w:rFonts w:hint="eastAsia" w:asciiTheme="minorEastAsia" w:hAnsiTheme="minorEastAsia" w:eastAsiaTheme="minorEastAsia" w:cstheme="minorEastAsia"/>
          <w:sz w:val="24"/>
        </w:rPr>
      </w:pPr>
    </w:p>
    <w:p w14:paraId="4C177D7C">
      <w:pPr>
        <w:pStyle w:val="2"/>
        <w:rPr>
          <w:rFonts w:hint="eastAsia" w:asciiTheme="minorEastAsia" w:hAnsiTheme="minorEastAsia" w:eastAsiaTheme="minorEastAsia" w:cstheme="minorEastAsia"/>
          <w:sz w:val="24"/>
        </w:rPr>
      </w:pPr>
    </w:p>
    <w:p w14:paraId="169BDFB2">
      <w:pPr>
        <w:pStyle w:val="2"/>
        <w:tabs>
          <w:tab w:val="left" w:pos="5157"/>
        </w:tabs>
        <w:spacing w:before="184"/>
        <w:ind w:left="557"/>
        <w:rPr>
          <w:rFonts w:hint="eastAsia" w:asciiTheme="minorEastAsia" w:hAnsiTheme="minorEastAsia" w:eastAsiaTheme="minorEastAsia" w:cstheme="minorEastAsia"/>
          <w:color w:val="231F20"/>
        </w:rPr>
      </w:pPr>
    </w:p>
    <w:p w14:paraId="3B7726F6">
      <w:pPr>
        <w:pStyle w:val="2"/>
        <w:tabs>
          <w:tab w:val="left" w:pos="5157"/>
        </w:tabs>
        <w:spacing w:before="184"/>
        <w:ind w:left="557"/>
        <w:rPr>
          <w:rFonts w:hint="eastAsia" w:asciiTheme="minorEastAsia" w:hAnsiTheme="minorEastAsia" w:eastAsiaTheme="minorEastAsia" w:cstheme="minorEastAsia"/>
          <w:color w:val="231F20"/>
        </w:rPr>
      </w:pPr>
    </w:p>
    <w:p w14:paraId="076794EA">
      <w:pPr>
        <w:pStyle w:val="2"/>
        <w:tabs>
          <w:tab w:val="left" w:pos="5157"/>
        </w:tabs>
        <w:spacing w:before="184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甲方：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乙方：</w:t>
      </w:r>
    </w:p>
    <w:p w14:paraId="55DA9A74">
      <w:pPr>
        <w:pStyle w:val="2"/>
        <w:rPr>
          <w:rFonts w:hint="eastAsia" w:asciiTheme="minorEastAsia" w:hAnsiTheme="minorEastAsia" w:eastAsiaTheme="minorEastAsia" w:cstheme="minorEastAsia"/>
          <w:sz w:val="24"/>
        </w:rPr>
      </w:pPr>
    </w:p>
    <w:p w14:paraId="24B681A8">
      <w:pPr>
        <w:pStyle w:val="2"/>
        <w:tabs>
          <w:tab w:val="left" w:pos="5157"/>
        </w:tabs>
        <w:spacing w:before="188"/>
        <w:ind w:left="55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法定代表人（负责人 / 农户代表人）签字：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法定代表人（负责人 / 农户代表人）签字：</w:t>
      </w:r>
    </w:p>
    <w:p w14:paraId="611BEFD8">
      <w:pPr>
        <w:pStyle w:val="2"/>
        <w:rPr>
          <w:rFonts w:hint="eastAsia" w:asciiTheme="minorEastAsia" w:hAnsiTheme="minorEastAsia" w:eastAsiaTheme="minorEastAsia" w:cstheme="minorEastAsia"/>
          <w:sz w:val="24"/>
        </w:rPr>
      </w:pPr>
    </w:p>
    <w:p w14:paraId="08116319">
      <w:pPr>
        <w:pStyle w:val="2"/>
        <w:rPr>
          <w:rFonts w:hint="eastAsia" w:asciiTheme="minorEastAsia" w:hAnsiTheme="minorEastAsia" w:eastAsiaTheme="minorEastAsia" w:cstheme="minorEastAsia"/>
          <w:sz w:val="24"/>
        </w:rPr>
      </w:pPr>
    </w:p>
    <w:p w14:paraId="218224C3">
      <w:pPr>
        <w:pStyle w:val="2"/>
        <w:spacing w:before="12"/>
        <w:rPr>
          <w:rFonts w:hint="eastAsia" w:asciiTheme="minorEastAsia" w:hAnsiTheme="minorEastAsia" w:eastAsiaTheme="minorEastAsia" w:cstheme="minorEastAsia"/>
          <w:sz w:val="17"/>
        </w:rPr>
      </w:pPr>
    </w:p>
    <w:p w14:paraId="2573EF9F">
      <w:pPr>
        <w:pStyle w:val="2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231F20"/>
        </w:rPr>
        <w:t>签订时间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月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日</w:t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签订时间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年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月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日签订地点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</w:rPr>
        <w:t>签订地点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  <w:r>
        <w:rPr>
          <w:rFonts w:hint="eastAsia" w:asciiTheme="minorEastAsia" w:hAnsiTheme="minorEastAsia" w:eastAsiaTheme="minorEastAsia" w:cstheme="minorEastAsia"/>
          <w:color w:val="231F20"/>
          <w:u w:val="single" w:color="231F20"/>
        </w:rPr>
        <w:tab/>
      </w:r>
    </w:p>
    <w:p w14:paraId="0F67E575">
      <w:pPr>
        <w:spacing w:after="0" w:line="319" w:lineRule="auto"/>
        <w:sectPr>
          <w:pgSz w:w="11910" w:h="16840"/>
          <w:pgMar w:top="1580" w:right="1200" w:bottom="1020" w:left="1300" w:header="0" w:footer="832" w:gutter="0"/>
          <w:cols w:space="720" w:num="1"/>
        </w:sectPr>
      </w:pPr>
    </w:p>
    <w:p w14:paraId="2559C745">
      <w:pPr>
        <w:pStyle w:val="2"/>
        <w:spacing w:before="13"/>
        <w:rPr>
          <w:sz w:val="28"/>
        </w:rPr>
      </w:pPr>
    </w:p>
    <w:p w14:paraId="6C77C1D4">
      <w:pPr>
        <w:pStyle w:val="2"/>
        <w:spacing w:before="24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附件清单：</w:t>
      </w:r>
    </w:p>
    <w:p w14:paraId="213DEE11">
      <w:pPr>
        <w:pStyle w:val="2"/>
        <w:spacing w:before="1"/>
        <w:rPr>
          <w:rFonts w:ascii="方正黑体_GBK"/>
          <w:sz w:val="14"/>
        </w:rPr>
      </w:pPr>
    </w:p>
    <w:tbl>
      <w:tblPr>
        <w:tblStyle w:val="3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3840"/>
        <w:gridCol w:w="1689"/>
        <w:gridCol w:w="1229"/>
        <w:gridCol w:w="1229"/>
      </w:tblGrid>
      <w:tr w14:paraId="2CB522F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413915E1">
            <w:pPr>
              <w:pStyle w:val="5"/>
              <w:spacing w:before="44"/>
              <w:ind w:left="337" w:right="3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序号</w:t>
            </w:r>
          </w:p>
        </w:tc>
        <w:tc>
          <w:tcPr>
            <w:tcW w:w="3840" w:type="dxa"/>
          </w:tcPr>
          <w:p w14:paraId="65E2B4E8">
            <w:pPr>
              <w:pStyle w:val="5"/>
              <w:spacing w:before="44"/>
              <w:ind w:left="1539" w:right="15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附件名称</w:t>
            </w:r>
          </w:p>
        </w:tc>
        <w:tc>
          <w:tcPr>
            <w:tcW w:w="1689" w:type="dxa"/>
          </w:tcPr>
          <w:p w14:paraId="0BE9628E">
            <w:pPr>
              <w:pStyle w:val="5"/>
              <w:spacing w:before="44"/>
              <w:ind w:left="483"/>
              <w:rPr>
                <w:sz w:val="18"/>
              </w:rPr>
            </w:pPr>
            <w:r>
              <w:rPr>
                <w:color w:val="231F20"/>
                <w:sz w:val="18"/>
              </w:rPr>
              <w:t>是否具备</w:t>
            </w:r>
          </w:p>
        </w:tc>
        <w:tc>
          <w:tcPr>
            <w:tcW w:w="1229" w:type="dxa"/>
          </w:tcPr>
          <w:p w14:paraId="3BD9F753">
            <w:pPr>
              <w:pStyle w:val="5"/>
              <w:spacing w:before="44"/>
              <w:ind w:left="413" w:right="4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页数</w:t>
            </w:r>
          </w:p>
        </w:tc>
        <w:tc>
          <w:tcPr>
            <w:tcW w:w="1229" w:type="dxa"/>
          </w:tcPr>
          <w:p w14:paraId="56CFB843">
            <w:pPr>
              <w:pStyle w:val="5"/>
              <w:spacing w:before="44"/>
              <w:ind w:left="412" w:right="4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备注</w:t>
            </w:r>
          </w:p>
        </w:tc>
      </w:tr>
      <w:tr w14:paraId="3426715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53D950AD">
            <w:pPr>
              <w:pStyle w:val="5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3840" w:type="dxa"/>
          </w:tcPr>
          <w:p w14:paraId="4FFF9322">
            <w:pPr>
              <w:pStyle w:val="5"/>
              <w:spacing w:before="4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甲方、乙方的证件复印件</w:t>
            </w:r>
          </w:p>
        </w:tc>
        <w:tc>
          <w:tcPr>
            <w:tcW w:w="1689" w:type="dxa"/>
          </w:tcPr>
          <w:p w14:paraId="2908C8BF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6121CD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8ED9320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52E44E6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7EAF7485">
            <w:pPr>
              <w:pStyle w:val="5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3840" w:type="dxa"/>
          </w:tcPr>
          <w:p w14:paraId="15547BCE">
            <w:pPr>
              <w:pStyle w:val="5"/>
              <w:spacing w:before="4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出租土地的权属证明</w:t>
            </w:r>
          </w:p>
        </w:tc>
        <w:tc>
          <w:tcPr>
            <w:tcW w:w="1689" w:type="dxa"/>
          </w:tcPr>
          <w:p w14:paraId="0915AD6D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542021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472F8303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37AA3EE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51CBC83A">
            <w:pPr>
              <w:pStyle w:val="5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3840" w:type="dxa"/>
          </w:tcPr>
          <w:p w14:paraId="75EB7A33">
            <w:pPr>
              <w:pStyle w:val="5"/>
              <w:spacing w:before="4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出租土地四至范围附图</w:t>
            </w:r>
          </w:p>
        </w:tc>
        <w:tc>
          <w:tcPr>
            <w:tcW w:w="1689" w:type="dxa"/>
          </w:tcPr>
          <w:p w14:paraId="0469C7B9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72E1613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07C61DF3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1900FA6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76" w:type="dxa"/>
          </w:tcPr>
          <w:p w14:paraId="3933DC40">
            <w:pPr>
              <w:pStyle w:val="5"/>
              <w:spacing w:before="9"/>
              <w:rPr>
                <w:rFonts w:ascii="方正黑体_GBK"/>
                <w:sz w:val="20"/>
              </w:rPr>
            </w:pPr>
          </w:p>
          <w:p w14:paraId="13CEF3EF">
            <w:pPr>
              <w:pStyle w:val="5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3840" w:type="dxa"/>
          </w:tcPr>
          <w:p w14:paraId="11758558">
            <w:pPr>
              <w:pStyle w:val="5"/>
              <w:spacing w:before="54" w:line="230" w:lineRule="auto"/>
              <w:ind w:left="112" w:right="10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其他（例如：附属建筑及设施清单、村民会议决议书及公示材料、代办授权委托书和证件复印件等）</w:t>
            </w:r>
          </w:p>
        </w:tc>
        <w:tc>
          <w:tcPr>
            <w:tcW w:w="1689" w:type="dxa"/>
          </w:tcPr>
          <w:p w14:paraId="3B506590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053FEF00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16F0C3F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48AFA20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4BBC58E9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1CA0B5B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22FB3433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4F1F8E7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F3DF217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4BD5C9B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3DBD6D09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09E8A74C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14D27F4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50E4E53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4738C770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245FA4E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6FA75313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44D0C4E5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53FECCCB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9B1E58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7052E93A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3FAAEE3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29534D6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42DE4405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34B97D79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D47BF48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78547BD6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6342E7B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54C32341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05C03C5C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4C530B2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A88E625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5938CBE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4209B78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47261ED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4F77BFA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7A4CA4C1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232A2EE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4956EB3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350D952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1130C2A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4CE3837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7281D5FB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2031F2CC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4357B7B4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49B9F8F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76" w:type="dxa"/>
          </w:tcPr>
          <w:p w14:paraId="46ECACB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3840" w:type="dxa"/>
          </w:tcPr>
          <w:p w14:paraId="47D9B82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</w:tcPr>
          <w:p w14:paraId="1A6E130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5F07DC4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0B1D7106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183C0B6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63" w:type="dxa"/>
            <w:gridSpan w:val="5"/>
          </w:tcPr>
          <w:p w14:paraId="7051C23D">
            <w:pPr>
              <w:pStyle w:val="5"/>
              <w:tabs>
                <w:tab w:val="left" w:pos="589"/>
              </w:tabs>
              <w:spacing w:before="44"/>
              <w:ind w:left="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共计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份 ，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页 。</w:t>
            </w:r>
          </w:p>
        </w:tc>
      </w:tr>
    </w:tbl>
    <w:p w14:paraId="0275D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81F2C0-FC8E-4673-A09C-7230A501B2B8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A64D52A-3909-442A-940A-1A97A94778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59417B-3E78-4A73-A434-9FFE239FAED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BD5F2A09-5032-4EAD-B125-FF72769922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0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3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1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80" w:hanging="219"/>
      </w:pPr>
      <w:rPr>
        <w:rFonts w:hint="default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75" w:hanging="219"/>
        <w:jc w:val="righ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7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0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6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9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1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80" w:hanging="219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87334"/>
    <w:rsid w:val="0DDB301A"/>
    <w:rsid w:val="29EA5690"/>
    <w:rsid w:val="2D5D5D34"/>
    <w:rsid w:val="39F87334"/>
    <w:rsid w:val="4FCC4CDE"/>
    <w:rsid w:val="6F6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customStyle="1" w:styleId="5">
    <w:name w:val="Table Paragraph"/>
    <w:basedOn w:val="1"/>
    <w:qFormat/>
    <w:uiPriority w:val="1"/>
    <w:rPr>
      <w:rFonts w:ascii="方正书宋_GBK" w:hAnsi="方正书宋_GBK" w:eastAsia="方正书宋_GBK" w:cs="方正书宋_GBK"/>
    </w:rPr>
  </w:style>
  <w:style w:type="paragraph" w:styleId="6">
    <w:name w:val="List Paragraph"/>
    <w:basedOn w:val="1"/>
    <w:qFormat/>
    <w:uiPriority w:val="1"/>
    <w:pPr>
      <w:spacing w:before="109"/>
      <w:ind w:left="117" w:firstLine="440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2724</Words>
  <Characters>2823</Characters>
  <Lines>0</Lines>
  <Paragraphs>0</Paragraphs>
  <TotalTime>17</TotalTime>
  <ScaleCrop>false</ScaleCrop>
  <LinksUpToDate>false</LinksUpToDate>
  <CharactersWithSpaces>2987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2025-08-15T02:52:00Z</dcterms:created>
  <dc:creator>GR</dc:creator>
  <cp:lastModifiedBy>x't'x</cp:lastModifiedBy>
  <cp:lastPrinted>2025-08-15T03:08:00Z</cp:lastPrinted>
  <dcterms:modified xsi:type="dcterms:W3CDTF">2025-10-14T06:59:27Z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CF85253B6EA14D9FA4512DFD53233413_11</vt:lpwstr>
  </property>
  <property fmtid="{D5CDD505-2E9C-101B-9397-08002B2CF9AE}" pid="4" name="KSOTemplateDocerSaveRecord">
    <vt:lpwstr>eyJoZGlkIjoiMWU1M2E2NDIxYmY2YjZlYTAwNTlhM2JmOTM3MjBiNzgiLCJ1c2VySWQiOiIzNjQzMzc0MDgifQ==</vt:lpwstr>
  </property>
</Properties>
</file>