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Calibri" w:hAnsi="Calibri" w:eastAsia="宋体" w:cs="Times New Roman"/>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pPr>
        <w:jc w:val="left"/>
        <w:rPr>
          <w:rFonts w:hint="eastAsia" w:asciiTheme="minorEastAsia" w:hAnsiTheme="minorEastAsia" w:eastAsiaTheme="minorEastAsia" w:cstheme="minorEastAsia"/>
          <w:b w:val="0"/>
          <w:bCs w:val="0"/>
          <w:spacing w:val="-1"/>
          <w:sz w:val="30"/>
          <w:szCs w:val="30"/>
          <w:u w:val="none"/>
          <w:lang w:val="en-US" w:eastAsia="zh-CN"/>
        </w:rPr>
      </w:pPr>
    </w:p>
    <w:p>
      <w:pPr>
        <w:jc w:val="left"/>
        <w:rPr>
          <w:rFonts w:hint="eastAsia" w:asciiTheme="minorEastAsia" w:hAnsiTheme="minorEastAsia" w:eastAsiaTheme="minorEastAsia" w:cstheme="minorEastAsia"/>
          <w:b w:val="0"/>
          <w:bCs w:val="0"/>
          <w:spacing w:val="-1"/>
          <w:sz w:val="30"/>
          <w:szCs w:val="30"/>
          <w:u w:val="none"/>
          <w:lang w:val="en-US" w:eastAsia="zh-CN"/>
        </w:rPr>
      </w:pPr>
    </w:p>
    <w:p>
      <w:pPr>
        <w:jc w:val="left"/>
        <w:rPr>
          <w:rFonts w:hint="eastAsia" w:asciiTheme="minorEastAsia" w:hAnsiTheme="minorEastAsia" w:eastAsiaTheme="minorEastAsia" w:cstheme="minorEastAsia"/>
          <w:b w:val="0"/>
          <w:bCs w:val="0"/>
          <w:spacing w:val="-1"/>
          <w:sz w:val="30"/>
          <w:szCs w:val="30"/>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意向竞价方报名材料</w:t>
      </w:r>
    </w:p>
    <w:p>
      <w:pPr>
        <w:jc w:val="left"/>
        <w:rPr>
          <w:rFonts w:hint="eastAsia" w:asciiTheme="minorEastAsia" w:hAnsiTheme="minorEastAsia" w:eastAsiaTheme="minorEastAsia" w:cstheme="minorEastAsia"/>
          <w:b w:val="0"/>
          <w:bCs w:val="0"/>
          <w:spacing w:val="-1"/>
          <w:sz w:val="30"/>
          <w:szCs w:val="30"/>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意向竞价方须向安远县农村产权交易中心提供意向项目的材料审核表，其中包括：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1.营业执照扫描件（加盖公章）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2.法人身份证复印件（加盖公章）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资格承诺函（附件1）（法人签字并加盖公章）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4.网络竞价承诺函（附件2）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5.项目供货详情表（附件3）（加盖公章）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distribute"/>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注：以上1-5项材料需以邮件的形式发送至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（3977426169</w:t>
      </w:r>
      <w:r>
        <w:rPr>
          <w:rFonts w:hint="eastAsia" w:ascii="宋体" w:hAnsi="宋体" w:eastAsia="宋体" w:cs="宋体"/>
          <w:b w:val="0"/>
          <w:bCs w:val="0"/>
          <w:sz w:val="32"/>
          <w:szCs w:val="32"/>
          <w:lang w:val="en-US" w:eastAsia="zh-CN"/>
        </w:rPr>
        <w:t>＠</w:t>
      </w:r>
      <w:r>
        <w:rPr>
          <w:rFonts w:hint="eastAsia" w:ascii="仿宋_GB2312" w:hAnsi="仿宋_GB2312" w:eastAsia="仿宋_GB2312" w:cs="仿宋_GB2312"/>
          <w:b w:val="0"/>
          <w:bCs w:val="0"/>
          <w:sz w:val="32"/>
          <w:szCs w:val="32"/>
          <w:lang w:val="en-US" w:eastAsia="zh-CN"/>
        </w:rPr>
        <w:t>qq.com）邮箱当中，由农交中心工作人员审核通过后方视为报名成功。</w:t>
      </w:r>
    </w:p>
    <w:p>
      <w:pPr>
        <w:numPr>
          <w:ilvl w:val="0"/>
          <w:numId w:val="0"/>
        </w:numPr>
        <w:rPr>
          <w:rFonts w:hint="default"/>
          <w:sz w:val="30"/>
          <w:szCs w:val="30"/>
          <w:lang w:val="en-US" w:eastAsia="zh-CN"/>
        </w:rPr>
      </w:pPr>
    </w:p>
    <w:p>
      <w:pPr>
        <w:numPr>
          <w:ilvl w:val="0"/>
          <w:numId w:val="0"/>
        </w:numPr>
        <w:rPr>
          <w:rFonts w:hint="default"/>
          <w:sz w:val="30"/>
          <w:szCs w:val="30"/>
          <w:lang w:val="en-US" w:eastAsia="zh-CN"/>
        </w:rPr>
      </w:pPr>
    </w:p>
    <w:p>
      <w:pPr>
        <w:numPr>
          <w:ilvl w:val="0"/>
          <w:numId w:val="0"/>
        </w:numPr>
        <w:rPr>
          <w:rFonts w:hint="default"/>
          <w:sz w:val="30"/>
          <w:szCs w:val="30"/>
          <w:lang w:val="en-US" w:eastAsia="zh-CN"/>
        </w:rPr>
      </w:pPr>
    </w:p>
    <w:p>
      <w:pPr>
        <w:numPr>
          <w:ilvl w:val="0"/>
          <w:numId w:val="0"/>
        </w:numPr>
        <w:rPr>
          <w:rFonts w:hint="default"/>
          <w:sz w:val="30"/>
          <w:szCs w:val="30"/>
          <w:lang w:val="en-US" w:eastAsia="zh-CN"/>
        </w:rPr>
      </w:pPr>
    </w:p>
    <w:p>
      <w:pPr>
        <w:numPr>
          <w:ilvl w:val="0"/>
          <w:numId w:val="0"/>
        </w:numPr>
        <w:rPr>
          <w:rFonts w:hint="default"/>
          <w:sz w:val="30"/>
          <w:szCs w:val="30"/>
          <w:lang w:val="en-US" w:eastAsia="zh-CN"/>
        </w:rPr>
      </w:pPr>
    </w:p>
    <w:p>
      <w:pPr>
        <w:numPr>
          <w:ilvl w:val="0"/>
          <w:numId w:val="0"/>
        </w:numPr>
        <w:rPr>
          <w:rFonts w:hint="default"/>
          <w:sz w:val="30"/>
          <w:szCs w:val="30"/>
          <w:lang w:val="en-US" w:eastAsia="zh-CN"/>
        </w:rPr>
      </w:pPr>
    </w:p>
    <w:p>
      <w:pPr>
        <w:numPr>
          <w:ilvl w:val="0"/>
          <w:numId w:val="0"/>
        </w:numPr>
        <w:rPr>
          <w:rFonts w:hint="default"/>
          <w:sz w:val="30"/>
          <w:szCs w:val="30"/>
          <w:lang w:val="en-US" w:eastAsia="zh-CN"/>
        </w:rPr>
      </w:pPr>
    </w:p>
    <w:p>
      <w:pPr>
        <w:keepNext w:val="0"/>
        <w:keepLines w:val="0"/>
        <w:widowControl/>
        <w:suppressLineNumbers w:val="0"/>
        <w:jc w:val="both"/>
        <w:rPr>
          <w:rFonts w:hint="eastAsia" w:ascii="黑体" w:hAnsi="黑体" w:eastAsia="黑体" w:cs="黑体"/>
          <w:b w:val="0"/>
          <w:bCs w:val="0"/>
          <w:sz w:val="32"/>
          <w:szCs w:val="32"/>
          <w:lang w:val="en-US" w:eastAsia="zh-CN"/>
        </w:rPr>
      </w:pPr>
    </w:p>
    <w:p>
      <w:pPr>
        <w:keepNext w:val="0"/>
        <w:keepLines w:val="0"/>
        <w:widowControl/>
        <w:suppressLineNumbers w:val="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keepNext w:val="0"/>
        <w:keepLines w:val="0"/>
        <w:widowControl/>
        <w:suppressLineNumbers w:val="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000000"/>
          <w:kern w:val="0"/>
          <w:sz w:val="44"/>
          <w:szCs w:val="44"/>
          <w:lang w:val="en-US" w:eastAsia="zh-CN" w:bidi="ar"/>
        </w:rPr>
        <w:t>竞价方资格承诺函</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我方作为</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 xml:space="preserve">，现郑重承诺如下：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一、参考《中华人民共和国政府采购法》第二十二条规定的</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 xml:space="preserve">条件：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（一）具有独立承担民事责任的能力。</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1.“登记状态”为“存续（在营、开业、在册）”。</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2.“经营期限”不早于投标截止日期，或长期有效。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（二）具有良好的商业信誉和健全的财务会计制度。承诺通过“信用中国”</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（https://www.creditchina.gov.cn）</w:t>
      </w:r>
      <w:r>
        <w:rPr>
          <w:rFonts w:hint="eastAsia" w:asciiTheme="minorEastAsia" w:hAnsiTheme="minorEastAsia" w:eastAsiaTheme="minorEastAsia" w:cstheme="minorEastAsia"/>
          <w:color w:val="000000"/>
          <w:kern w:val="0"/>
          <w:sz w:val="28"/>
          <w:szCs w:val="28"/>
          <w:lang w:val="en-US" w:eastAsia="zh-CN" w:bidi="ar"/>
        </w:rPr>
        <w:t xml:space="preserve">等合法渠道可查证的信息为：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1.未被列入失信被执行人。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2.未被列入税收违法黑名单。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（三）具有履行合同所必需的设备和专业技术能力。</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（四）有依法缴纳税收的良好记录。承诺在纳税所在地的税务机关可查证的信息为：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1.不存在欠税信息。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2.不存在重大税收违法。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3.不属于纳税“非正常户”。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（五）参加本次活动前三年内，在经营活动中没有重大违法记录。</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需承诺通过“国家企业信用信息公示系统”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、“中国执行信息公开网”</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（http://zxgk.court.gov.cn）、“中国裁判文书网”（https://wenshu.court.gov.cn）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pPr>
        <w:keepNext w:val="0"/>
        <w:keepLines w:val="0"/>
        <w:widowControl/>
        <w:suppressLineNumbers w:val="0"/>
        <w:jc w:val="left"/>
        <w:rPr>
          <w:rFonts w:hint="default"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000000"/>
          <w:kern w:val="0"/>
          <w:sz w:val="28"/>
          <w:szCs w:val="28"/>
          <w:lang w:val="en-US" w:eastAsia="zh-CN" w:bidi="ar"/>
        </w:rPr>
        <w:t>1.</w:t>
      </w:r>
      <w:r>
        <w:rPr>
          <w:rFonts w:hint="eastAsia" w:asciiTheme="minorEastAsia" w:hAnsiTheme="minorEastAsia" w:eastAsiaTheme="minorEastAsia" w:cstheme="minorEastAsia"/>
          <w:color w:val="auto"/>
          <w:kern w:val="0"/>
          <w:sz w:val="28"/>
          <w:szCs w:val="28"/>
          <w:lang w:val="en-US" w:eastAsia="zh-CN" w:bidi="ar"/>
        </w:rPr>
        <w:t>在报名截止日期前三年内未因违法经营受到刑事处</w:t>
      </w:r>
      <w:r>
        <w:rPr>
          <w:rFonts w:hint="eastAsia" w:asciiTheme="minorEastAsia" w:hAnsiTheme="minorEastAsia" w:cstheme="minorEastAsia"/>
          <w:color w:val="auto"/>
          <w:kern w:val="0"/>
          <w:sz w:val="28"/>
          <w:szCs w:val="28"/>
          <w:lang w:val="en-US" w:eastAsia="zh-CN" w:bidi="ar"/>
        </w:rPr>
        <w:t>罚。</w:t>
      </w:r>
    </w:p>
    <w:p>
      <w:pPr>
        <w:keepNext w:val="0"/>
        <w:keepLines w:val="0"/>
        <w:widowControl/>
        <w:suppressLineNumbers w:val="0"/>
        <w:ind w:right="0" w:rightChars="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2.在报名截止日期前三年内未因违法经营受到县级以上行政机关做出的警告和较大金额罚款（二百万元以上）的行政处罚。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kern w:val="0"/>
          <w:sz w:val="28"/>
          <w:szCs w:val="28"/>
          <w:lang w:val="en-US" w:eastAsia="zh-CN" w:bidi="ar"/>
        </w:rPr>
        <w:t>3.在报名截止</w:t>
      </w:r>
      <w:r>
        <w:rPr>
          <w:rFonts w:hint="eastAsia" w:asciiTheme="minorEastAsia" w:hAnsiTheme="minorEastAsia" w:eastAsiaTheme="minorEastAsia" w:cstheme="minorEastAsia"/>
          <w:color w:val="000000"/>
          <w:kern w:val="0"/>
          <w:sz w:val="28"/>
          <w:szCs w:val="28"/>
          <w:lang w:val="en-US" w:eastAsia="zh-CN" w:bidi="ar"/>
        </w:rPr>
        <w:t xml:space="preserve">日期前三年内未因违法经营受到县级以上行政机关做出的责令停产停业、吊销许可证或者执照等行政处罚。 </w:t>
      </w:r>
    </w:p>
    <w:p>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4.虽因违法经营被禁止在一定期限内参加政府采购活动，但期限已经届满。</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二、符合其他法律法规规定的采购</w:t>
      </w:r>
      <w:r>
        <w:rPr>
          <w:rFonts w:hint="eastAsia" w:asciiTheme="minorEastAsia" w:hAnsiTheme="minorEastAsia" w:cstheme="minorEastAsia"/>
          <w:color w:val="auto"/>
          <w:kern w:val="0"/>
          <w:sz w:val="28"/>
          <w:szCs w:val="28"/>
          <w:lang w:val="en-US" w:eastAsia="zh-CN" w:bidi="ar"/>
        </w:rPr>
        <w:t>竞价方</w:t>
      </w:r>
      <w:r>
        <w:rPr>
          <w:rFonts w:hint="eastAsia" w:asciiTheme="minorEastAsia" w:hAnsiTheme="minorEastAsia" w:eastAsiaTheme="minorEastAsia" w:cstheme="minorEastAsia"/>
          <w:color w:val="auto"/>
          <w:kern w:val="0"/>
          <w:sz w:val="28"/>
          <w:szCs w:val="28"/>
          <w:lang w:val="en-US" w:eastAsia="zh-CN" w:bidi="ar"/>
        </w:rPr>
        <w:t xml:space="preserve">条件： </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（一）承诺通过合法渠道，可查证不存在违反《中华人民共和国政府采购法实施条例》第十八条“单位负责人为同一人或者存在直接控股、管理关系的不同</w:t>
      </w:r>
      <w:r>
        <w:rPr>
          <w:rFonts w:hint="eastAsia" w:asciiTheme="minorEastAsia" w:hAnsiTheme="minorEastAsia" w:cstheme="minorEastAsia"/>
          <w:color w:val="auto"/>
          <w:kern w:val="0"/>
          <w:sz w:val="28"/>
          <w:szCs w:val="28"/>
          <w:lang w:val="en-US" w:eastAsia="zh-CN" w:bidi="ar"/>
        </w:rPr>
        <w:t>竞价方</w:t>
      </w:r>
      <w:r>
        <w:rPr>
          <w:rFonts w:hint="eastAsia" w:asciiTheme="minorEastAsia" w:hAnsiTheme="minorEastAsia" w:eastAsiaTheme="minorEastAsia" w:cstheme="minorEastAsia"/>
          <w:color w:val="auto"/>
          <w:kern w:val="0"/>
          <w:sz w:val="28"/>
          <w:szCs w:val="28"/>
          <w:lang w:val="en-US" w:eastAsia="zh-CN" w:bidi="ar"/>
        </w:rPr>
        <w:t>，不得参加同一合同项下的活动。除单一来源采购项目外，为采购项目提供整体设计、规范编制或者项目管理、监理、检测等服务的</w:t>
      </w:r>
      <w:r>
        <w:rPr>
          <w:rFonts w:hint="eastAsia" w:asciiTheme="minorEastAsia" w:hAnsiTheme="minorEastAsia" w:cstheme="minorEastAsia"/>
          <w:color w:val="auto"/>
          <w:kern w:val="0"/>
          <w:sz w:val="28"/>
          <w:szCs w:val="28"/>
          <w:lang w:val="en-US" w:eastAsia="zh-CN" w:bidi="ar"/>
        </w:rPr>
        <w:t>竞价方</w:t>
      </w:r>
      <w:r>
        <w:rPr>
          <w:rFonts w:hint="eastAsia" w:asciiTheme="minorEastAsia" w:hAnsiTheme="minorEastAsia" w:eastAsiaTheme="minorEastAsia" w:cstheme="minorEastAsia"/>
          <w:color w:val="auto"/>
          <w:kern w:val="0"/>
          <w:sz w:val="28"/>
          <w:szCs w:val="28"/>
          <w:lang w:val="en-US" w:eastAsia="zh-CN" w:bidi="ar"/>
        </w:rPr>
        <w:t xml:space="preserve">，不得再参加该采购项目的其他采购活动。”规定的情形。 </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二）承诺通过“全国企业信用信息公示系统”（https://www.gsxt.gov.cn）、“中国执行信息公开网”（http://zxgk.court.gov.cn）、“中国裁判文书网”（https://wenshu.court.gov.cn）、“信用中国”（https://www.creditchina.gov.cn）、“中国政府采购网”（https://www.ccgp.gov.cn）等合法渠道</w:t>
      </w:r>
      <w:r>
        <w:rPr>
          <w:rFonts w:hint="eastAsia" w:asciiTheme="minorEastAsia" w:hAnsiTheme="minorEastAsia" w:cstheme="minorEastAsia"/>
          <w:color w:val="auto"/>
          <w:kern w:val="0"/>
          <w:sz w:val="28"/>
          <w:szCs w:val="28"/>
          <w:lang w:val="en-US" w:eastAsia="zh-CN" w:bidi="ar"/>
        </w:rPr>
        <w:t>，</w:t>
      </w:r>
      <w:r>
        <w:rPr>
          <w:rFonts w:hint="eastAsia" w:asciiTheme="minorEastAsia" w:hAnsiTheme="minorEastAsia" w:eastAsiaTheme="minorEastAsia" w:cstheme="minorEastAsia"/>
          <w:color w:val="auto"/>
          <w:kern w:val="0"/>
          <w:sz w:val="28"/>
          <w:szCs w:val="28"/>
          <w:lang w:val="en-US" w:eastAsia="zh-CN" w:bidi="ar"/>
        </w:rPr>
        <w:t>可查证在投标截止日期前未被列入失信被执行人名单、重大税收违法案件当事人名单、政府</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采购严重违法失信行为记录名单</w:t>
      </w:r>
      <w:r>
        <w:rPr>
          <w:rFonts w:hint="eastAsia" w:asciiTheme="minorEastAsia" w:hAnsiTheme="minorEastAsia" w:cstheme="minorEastAsia"/>
          <w:color w:val="auto"/>
          <w:kern w:val="0"/>
          <w:sz w:val="28"/>
          <w:szCs w:val="28"/>
          <w:lang w:val="en-US" w:eastAsia="zh-CN" w:bidi="ar"/>
        </w:rPr>
        <w:t>。</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（三）承诺通过“中国执行信息公开网”（http://zxgk.court.gov.cn）等合法渠道，可查证法定代表人和负责人近三年内无行贿犯罪记录。 </w:t>
      </w:r>
    </w:p>
    <w:p>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FF"/>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我方对上述承诺事项的真实性负责，授权并配合采购人所在部门及其委托机构，对上述承诺事项进行查证。如不属实，属于</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提供虚假材料谋取中标、成交的情形，按照《中华人民共和国政府采购法》第七十七条第一款的规定，接受采购金额千分之五以上千分之十以下的罚款，列入不良行为记录名单，在一至三年内禁止参加采购活动等行政处罚。有违法所得的，并处没收违法所得，情节严重的，由市场监督管理部门吊销营业执照；构成犯罪的，依法追究刑事责任。</w:t>
      </w:r>
    </w:p>
    <w:p>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p>
    <w:p>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p>
    <w:p>
      <w:pPr>
        <w:keepNext w:val="0"/>
        <w:keepLines w:val="0"/>
        <w:widowControl/>
        <w:suppressLineNumbers w:val="0"/>
        <w:ind w:firstLine="3080" w:firstLineChars="110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000000"/>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承诺人（签字</w:t>
      </w:r>
      <w:r>
        <w:rPr>
          <w:rFonts w:hint="eastAsia" w:asciiTheme="minorEastAsia" w:hAnsiTheme="minorEastAsia" w:cstheme="minorEastAsia"/>
          <w:color w:val="000000"/>
          <w:kern w:val="0"/>
          <w:sz w:val="28"/>
          <w:szCs w:val="28"/>
          <w:lang w:val="en-US" w:eastAsia="zh-CN" w:bidi="ar"/>
        </w:rPr>
        <w:t>并</w:t>
      </w:r>
      <w:r>
        <w:rPr>
          <w:rFonts w:hint="eastAsia" w:asciiTheme="minorEastAsia" w:hAnsiTheme="minorEastAsia" w:eastAsiaTheme="minorEastAsia" w:cstheme="minorEastAsia"/>
          <w:color w:val="000000"/>
          <w:kern w:val="0"/>
          <w:sz w:val="28"/>
          <w:szCs w:val="28"/>
          <w:lang w:val="en-US" w:eastAsia="zh-CN" w:bidi="ar"/>
        </w:rPr>
        <w:t xml:space="preserve">盖章）： </w:t>
      </w:r>
    </w:p>
    <w:p>
      <w:pPr>
        <w:keepNext w:val="0"/>
        <w:keepLines w:val="0"/>
        <w:widowControl/>
        <w:suppressLineNumbers w:val="0"/>
        <w:ind w:firstLine="4480" w:firstLineChars="1600"/>
        <w:jc w:val="both"/>
        <w:rPr>
          <w:rFonts w:hint="default"/>
          <w:sz w:val="30"/>
          <w:szCs w:val="30"/>
          <w:lang w:val="en-US"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color w:val="000000"/>
          <w:kern w:val="0"/>
          <w:sz w:val="28"/>
          <w:szCs w:val="28"/>
          <w:lang w:val="en-US" w:eastAsia="zh-CN" w:bidi="ar"/>
        </w:rPr>
        <w:t>年   月   日</w:t>
      </w:r>
    </w:p>
    <w:p>
      <w:pPr>
        <w:numPr>
          <w:ilvl w:val="0"/>
          <w:numId w:val="0"/>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widowControl/>
        <w:suppressLineNumbers w:val="0"/>
        <w:jc w:val="center"/>
        <w:rPr>
          <w:rFonts w:hint="eastAsia" w:ascii="宋体" w:hAnsi="宋体" w:eastAsia="宋体" w:cs="宋体"/>
          <w:color w:val="000000"/>
          <w:spacing w:val="0"/>
          <w:w w:val="100"/>
          <w:position w:val="0"/>
          <w:sz w:val="30"/>
          <w:szCs w:val="30"/>
          <w:u w:val="none" w:color="000000"/>
          <w:vertAlign w:val="baseline"/>
          <w:rtl w:val="0"/>
          <w:lang w:val="zh-TW" w:eastAsia="zh-CN"/>
        </w:rPr>
      </w:pPr>
      <w:r>
        <w:rPr>
          <w:rFonts w:hint="eastAsia" w:asciiTheme="majorEastAsia" w:hAnsiTheme="majorEastAsia" w:eastAsiaTheme="majorEastAsia" w:cstheme="majorEastAsia"/>
          <w:b/>
          <w:bCs/>
          <w:color w:val="000000"/>
          <w:kern w:val="0"/>
          <w:sz w:val="44"/>
          <w:szCs w:val="44"/>
          <w:rtl w:val="0"/>
          <w:lang w:val="zh-TW" w:eastAsia="zh-TW" w:bidi="ar"/>
        </w:rPr>
        <w:t>网络竞价承诺函</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安远</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竞价</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方就参与</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single" w:color="auto"/>
          <w:vertAlign w:val="baseline"/>
          <w:rtl w:val="0"/>
          <w:lang w:val="en-US" w:eastAsia="zh-CN"/>
        </w:rPr>
        <w:t xml:space="preserve">安远县欣山镇濂江村太阳能路灯采购 </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网络竞价作出如下承诺：</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bCs/>
          <w:color w:val="000000"/>
          <w:spacing w:val="0"/>
          <w:w w:val="100"/>
          <w:position w:val="0"/>
          <w:sz w:val="32"/>
          <w:szCs w:val="32"/>
          <w:u w:val="none" w:color="000000"/>
          <w:vertAlign w:val="baseline"/>
          <w:rtl w:val="0"/>
          <w:lang w:val="zh-TW" w:eastAsia="zh-TW"/>
        </w:rPr>
        <w:t>一</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同意按照农村产权流转交易公告的要求，参加</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single" w:color="auto"/>
          <w:vertAlign w:val="baseline"/>
          <w:rtl w:val="0"/>
          <w:lang w:val="en-US" w:eastAsia="zh-CN"/>
        </w:rPr>
        <w:t xml:space="preserve"> 安远县欣山镇濂江村太阳能路灯采购</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 xml:space="preserve"> ”</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网</w:t>
      </w:r>
      <w:bookmarkStart w:id="0" w:name="_GoBack"/>
      <w:bookmarkEnd w:id="0"/>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络竞价，并参与报价。</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bCs/>
          <w:color w:val="000000"/>
          <w:spacing w:val="0"/>
          <w:w w:val="100"/>
          <w:position w:val="0"/>
          <w:sz w:val="32"/>
          <w:szCs w:val="32"/>
          <w:u w:val="none" w:color="000000"/>
          <w:vertAlign w:val="baseline"/>
          <w:rtl w:val="0"/>
          <w:lang w:val="zh-TW" w:eastAsia="zh-TW"/>
        </w:rPr>
        <w:t>二</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对</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single" w:color="auto"/>
          <w:vertAlign w:val="baseline"/>
          <w:rtl w:val="0"/>
          <w:lang w:val="en-US" w:eastAsia="zh-CN"/>
        </w:rPr>
        <w:t xml:space="preserve"> 安远县欣山镇濂江村太阳能路灯采购</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项目要求</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和《</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安远</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农村产权交易中心网络竞价实施办法（试行）》、《</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安远</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农村产权交易中心网络竞价须知》已充分了解，并自愿遵守文件中的相关规定。</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bCs/>
          <w:color w:val="000000"/>
          <w:spacing w:val="0"/>
          <w:w w:val="100"/>
          <w:position w:val="0"/>
          <w:sz w:val="32"/>
          <w:szCs w:val="32"/>
          <w:u w:val="none" w:color="000000"/>
          <w:vertAlign w:val="baseline"/>
          <w:rtl w:val="0"/>
          <w:lang w:val="zh-TW" w:eastAsia="zh-TW"/>
        </w:rPr>
        <w:t>三</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已进行并完成针对本</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 xml:space="preserve">的尽职调查工作 </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包括但不限于查阅由</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提供的本</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的档案文件），对</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情况已充分知晓。本意向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自行承担包括但不限于因所获取的表达信息不全面、错误或误解等而产生的相应后果，</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因权属、真伪、质量或使用性能等产生的问题与</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安远县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农村产权交易中心无关。</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四、</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同意</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和</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安远县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农村产权交易中心规定的出现下列情况之一保证金不</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予</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退还。</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1</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、产生一名竞</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价</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方时，若该意向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未按照时间签订流转交易合同、未缴纳流转交易费用的</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 xml:space="preserve">; </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2</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、产生两名（包含两名）以上意向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时，若全部意向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均未参加网络竞价，导致此次流转交易未产生有效</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的；</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3</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、被确认为本次流转交易的</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后，</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未在竞价结束次日起</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5</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个工作日内与</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签署相关流转交易合同、未缴纳流转交易费用的。</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4</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、釆用非法手段、非法行为，进行网络竞价的；</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CN"/>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5</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、不按规定合同条款签约的</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450"/>
        <w:textAlignment w:val="auto"/>
        <w:outlineLvl w:val="9"/>
        <w:rPr>
          <w:rFonts w:hint="eastAsia" w:ascii="仿宋_GB2312" w:hAnsi="仿宋_GB2312" w:eastAsia="仿宋_GB2312" w:cs="仿宋_GB2312"/>
          <w:color w:val="000000"/>
          <w:spacing w:val="-11"/>
          <w:w w:val="100"/>
          <w:position w:val="0"/>
          <w:sz w:val="32"/>
          <w:szCs w:val="32"/>
          <w:u w:val="none" w:color="000000"/>
          <w:vertAlign w:val="baseline"/>
          <w:lang w:val="zh-TW" w:eastAsia="zh-TW"/>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五、</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承诺在竞价成功后严格按照</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采购</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的要求</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供货</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45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六、</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承诺在竞价成功后按照</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安远县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农村产权交易中心要求与</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签署《农村产权流转交易合同》，并按《农村产权流转交易合同》的约定支付流转交易价款。</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45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七、</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承诺如</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因</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本人操作失误等情况导致竞价无法正常报价的，所造成的损失由本意向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承担。</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firstLine="2560" w:firstLineChars="800"/>
        <w:jc w:val="both"/>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pP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签字并盖章</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 </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firstLine="2560" w:firstLineChars="800"/>
        <w:jc w:val="both"/>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firstLine="2880" w:firstLineChars="9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日期：   </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年</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    </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月</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    </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 xml:space="preserve">日 </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3840" w:firstLineChars="12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default" w:ascii="黑体" w:hAnsi="黑体" w:eastAsia="黑体" w:cs="黑体"/>
          <w:color w:val="000000"/>
          <w:spacing w:val="0"/>
          <w:w w:val="100"/>
          <w:position w:val="0"/>
          <w:sz w:val="32"/>
          <w:szCs w:val="32"/>
          <w:u w:val="none" w:color="000000"/>
          <w:vertAlign w:val="baseline"/>
          <w:rtl w:val="0"/>
          <w:lang w:val="en-US" w:eastAsia="zh-CN"/>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widowControl/>
        <w:suppressLineNumbers w:val="0"/>
        <w:jc w:val="both"/>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lang w:val="en-US" w:eastAsia="zh-CN"/>
        </w:rPr>
        <w:t>附件3</w:t>
      </w:r>
    </w:p>
    <w:tbl>
      <w:tblPr>
        <w:tblStyle w:val="6"/>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2717"/>
        <w:gridCol w:w="1928"/>
        <w:gridCol w:w="3823"/>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000" w:type="pct"/>
            <w:gridSpan w:val="5"/>
          </w:tcPr>
          <w:p>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44"/>
                <w:szCs w:val="44"/>
                <w:vertAlign w:val="baseline"/>
                <w:lang w:val="en-US" w:eastAsia="zh-CN"/>
              </w:rPr>
              <w:t>项目供货详情表（盖章）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07" w:type="pct"/>
          </w:tcPr>
          <w:p>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序号</w:t>
            </w:r>
          </w:p>
        </w:tc>
        <w:tc>
          <w:tcPr>
            <w:tcW w:w="958" w:type="pct"/>
          </w:tcPr>
          <w:p>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采购项目名称</w:t>
            </w:r>
          </w:p>
        </w:tc>
        <w:tc>
          <w:tcPr>
            <w:tcW w:w="680" w:type="pct"/>
          </w:tcPr>
          <w:p>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数量</w:t>
            </w:r>
          </w:p>
        </w:tc>
        <w:tc>
          <w:tcPr>
            <w:tcW w:w="1348" w:type="pct"/>
          </w:tcPr>
          <w:p>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规格型号</w:t>
            </w:r>
          </w:p>
        </w:tc>
        <w:tc>
          <w:tcPr>
            <w:tcW w:w="1604" w:type="pct"/>
          </w:tcPr>
          <w:p>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工艺说明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6" w:hRule="atLeast"/>
        </w:trPr>
        <w:tc>
          <w:tcPr>
            <w:tcW w:w="407" w:type="pct"/>
          </w:tcPr>
          <w:p>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p>
          <w:p>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p>
          <w:p>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p>
          <w:p>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1、</w:t>
            </w:r>
          </w:p>
        </w:tc>
        <w:tc>
          <w:tcPr>
            <w:tcW w:w="958" w:type="pct"/>
          </w:tcPr>
          <w:p>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680" w:type="pct"/>
          </w:tcPr>
          <w:p>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348" w:type="pct"/>
          </w:tcPr>
          <w:p>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604" w:type="pct"/>
          </w:tcPr>
          <w:p>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bl>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default" w:ascii="黑体" w:hAnsi="黑体" w:eastAsia="黑体" w:cs="黑体"/>
          <w:color w:val="000000"/>
          <w:spacing w:val="0"/>
          <w:w w:val="100"/>
          <w:position w:val="0"/>
          <w:sz w:val="32"/>
          <w:szCs w:val="32"/>
          <w:u w:val="none" w:color="000000"/>
          <w:vertAlign w:val="baseline"/>
          <w:rtl w:val="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2" w:lineRule="exact"/>
      <w:ind w:left="415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yMjkwYjk1YjE5NjgwM2M0NzMzMzcyOTI3YjdkNzIifQ=="/>
  </w:docVars>
  <w:rsids>
    <w:rsidRoot w:val="00000000"/>
    <w:rsid w:val="00E30A62"/>
    <w:rsid w:val="04D07234"/>
    <w:rsid w:val="0D29665B"/>
    <w:rsid w:val="0D963CF5"/>
    <w:rsid w:val="14E67A56"/>
    <w:rsid w:val="1C1D5361"/>
    <w:rsid w:val="1CAC409A"/>
    <w:rsid w:val="1DB80FC3"/>
    <w:rsid w:val="20F621DE"/>
    <w:rsid w:val="244218FD"/>
    <w:rsid w:val="41524DB6"/>
    <w:rsid w:val="430516F9"/>
    <w:rsid w:val="4EF61278"/>
    <w:rsid w:val="4F0911AA"/>
    <w:rsid w:val="50F15542"/>
    <w:rsid w:val="56880448"/>
    <w:rsid w:val="5B2F47A2"/>
    <w:rsid w:val="5D0241FE"/>
    <w:rsid w:val="5E0C6C7D"/>
    <w:rsid w:val="5E547F68"/>
    <w:rsid w:val="5F226104"/>
    <w:rsid w:val="61782397"/>
    <w:rsid w:val="71436845"/>
    <w:rsid w:val="72D628F0"/>
    <w:rsid w:val="762C537A"/>
    <w:rsid w:val="776260B9"/>
    <w:rsid w:val="783D0C08"/>
    <w:rsid w:val="79592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next w:val="1"/>
    <w:qFormat/>
    <w:uiPriority w:val="0"/>
    <w:pPr>
      <w:widowControl w:val="0"/>
      <w:spacing w:before="120" w:after="120"/>
      <w:jc w:val="center"/>
    </w:pPr>
    <w:rPr>
      <w:rFonts w:ascii="Times New Roman" w:hAnsi="Times New Roman" w:eastAsia="宋体" w:cs="Times New Roman"/>
      <w:kern w:val="0"/>
      <w:sz w:val="28"/>
      <w:szCs w:val="20"/>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2227</Words>
  <Characters>2527</Characters>
  <Lines>0</Lines>
  <Paragraphs>0</Paragraphs>
  <TotalTime>62</TotalTime>
  <ScaleCrop>false</ScaleCrop>
  <LinksUpToDate>false</LinksUpToDate>
  <CharactersWithSpaces>2576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2023-09-17T01:59:00Z</dcterms:created>
  <dc:creator>h</dc:creator>
  <cp:lastModifiedBy>随性点</cp:lastModifiedBy>
  <dcterms:modified xsi:type="dcterms:W3CDTF">2025-10-21T06:31:41Z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1F891AA09B40474EBE15A3C0D030A171_13</vt:lpwstr>
  </property>
  <property fmtid="{D5CDD505-2E9C-101B-9397-08002B2CF9AE}" pid="4" name="KSOTemplateDocerSaveRecord">
    <vt:lpwstr>eyJoZGlkIjoiNjM1ZDYxMzkyOWM2YTJkODZmMjcxN2RiNWU5Mzc2MWUiLCJ1c2VySWQiOiI4MTYxMjQ5NTkifQ==</vt:lpwstr>
  </property>
</Properties>
</file>