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B36D4">
      <w:pPr>
        <w:autoSpaceDE w:val="0"/>
        <w:autoSpaceDN w:val="0"/>
        <w:ind w:firstLine="640" w:firstLineChars="200"/>
        <w:jc w:val="left"/>
        <w:rPr>
          <w:rFonts w:hint="eastAsia" w:ascii="仿宋_GB2312" w:hAnsi="仿宋_GB2312" w:eastAsia="仿宋_GB2312"/>
          <w:sz w:val="32"/>
          <w:szCs w:val="32"/>
        </w:rPr>
      </w:pPr>
      <w:bookmarkStart w:id="1" w:name="_GoBack"/>
      <w:bookmarkEnd w:id="1"/>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-693420</wp:posOffset>
            </wp:positionH>
            <wp:positionV relativeFrom="paragraph">
              <wp:posOffset>-693420</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hint="eastAsia" w:ascii="仿宋_GB2312" w:hAnsi="仿宋_GB2312" w:eastAsia="仿宋_GB2312"/>
          <w:sz w:val="32"/>
          <w:szCs w:val="32"/>
        </w:rPr>
        <w:drawing>
          <wp:anchor distT="0" distB="0" distL="0" distR="0" simplePos="0" relativeHeight="251661312" behindDoc="0" locked="0" layoutInCell="1" allowOverlap="1">
            <wp:simplePos x="0" y="0"/>
            <wp:positionH relativeFrom="column">
              <wp:posOffset>-693420</wp:posOffset>
            </wp:positionH>
            <wp:positionV relativeFrom="paragraph">
              <wp:posOffset>-693420</wp:posOffset>
            </wp:positionV>
            <wp:extent cx="1130300" cy="551180"/>
            <wp:effectExtent l="0" t="0" r="12700" b="12700"/>
            <wp:wrapTopAndBottom/>
            <wp:docPr id="1" name="_x0000_s1028"/>
            <wp:cNvGraphicFramePr/>
            <a:graphic xmlns:a="http://schemas.openxmlformats.org/drawingml/2006/main">
              <a:graphicData uri="http://schemas.openxmlformats.org/drawingml/2006/picture">
                <pic:pic xmlns:pic="http://schemas.openxmlformats.org/drawingml/2006/picture">
                  <pic:nvPicPr>
                    <pic:cNvPr id="1" name="_x0000_s1028"/>
                    <pic:cNvPicPr/>
                  </pic:nvPicPr>
                  <pic:blipFill>
                    <a:blip r:embed="rId7"/>
                    <a:stretch>
                      <a:fillRect/>
                    </a:stretch>
                  </pic:blipFill>
                  <pic:spPr>
                    <a:xfrm>
                      <a:off x="0" y="0"/>
                      <a:ext cx="1130300" cy="551180"/>
                    </a:xfrm>
                    <a:prstGeom prst="rect">
                      <a:avLst/>
                    </a:prstGeom>
                  </pic:spPr>
                </pic:pic>
              </a:graphicData>
            </a:graphic>
          </wp:anchor>
        </w:drawing>
      </w:r>
      <w:r>
        <w:rPr>
          <w:rFonts w:hint="eastAsia" w:ascii="仿宋_GB2312" w:hAnsi="仿宋" w:eastAsia="仿宋_GB2312"/>
          <w:b/>
          <w:bCs/>
          <w:kern w:val="0"/>
          <w:sz w:val="32"/>
          <w:szCs w:val="32"/>
          <w:lang w:val="zh-CN"/>
        </w:rPr>
        <w:t>合同编号：</w:t>
      </w:r>
    </w:p>
    <w:p w14:paraId="1B51F5ED">
      <w:pPr>
        <w:autoSpaceDE w:val="0"/>
        <w:autoSpaceDN w:val="0"/>
        <w:ind w:firstLine="643" w:firstLineChars="200"/>
        <w:jc w:val="center"/>
        <w:rPr>
          <w:rFonts w:hint="eastAsia" w:ascii="仿宋_GB2312" w:hAnsi="宋体" w:eastAsia="仿宋_GB2312"/>
          <w:b/>
          <w:bCs/>
          <w:kern w:val="0"/>
          <w:sz w:val="32"/>
          <w:szCs w:val="32"/>
        </w:rPr>
      </w:pPr>
    </w:p>
    <w:p w14:paraId="0082F424">
      <w:pPr>
        <w:pStyle w:val="10"/>
        <w:ind w:firstLine="576" w:firstLineChars="200"/>
        <w:rPr>
          <w:rFonts w:hint="eastAsia" w:ascii="仿宋_GB2312" w:hAnsi="宋体" w:eastAsia="仿宋_GB2312"/>
          <w:b w:val="0"/>
          <w:bCs w:val="0"/>
          <w:kern w:val="0"/>
          <w:sz w:val="32"/>
          <w:szCs w:val="32"/>
        </w:rPr>
      </w:pPr>
    </w:p>
    <w:p w14:paraId="5BFCD783">
      <w:pPr>
        <w:pStyle w:val="10"/>
        <w:ind w:firstLine="576" w:firstLineChars="200"/>
        <w:rPr>
          <w:rFonts w:hint="eastAsia" w:ascii="仿宋_GB2312" w:hAnsi="宋体" w:eastAsia="仿宋_GB2312"/>
          <w:b w:val="0"/>
          <w:bCs w:val="0"/>
          <w:kern w:val="0"/>
          <w:sz w:val="32"/>
          <w:szCs w:val="32"/>
        </w:rPr>
      </w:pPr>
    </w:p>
    <w:p w14:paraId="04AF52CD">
      <w:pPr>
        <w:pStyle w:val="10"/>
        <w:ind w:firstLine="576" w:firstLineChars="200"/>
        <w:rPr>
          <w:rFonts w:hint="eastAsia" w:ascii="仿宋_GB2312" w:hAnsi="宋体" w:eastAsia="仿宋_GB2312"/>
          <w:b w:val="0"/>
          <w:bCs w:val="0"/>
          <w:kern w:val="0"/>
          <w:sz w:val="32"/>
          <w:szCs w:val="32"/>
        </w:rPr>
      </w:pPr>
    </w:p>
    <w:p w14:paraId="45002204">
      <w:pPr>
        <w:pStyle w:val="10"/>
        <w:ind w:firstLine="576" w:firstLineChars="200"/>
        <w:rPr>
          <w:rFonts w:hint="eastAsia" w:ascii="仿宋_GB2312" w:hAnsi="宋体" w:eastAsia="仿宋_GB2312"/>
          <w:b w:val="0"/>
          <w:bCs w:val="0"/>
          <w:kern w:val="0"/>
          <w:sz w:val="32"/>
          <w:szCs w:val="32"/>
        </w:rPr>
      </w:pPr>
    </w:p>
    <w:p w14:paraId="347F026B">
      <w:pPr>
        <w:pStyle w:val="10"/>
        <w:ind w:firstLine="576" w:firstLineChars="200"/>
        <w:rPr>
          <w:rFonts w:hint="eastAsia" w:ascii="仿宋_GB2312" w:hAnsi="宋体" w:eastAsia="仿宋_GB2312"/>
          <w:b w:val="0"/>
          <w:bCs w:val="0"/>
          <w:kern w:val="0"/>
          <w:sz w:val="32"/>
          <w:szCs w:val="32"/>
        </w:rPr>
      </w:pPr>
    </w:p>
    <w:p w14:paraId="3F8A536F">
      <w:pPr>
        <w:autoSpaceDE w:val="0"/>
        <w:autoSpaceDN w:val="0"/>
        <w:ind w:firstLine="1044" w:firstLineChars="200"/>
        <w:jc w:val="center"/>
        <w:rPr>
          <w:rFonts w:hint="eastAsia" w:ascii="仿宋_GB2312" w:hAnsi="宋体" w:eastAsia="仿宋_GB2312"/>
          <w:b/>
          <w:bCs/>
          <w:kern w:val="0"/>
          <w:sz w:val="52"/>
          <w:szCs w:val="52"/>
        </w:rPr>
      </w:pPr>
    </w:p>
    <w:p w14:paraId="10A6A56C">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14:paraId="300E9154">
      <w:pPr>
        <w:pStyle w:val="10"/>
        <w:ind w:firstLine="940" w:firstLineChars="200"/>
        <w:rPr>
          <w:rFonts w:hint="eastAsia" w:ascii="仿宋_GB2312" w:hAnsi="宋体" w:eastAsia="仿宋_GB2312"/>
          <w:kern w:val="0"/>
          <w:sz w:val="52"/>
          <w:szCs w:val="52"/>
          <w:lang w:val="zh-CN"/>
        </w:rPr>
      </w:pPr>
    </w:p>
    <w:p w14:paraId="791292EA">
      <w:pPr>
        <w:pStyle w:val="10"/>
        <w:ind w:firstLine="940" w:firstLineChars="200"/>
        <w:rPr>
          <w:rFonts w:hint="eastAsia" w:ascii="仿宋_GB2312" w:hAnsi="宋体" w:eastAsia="仿宋_GB2312"/>
          <w:kern w:val="0"/>
          <w:sz w:val="52"/>
          <w:szCs w:val="52"/>
          <w:lang w:val="zh-CN"/>
        </w:rPr>
      </w:pPr>
    </w:p>
    <w:p w14:paraId="50906898">
      <w:pPr>
        <w:pStyle w:val="10"/>
        <w:ind w:firstLine="940" w:firstLineChars="200"/>
        <w:rPr>
          <w:rFonts w:hint="eastAsia" w:ascii="仿宋_GB2312" w:hAnsi="宋体" w:eastAsia="仿宋_GB2312"/>
          <w:kern w:val="0"/>
          <w:sz w:val="52"/>
          <w:szCs w:val="52"/>
          <w:lang w:val="zh-CN"/>
        </w:rPr>
      </w:pPr>
    </w:p>
    <w:p w14:paraId="633C82FF">
      <w:pPr>
        <w:pStyle w:val="10"/>
        <w:ind w:firstLine="940" w:firstLineChars="200"/>
        <w:rPr>
          <w:rFonts w:hint="eastAsia" w:ascii="仿宋_GB2312" w:hAnsi="宋体" w:eastAsia="仿宋_GB2312"/>
          <w:kern w:val="0"/>
          <w:sz w:val="52"/>
          <w:szCs w:val="52"/>
          <w:lang w:val="zh-CN"/>
        </w:rPr>
      </w:pPr>
    </w:p>
    <w:p w14:paraId="73704128">
      <w:pPr>
        <w:pStyle w:val="10"/>
        <w:ind w:firstLine="940" w:firstLineChars="200"/>
        <w:rPr>
          <w:rFonts w:hint="eastAsia" w:ascii="仿宋_GB2312" w:hAnsi="宋体" w:eastAsia="仿宋_GB2312"/>
          <w:kern w:val="0"/>
          <w:sz w:val="52"/>
          <w:szCs w:val="52"/>
          <w:lang w:val="zh-CN"/>
        </w:rPr>
      </w:pPr>
    </w:p>
    <w:p w14:paraId="4551F292">
      <w:pPr>
        <w:pStyle w:val="10"/>
        <w:ind w:firstLine="940" w:firstLineChars="200"/>
        <w:rPr>
          <w:rFonts w:hint="eastAsia" w:ascii="仿宋_GB2312" w:hAnsi="宋体" w:eastAsia="仿宋_GB2312"/>
          <w:kern w:val="0"/>
          <w:sz w:val="52"/>
          <w:szCs w:val="52"/>
          <w:lang w:val="zh-CN"/>
        </w:rPr>
      </w:pPr>
    </w:p>
    <w:p w14:paraId="2334FCF7">
      <w:pPr>
        <w:pStyle w:val="10"/>
        <w:ind w:firstLine="940" w:firstLineChars="200"/>
        <w:rPr>
          <w:rFonts w:hint="eastAsia" w:ascii="仿宋_GB2312" w:hAnsi="宋体" w:eastAsia="仿宋_GB2312"/>
          <w:kern w:val="0"/>
          <w:sz w:val="52"/>
          <w:szCs w:val="52"/>
          <w:lang w:val="zh-CN"/>
        </w:rPr>
      </w:pPr>
    </w:p>
    <w:p w14:paraId="7F0D6F13">
      <w:pPr>
        <w:pStyle w:val="10"/>
        <w:ind w:firstLine="940" w:firstLineChars="200"/>
        <w:rPr>
          <w:rFonts w:hint="eastAsia" w:ascii="仿宋_GB2312" w:hAnsi="宋体" w:eastAsia="仿宋_GB2312"/>
          <w:kern w:val="0"/>
          <w:sz w:val="52"/>
          <w:szCs w:val="52"/>
          <w:lang w:val="zh-CN"/>
        </w:rPr>
      </w:pPr>
    </w:p>
    <w:p w14:paraId="5D613157">
      <w:pPr>
        <w:pStyle w:val="10"/>
        <w:ind w:firstLine="940" w:firstLineChars="200"/>
        <w:rPr>
          <w:rFonts w:hint="eastAsia" w:ascii="仿宋_GB2312" w:hAnsi="宋体" w:eastAsia="仿宋_GB2312"/>
          <w:kern w:val="0"/>
          <w:sz w:val="52"/>
          <w:szCs w:val="52"/>
          <w:lang w:val="zh-CN"/>
        </w:rPr>
      </w:pPr>
    </w:p>
    <w:p w14:paraId="29410E08">
      <w:pPr>
        <w:pStyle w:val="10"/>
        <w:ind w:firstLine="940" w:firstLineChars="200"/>
        <w:rPr>
          <w:rFonts w:hint="eastAsia" w:ascii="仿宋_GB2312" w:hAnsi="宋体" w:eastAsia="仿宋_GB2312"/>
          <w:kern w:val="0"/>
          <w:sz w:val="52"/>
          <w:szCs w:val="52"/>
          <w:lang w:val="zh-CN"/>
        </w:rPr>
      </w:pPr>
    </w:p>
    <w:p w14:paraId="0B26D45C">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3B6A342A">
      <w:pPr>
        <w:spacing w:line="360" w:lineRule="auto"/>
        <w:ind w:firstLine="643" w:firstLineChars="200"/>
        <w:rPr>
          <w:rFonts w:hint="eastAsia" w:ascii="仿宋_GB2312" w:hAnsi="仿宋_GB2312" w:eastAsia="仿宋_GB2312"/>
          <w:b/>
          <w:bCs/>
          <w:sz w:val="32"/>
          <w:szCs w:val="32"/>
        </w:rPr>
      </w:pPr>
    </w:p>
    <w:p w14:paraId="20034C81">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2FCA218B">
      <w:pPr>
        <w:spacing w:line="360" w:lineRule="auto"/>
        <w:ind w:firstLine="643" w:firstLineChars="200"/>
        <w:rPr>
          <w:rFonts w:hint="eastAsia" w:ascii="仿宋_GB2312" w:hAnsi="仿宋_GB2312" w:eastAsia="仿宋_GB2312"/>
          <w:b/>
          <w:bCs/>
          <w:sz w:val="32"/>
          <w:szCs w:val="32"/>
        </w:rPr>
      </w:pPr>
    </w:p>
    <w:p w14:paraId="47FDE31A">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7641C5CE">
      <w:pPr>
        <w:spacing w:line="360" w:lineRule="auto"/>
        <w:ind w:firstLine="643" w:firstLineChars="200"/>
        <w:rPr>
          <w:rFonts w:hint="eastAsia" w:ascii="仿宋_GB2312" w:hAnsi="仿宋_GB2312" w:eastAsia="仿宋_GB2312"/>
          <w:b/>
          <w:bCs/>
          <w:sz w:val="32"/>
          <w:szCs w:val="32"/>
        </w:rPr>
      </w:pPr>
    </w:p>
    <w:p w14:paraId="7BE0BF73">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4E2A10A2">
      <w:pPr>
        <w:autoSpaceDE w:val="0"/>
        <w:autoSpaceDN w:val="0"/>
        <w:ind w:firstLine="883" w:firstLineChars="200"/>
        <w:jc w:val="center"/>
        <w:rPr>
          <w:rFonts w:hint="eastAsia" w:ascii="仿宋_GB2312" w:hAnsi="宋体" w:eastAsia="仿宋_GB2312"/>
          <w:b/>
          <w:bCs/>
          <w:kern w:val="0"/>
          <w:sz w:val="44"/>
          <w:szCs w:val="44"/>
        </w:rPr>
      </w:pPr>
    </w:p>
    <w:p w14:paraId="6C1BCEE1">
      <w:pPr>
        <w:snapToGrid w:val="0"/>
        <w:spacing w:after="312" w:line="312" w:lineRule="auto"/>
        <w:ind w:firstLine="643" w:firstLineChars="200"/>
        <w:jc w:val="center"/>
        <w:rPr>
          <w:rFonts w:hint="eastAsia" w:ascii="仿宋_GB2312" w:hAnsi="仿宋_GB2312" w:eastAsia="仿宋_GB2312"/>
          <w:b/>
          <w:bCs/>
          <w:sz w:val="32"/>
          <w:szCs w:val="32"/>
        </w:rPr>
      </w:pPr>
      <w:r>
        <w:rPr>
          <w:rFonts w:hint="eastAsia" w:ascii="仿宋_GB2312" w:hAnsi="仿宋_GB2312" w:eastAsia="仿宋_GB2312"/>
          <w:b/>
          <w:bCs/>
          <w:sz w:val="32"/>
          <w:szCs w:val="32"/>
        </w:rPr>
        <w:t>林下</w:t>
      </w:r>
      <w:r>
        <w:rPr>
          <w:rFonts w:hint="eastAsia" w:ascii="仿宋_GB2312" w:hAnsi="仿宋_GB2312" w:eastAsia="仿宋_GB2312"/>
          <w:b/>
          <w:bCs/>
          <w:sz w:val="32"/>
          <w:szCs w:val="32"/>
          <w:lang w:val="zh-CN"/>
        </w:rPr>
        <w:t>土地经营权租赁合同书</w:t>
      </w:r>
    </w:p>
    <w:p w14:paraId="40F19CAE">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p>
    <w:p w14:paraId="201ED208">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14:paraId="72FD54D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14:paraId="24CFEE2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14:paraId="40D009E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14:paraId="26DD79C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14:paraId="454D3DA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14:paraId="58FDC77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563A78A0">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14:paraId="2FF0DA3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14:paraId="3B893B8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14:paraId="30CA7D3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14:paraId="609ADB3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14:paraId="2D1AE48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7DAFC6A5">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14:paraId="509D63E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14:paraId="1F904D2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14:paraId="4FD1B805">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14:paraId="267C8BD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14:paraId="481A61A3">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14:paraId="5D6F7059">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14:paraId="227F700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14:paraId="12BE931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singl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6AFD443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（2）第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0B73D4F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（3）第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元/亩/年。</w:t>
      </w:r>
    </w:p>
    <w:p w14:paraId="76B8940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14:paraId="60E9C39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14:paraId="24A0912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14:paraId="6BFF9CA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先付租金后用地。本协议签订后五个工作日内，乙方将第一年租金汇入甲方指定账户（土地租金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14:paraId="486AC02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14:paraId="52ABC5C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21B1A92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14:paraId="03655FE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 xml:space="preserve">                     </w:t>
      </w:r>
    </w:p>
    <w:p w14:paraId="38DF58B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w:t>
      </w:r>
    </w:p>
    <w:p w14:paraId="0767EB7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w:t>
      </w:r>
    </w:p>
    <w:p w14:paraId="2DE28EDD">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14:paraId="5403155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679DA510">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14:paraId="0BCE9F7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面积按实际胶园土地面积计算</w:t>
      </w:r>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14:paraId="25E02AE3">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14:paraId="1CC59190">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14:paraId="40C51AE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14:paraId="2DB1D04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4041169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411EB52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14:paraId="7CD4D63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14:paraId="708E88F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14:paraId="285A4F7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14:paraId="5F3B2F65">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082BDA2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5A83FFB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14:paraId="5303A79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14:paraId="1291DAB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14:paraId="07B66573">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14:paraId="27D1AA8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（一）若当年租金低于市场价格25%以上或海胶集团租地价政策变动，双方应当协商按市场价格或海胶集团的土地政策调整租金标准。</w:t>
      </w:r>
    </w:p>
    <w:p w14:paraId="07121D1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14:paraId="0BB02DC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14:paraId="3310B73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因国家、地方政府公益建设或农垦控股集团、海胶集团的</w:t>
      </w:r>
      <w:r>
        <w:rPr>
          <w:rFonts w:hint="eastAsia" w:ascii="仿宋_GB2312" w:hAnsi="仿宋_GB2312" w:eastAsia="仿宋_GB2312"/>
          <w:sz w:val="24"/>
          <w:szCs w:val="24"/>
        </w:rPr>
        <w:t>发展战略需要征用或收回土地，乙方须无条件服从并与甲方签订合同终止/解除协议，并且：</w:t>
      </w:r>
    </w:p>
    <w:p w14:paraId="4B1392C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14:paraId="367F39D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6EA06A06">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14:paraId="32398B3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70738E1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14:paraId="389C9C8B">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14:paraId="59C83C5B">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14:paraId="0F54B60B">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14:paraId="1AB8BD03">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14:paraId="4E5FF781">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14:paraId="2F8FA436">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14:paraId="30B7B171">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14:paraId="492A9656">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14:paraId="7CA2428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14:paraId="030A4053">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7927463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14:paraId="272A491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14:paraId="374C55C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14:paraId="59B026C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14:paraId="3E02255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14:paraId="33E88E3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14:paraId="75CC239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14:paraId="3A8B629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14:paraId="091684A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14:paraId="66B1531E">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14:paraId="6C48C8A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14:paraId="324247D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14:paraId="6E263C1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14:paraId="06EBEC5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14:paraId="2ED64C7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14:paraId="15B133B9">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14:paraId="6B5D2CE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66EBCA2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23F9E6D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14:paraId="5DD7207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14:paraId="1B13397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A4D3D5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48ACB66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p>
    <w:p w14:paraId="1174570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5754486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4F4FBE0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53B734D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14:paraId="1080A7E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14:paraId="6D88D30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14:paraId="3258DAE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14:paraId="12573B6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14:paraId="19A3AA4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6157962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14:paraId="21E0484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14:paraId="22D4F60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14:paraId="55C7BC1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502DDD5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十二、合同纠纷的解决办法 </w:t>
      </w:r>
    </w:p>
    <w:p w14:paraId="419F842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14:paraId="615C95A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十三、其它约定</w:t>
      </w:r>
    </w:p>
    <w:p w14:paraId="0A5A83B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14:paraId="795CAE8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甲乙双方一致确认土地租赁除受本合同约束外，还应符合海垦控股集团和海胶集团关于林下土地租赁的相关规定。</w:t>
      </w:r>
    </w:p>
    <w:p w14:paraId="6E52601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p>
    <w:p w14:paraId="2CAFC11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14:paraId="4BB9FE3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14:paraId="0528E55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14:paraId="55055AA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14:paraId="27B28EB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14:paraId="3D9BAEE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），或者营业执照、法人身份证明、法人身份证复印件（用于单位承租）</w:t>
      </w:r>
    </w:p>
    <w:p w14:paraId="7D60C18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（4）土地租赁宗地图</w:t>
      </w:r>
    </w:p>
    <w:p w14:paraId="5D07072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hint="eastAsia" w:ascii="仿宋_GB2312" w:hAnsi="仿宋_GB2312" w:eastAsia="仿宋_GB2312"/>
          <w:sz w:val="24"/>
          <w:szCs w:val="24"/>
        </w:rPr>
        <w:t>地上现有青苗作物、附着物及设施清单</w:t>
      </w:r>
    </w:p>
    <w:p w14:paraId="726957AC">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7.</w:t>
      </w:r>
      <w:r>
        <w:rPr>
          <w:rFonts w:hint="eastAsia" w:ascii="仿宋_GB2312" w:hAnsi="仿宋_GB2312" w:eastAsia="仿宋_GB2312"/>
          <w:sz w:val="24"/>
          <w:szCs w:val="24"/>
        </w:rPr>
        <w:t>双方约定的其他事项：                              。</w:t>
      </w:r>
    </w:p>
    <w:p w14:paraId="317BEA5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14:paraId="0BB91E64">
      <w:pPr>
        <w:snapToGrid w:val="0"/>
        <w:spacing w:before="156" w:after="156" w:line="400" w:lineRule="exact"/>
        <w:ind w:firstLine="480" w:firstLineChars="200"/>
        <w:rPr>
          <w:rFonts w:hint="eastAsia" w:ascii="仿宋_GB2312" w:hAnsi="仿宋_GB2312" w:eastAsia="仿宋_GB2312"/>
          <w:sz w:val="24"/>
          <w:szCs w:val="24"/>
          <w:lang w:val="zh-CN"/>
        </w:rPr>
      </w:pPr>
    </w:p>
    <w:p w14:paraId="36EEDA1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br w:type="page"/>
      </w: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14:paraId="74CB4572">
      <w:pPr>
        <w:snapToGrid w:val="0"/>
        <w:spacing w:before="156" w:after="156" w:line="400" w:lineRule="exact"/>
        <w:ind w:firstLine="480" w:firstLineChars="200"/>
        <w:rPr>
          <w:rFonts w:hint="eastAsia" w:ascii="仿宋_GB2312" w:hAnsi="仿宋_GB2312" w:eastAsia="仿宋_GB2312"/>
          <w:sz w:val="24"/>
          <w:szCs w:val="24"/>
          <w:lang w:val="zh-CN"/>
        </w:rPr>
      </w:pPr>
    </w:p>
    <w:p w14:paraId="251B359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       分公司</w:t>
      </w:r>
      <w:r>
        <w:rPr>
          <w:rFonts w:hint="eastAsia" w:ascii="仿宋_GB2312" w:hAnsi="仿宋_GB2312" w:eastAsia="仿宋_GB2312"/>
          <w:sz w:val="24"/>
          <w:szCs w:val="24"/>
          <w:lang w:val="zh-CN"/>
        </w:rPr>
        <w:t xml:space="preserve">             </w:t>
      </w:r>
    </w:p>
    <w:p w14:paraId="4CA862B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464A8C61">
      <w:pPr>
        <w:snapToGrid w:val="0"/>
        <w:spacing w:before="156" w:after="156" w:line="400" w:lineRule="exact"/>
        <w:ind w:firstLine="480" w:firstLineChars="200"/>
        <w:rPr>
          <w:rFonts w:hint="eastAsia" w:ascii="仿宋_GB2312" w:hAnsi="仿宋_GB2312" w:eastAsia="仿宋_GB2312"/>
          <w:sz w:val="24"/>
          <w:szCs w:val="24"/>
          <w:lang w:val="zh-CN"/>
        </w:rPr>
      </w:pPr>
    </w:p>
    <w:p w14:paraId="61AF869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14:paraId="4194486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527BF0B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777C993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359776C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      年     月    日</w:t>
      </w: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AA9B0">
    <w:pPr>
      <w:pStyle w:val="13"/>
      <w:jc w:val="center"/>
    </w:pPr>
  </w:p>
  <w:p w14:paraId="55FA283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CB88">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5EE2E88">
                          <w:pPr>
                            <w:pStyle w:val="13"/>
                            <w:jc w:val="center"/>
                          </w:pPr>
                          <w:r>
                            <w:fldChar w:fldCharType="begin"/>
                          </w:r>
                          <w:r>
                            <w:instrText xml:space="preserve"> PAGE   \* MERGEFORMAT </w:instrText>
                          </w:r>
                          <w:r>
                            <w:fldChar w:fldCharType="separate"/>
                          </w:r>
                          <w:r>
                            <w:rPr>
                              <w:lang w:val="zh-CN"/>
                            </w:rPr>
                            <w:t>10</w:t>
                          </w:r>
                          <w:r>
                            <w:fldChar w:fldCharType="end"/>
                          </w:r>
                        </w:p>
                        <w:p w14:paraId="06936B5C"/>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06G+boBAACGAwAADgAAAAAAAAABACAAAAAiAQAAZHJzL2Uyb0RvYy54bWxQSwUGAAAA&#10;AAYABgBZAQAATgUAAAAA&#10;">
              <v:fill on="f" focussize="0,0"/>
              <v:stroke on="f"/>
              <v:imagedata o:title=""/>
              <o:lock v:ext="edit" aspectratio="f"/>
              <v:textbox>
                <w:txbxContent>
                  <w:p w14:paraId="15EE2E88">
                    <w:pPr>
                      <w:pStyle w:val="13"/>
                      <w:jc w:val="center"/>
                    </w:pPr>
                    <w:r>
                      <w:fldChar w:fldCharType="begin"/>
                    </w:r>
                    <w:r>
                      <w:instrText xml:space="preserve"> PAGE   \* MERGEFORMAT </w:instrText>
                    </w:r>
                    <w:r>
                      <w:fldChar w:fldCharType="separate"/>
                    </w:r>
                    <w:r>
                      <w:rPr>
                        <w:lang w:val="zh-CN"/>
                      </w:rPr>
                      <w:t>10</w:t>
                    </w:r>
                    <w:r>
                      <w:fldChar w:fldCharType="end"/>
                    </w:r>
                  </w:p>
                  <w:p w14:paraId="06936B5C"/>
                </w:txbxContent>
              </v:textbox>
            </v:rect>
          </w:pict>
        </mc:Fallback>
      </mc:AlternateContent>
    </w:r>
  </w:p>
  <w:p w14:paraId="1515FDA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5778">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2BA25B9D"/>
    <w:rsid w:val="421D45D7"/>
    <w:rsid w:val="5FA279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6">
    <w:name w:val="默认段落字体1"/>
    <w:link w:val="1"/>
    <w:qFormat/>
    <w:uiPriority w:val="0"/>
    <w:rPr>
      <w:rFonts w:ascii="Calibri" w:hAnsi="Calibri" w:eastAsia="宋体"/>
    </w:rPr>
  </w:style>
  <w:style w:type="table" w:customStyle="1" w:styleId="7">
    <w:name w:val="普通表格1"/>
    <w:qFormat/>
    <w:uiPriority w:val="0"/>
    <w:rPr>
      <w:rFonts w:ascii="Calibri" w:hAnsi="Calibri" w:eastAsia="宋体"/>
    </w:rPr>
  </w:style>
  <w:style w:type="paragraph" w:customStyle="1" w:styleId="8">
    <w:name w:val="批注文字1"/>
    <w:basedOn w:val="1"/>
    <w:link w:val="9"/>
    <w:qFormat/>
    <w:uiPriority w:val="0"/>
    <w:pPr>
      <w:jc w:val="left"/>
    </w:pPr>
    <w:rPr>
      <w:rFonts w:ascii="Calibri" w:hAnsi="Calibri" w:eastAsia="宋体"/>
    </w:rPr>
  </w:style>
  <w:style w:type="character" w:customStyle="1" w:styleId="9">
    <w:name w:val="批注文字 Char"/>
    <w:link w:val="8"/>
    <w:qFormat/>
    <w:uiPriority w:val="0"/>
    <w:rPr>
      <w:rFonts w:ascii="Calibri" w:hAnsi="Calibri" w:eastAsia="宋体"/>
      <w:kern w:val="2"/>
      <w:sz w:val="21"/>
      <w:szCs w:val="22"/>
    </w:rPr>
  </w:style>
  <w:style w:type="paragraph" w:customStyle="1" w:styleId="10">
    <w:name w:val="正文文本1"/>
    <w:basedOn w:val="1"/>
    <w:qFormat/>
    <w:uiPriority w:val="0"/>
    <w:pPr>
      <w:spacing w:line="440" w:lineRule="exact"/>
    </w:pPr>
    <w:rPr>
      <w:rFonts w:ascii="华文细黑" w:hAnsi="华文细黑" w:eastAsia="华文细黑"/>
      <w:b/>
      <w:bCs/>
      <w:w w:val="90"/>
      <w:sz w:val="24"/>
    </w:rPr>
  </w:style>
  <w:style w:type="paragraph" w:customStyle="1" w:styleId="11">
    <w:name w:val="批注框文本1"/>
    <w:basedOn w:val="1"/>
    <w:link w:val="12"/>
    <w:qFormat/>
    <w:uiPriority w:val="0"/>
    <w:rPr>
      <w:rFonts w:ascii="Calibri" w:hAnsi="Calibri" w:eastAsia="宋体"/>
      <w:sz w:val="18"/>
      <w:szCs w:val="18"/>
    </w:rPr>
  </w:style>
  <w:style w:type="character" w:customStyle="1" w:styleId="12">
    <w:name w:val="批注框文本 Char"/>
    <w:link w:val="11"/>
    <w:uiPriority w:val="0"/>
    <w:rPr>
      <w:rFonts w:ascii="Calibri" w:hAnsi="Calibri" w:eastAsia="宋体"/>
      <w:kern w:val="2"/>
      <w:sz w:val="18"/>
      <w:szCs w:val="18"/>
    </w:rPr>
  </w:style>
  <w:style w:type="paragraph" w:customStyle="1" w:styleId="13">
    <w:name w:val="页脚1"/>
    <w:basedOn w:val="1"/>
    <w:link w:val="14"/>
    <w:qFormat/>
    <w:uiPriority w:val="0"/>
    <w:pPr>
      <w:tabs>
        <w:tab w:val="center" w:pos="4153"/>
        <w:tab w:val="right" w:pos="8306"/>
      </w:tabs>
      <w:snapToGrid w:val="0"/>
      <w:jc w:val="left"/>
    </w:pPr>
    <w:rPr>
      <w:rFonts w:ascii="Calibri" w:hAnsi="Calibri" w:eastAsia="宋体"/>
      <w:sz w:val="18"/>
      <w:szCs w:val="18"/>
    </w:rPr>
  </w:style>
  <w:style w:type="character" w:customStyle="1" w:styleId="14">
    <w:name w:val="页脚 Char"/>
    <w:link w:val="13"/>
    <w:qFormat/>
    <w:uiPriority w:val="0"/>
    <w:rPr>
      <w:rFonts w:ascii="Calibri" w:hAnsi="Calibri" w:eastAsia="宋体"/>
      <w:kern w:val="2"/>
      <w:sz w:val="18"/>
      <w:szCs w:val="18"/>
    </w:rPr>
  </w:style>
  <w:style w:type="paragraph" w:customStyle="1" w:styleId="15">
    <w:name w:val="页眉1"/>
    <w:basedOn w:val="1"/>
    <w:link w:val="16"/>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6">
    <w:name w:val="页眉 Char"/>
    <w:link w:val="15"/>
    <w:qFormat/>
    <w:uiPriority w:val="0"/>
    <w:rPr>
      <w:rFonts w:ascii="Calibri" w:hAnsi="Calibri" w:eastAsia="宋体"/>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8">
    <w:name w:val="批注主题1"/>
    <w:basedOn w:val="8"/>
    <w:link w:val="19"/>
    <w:qFormat/>
    <w:uiPriority w:val="0"/>
    <w:rPr>
      <w:rFonts w:ascii="Calibri" w:hAnsi="Calibri" w:eastAsia="宋体"/>
      <w:b/>
      <w:bCs/>
    </w:rPr>
  </w:style>
  <w:style w:type="character" w:customStyle="1" w:styleId="19">
    <w:name w:val="批注主题 Char"/>
    <w:link w:val="18"/>
    <w:qFormat/>
    <w:uiPriority w:val="0"/>
    <w:rPr>
      <w:rFonts w:ascii="Calibri" w:hAnsi="Calibri" w:eastAsia="宋体"/>
      <w:b/>
      <w:bCs/>
      <w:kern w:val="2"/>
      <w:sz w:val="21"/>
      <w:szCs w:val="22"/>
    </w:rPr>
  </w:style>
  <w:style w:type="table" w:customStyle="1" w:styleId="20">
    <w:name w:val="网格型1"/>
    <w:basedOn w:val="7"/>
    <w:qFormat/>
    <w:uiPriority w:val="0"/>
    <w:rPr>
      <w:rFonts w:ascii="Calibri" w:hAnsi="Calibri" w:eastAsia="宋体"/>
    </w:rPr>
  </w:style>
  <w:style w:type="character" w:customStyle="1" w:styleId="21">
    <w:name w:val="批注引用1"/>
    <w:link w:val="1"/>
    <w:uiPriority w:val="0"/>
    <w:rPr>
      <w:rFonts w:ascii="Calibri" w:hAnsi="Calibri" w:eastAsia="宋体"/>
      <w:sz w:val="21"/>
      <w:szCs w:val="21"/>
    </w:rPr>
  </w:style>
  <w:style w:type="paragraph" w:customStyle="1" w:styleId="22">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6258</Words>
  <Characters>6297</Characters>
  <Lines>0</Lines>
  <Paragraphs>0</Paragraphs>
  <TotalTime>2</TotalTime>
  <ScaleCrop>false</ScaleCrop>
  <LinksUpToDate>false</LinksUpToDate>
  <CharactersWithSpaces>7459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七零</cp:lastModifiedBy>
  <dcterms:modified xsi:type="dcterms:W3CDTF">2025-09-24T03:05:27Z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D7D018C225454E1287EFBA2752B3E4A9_13</vt:lpwstr>
  </property>
</Properties>
</file>