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5737"/>
      <w:bookmarkStart w:id="2" w:name="_Toc21422"/>
      <w:bookmarkStart w:id="3" w:name="_Toc11918"/>
      <w:bookmarkStart w:id="4" w:name="_Toc21762"/>
      <w:bookmarkStart w:id="5" w:name="_Toc24454"/>
      <w:bookmarkStart w:id="6" w:name="_Toc32320"/>
      <w:bookmarkStart w:id="7" w:name="_Toc20910"/>
      <w:bookmarkStart w:id="8" w:name="_Toc29002"/>
      <w:bookmarkStart w:id="9" w:name="_Toc24727"/>
      <w:bookmarkStart w:id="10" w:name="_Toc7615"/>
      <w:bookmarkStart w:id="11" w:name="_Toc25712"/>
      <w:bookmarkStart w:id="12" w:name="_Toc13462"/>
      <w:bookmarkStart w:id="13" w:name="_Toc20033"/>
      <w:bookmarkStart w:id="14" w:name="_Toc12789"/>
      <w:bookmarkStart w:id="15" w:name="_Toc24068"/>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西门社区南门洋高田前17.7亩土地</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；8260元（总价）。</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11-17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西门社区南门洋高田前17.7亩土地</w:t>
      </w:r>
      <w:r>
        <w:rPr>
          <w:rFonts w:ascii="Times New Roman" w:hAnsi="Times New Roman"/>
          <w:sz w:val="28"/>
          <w:szCs w:val="28"/>
        </w:rPr>
        <w:t>”</w:t>
      </w:r>
      <w:r>
        <w:rPr>
          <w:rFonts w:hint="eastAsia" w:ascii="Times New Roman" w:hAnsi="Times New Roman"/>
          <w:sz w:val="28"/>
          <w:szCs w:val="28"/>
          <w:u w:val="single"/>
          <w:lang w:val="en-US" w:eastAsia="zh-CN"/>
        </w:rPr>
        <w:t>出租</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西门社区南门洋高田前17.7亩土地</w:t>
      </w:r>
      <w:r>
        <w:rPr>
          <w:rFonts w:ascii="Times New Roman" w:hAnsi="Times New Roman"/>
          <w:sz w:val="28"/>
          <w:szCs w:val="28"/>
        </w:rPr>
        <w:t>”</w:t>
      </w:r>
      <w:r>
        <w:rPr>
          <w:rFonts w:hint="eastAsia" w:ascii="Times New Roman" w:hAnsi="Times New Roman"/>
          <w:sz w:val="28"/>
          <w:szCs w:val="28"/>
          <w:u w:val="single"/>
          <w:lang w:val="en-US" w:eastAsia="zh-CN"/>
        </w:rPr>
        <w:t>出租</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西门社区南门洋高田前17.7亩土地</w:t>
      </w:r>
      <w:r>
        <w:rPr>
          <w:rFonts w:ascii="Times New Roman" w:hAnsi="Times New Roman"/>
          <w:sz w:val="28"/>
          <w:szCs w:val="28"/>
        </w:rPr>
        <w:t>”</w:t>
      </w:r>
      <w:r>
        <w:rPr>
          <w:rFonts w:hint="eastAsia" w:ascii="Times New Roman" w:hAnsi="Times New Roman"/>
          <w:sz w:val="28"/>
          <w:szCs w:val="28"/>
          <w:u w:val="singl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西门社区南门洋高田前17.7亩土地</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14469"/>
      <w:bookmarkStart w:id="30" w:name="_Toc12264"/>
      <w:bookmarkStart w:id="31" w:name="_Toc13094"/>
      <w:bookmarkStart w:id="32" w:name="_Toc4580"/>
      <w:bookmarkStart w:id="33" w:name="_Toc29841"/>
      <w:bookmarkStart w:id="34" w:name="_Toc3210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西门社区南门洋高田前17.7亩土地出租项目交易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万城镇西门社区居民委员会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西门社区南门洋高田前17.7亩土地</w:t>
      </w:r>
      <w:r>
        <w:rPr>
          <w:rFonts w:hint="eastAsia" w:asciiTheme="minorEastAsia" w:hAnsiTheme="minorEastAsia" w:cstheme="minorEastAsia"/>
          <w:sz w:val="32"/>
          <w:szCs w:val="32"/>
          <w:u w:val="none"/>
          <w:lang w:val="en-US" w:eastAsia="zh-CN"/>
        </w:rPr>
        <w:t>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西门社区南门洋高田前17.7亩土地</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万宁市万城镇西门社区居民委员会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出租面积：17.7亩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8个月</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8260</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1700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bookmarkStart w:id="36" w:name="_GoBack"/>
      <w:bookmarkEnd w:id="36"/>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4882</Words>
  <Characters>5161</Characters>
  <Lines>59</Lines>
  <Paragraphs>16</Paragraphs>
  <TotalTime>4</TotalTime>
  <ScaleCrop>false</ScaleCrop>
  <LinksUpToDate>false</LinksUpToDate>
  <CharactersWithSpaces>5305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2025-11-06T07:30:06Z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