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32320"/>
      <w:bookmarkStart w:id="3" w:name="_Toc15737"/>
      <w:bookmarkStart w:id="4" w:name="_Toc11918"/>
      <w:bookmarkStart w:id="5" w:name="_Toc21762"/>
      <w:bookmarkStart w:id="6" w:name="_Toc21422"/>
      <w:bookmarkStart w:id="7" w:name="_Toc20910"/>
      <w:bookmarkStart w:id="8" w:name="_Toc13462"/>
      <w:bookmarkStart w:id="9" w:name="_Toc20033"/>
      <w:bookmarkStart w:id="10" w:name="_Toc8396"/>
      <w:bookmarkStart w:id="11" w:name="_Toc24727"/>
      <w:bookmarkStart w:id="12" w:name="_Toc24068"/>
      <w:bookmarkStart w:id="13" w:name="_Toc12789"/>
      <w:bookmarkStart w:id="14" w:name="_Toc7615"/>
      <w:bookmarkStart w:id="15" w:name="_Toc25712"/>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昌江县石碌镇原粮食局综合楼（车库）25㎡出租项目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昌江县石碌镇原粮食局综合楼（车库）25</w:t>
            </w:r>
            <w:r>
              <w:rPr>
                <w:rFonts w:hint="eastAsia" w:ascii="新宋体" w:hAnsi="新宋体" w:eastAsia="新宋体"/>
                <w:b w:val="0"/>
                <w:bCs w:val="0"/>
                <w:color w:val="000000" w:themeColor="text1"/>
                <w:sz w:val="26"/>
                <w:szCs w:val="26"/>
                <w:lang w:val="en-US" w:eastAsia="zh-CN"/>
                <w14:textFill>
                  <w14:solidFill>
                    <w14:schemeClr w14:val="tx1"/>
                  </w14:solidFill>
                </w14:textFill>
              </w:rPr>
              <w:t>㎡出租</w:t>
            </w:r>
          </w:p>
        </w:tc>
        <w:tc>
          <w:tcPr>
            <w:tcW w:w="2603" w:type="dxa"/>
            <w:vAlign w:val="top"/>
          </w:tcPr>
          <w:p w14:paraId="28D2E9FB">
            <w:pPr>
              <w:numPr>
                <w:ilvl w:val="0"/>
                <w:numId w:val="0"/>
              </w:numPr>
              <w:spacing w:line="240" w:lineRule="auto"/>
              <w:ind w:leftChars="0"/>
              <w:jc w:val="both"/>
              <w:rPr>
                <w:rFonts w:hint="eastAsia" w:ascii="新宋体" w:hAnsi="新宋体" w:eastAsia="新宋体"/>
                <w:b w:val="0"/>
                <w:bCs w:val="0"/>
                <w:color w:val="000000" w:themeColor="text1"/>
                <w:sz w:val="21"/>
                <w:szCs w:val="21"/>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4年</w:t>
            </w:r>
          </w:p>
        </w:tc>
        <w:tc>
          <w:tcPr>
            <w:tcW w:w="2841" w:type="dxa"/>
            <w:vAlign w:val="top"/>
          </w:tcPr>
          <w:p w14:paraId="0DE32F68">
            <w:pPr>
              <w:spacing w:line="240" w:lineRule="auto"/>
              <w:jc w:val="both"/>
              <w:rPr>
                <w:rFonts w:hint="eastAsia" w:ascii="新宋体" w:hAnsi="新宋体" w:eastAsia="新宋体" w:cs="Times New Roman"/>
                <w:b w:val="0"/>
                <w:bCs w:val="0"/>
                <w:sz w:val="24"/>
                <w:szCs w:val="24"/>
                <w:vertAlign w:val="baseline"/>
                <w:lang w:val="en-US" w:eastAsia="zh-CN"/>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9600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昌江县石碌镇原粮食局综合楼（车库）25㎡出租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昌江县石碌镇原粮食局综合楼（车库）25㎡出租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32101"/>
      <w:bookmarkStart w:id="29" w:name="_Toc29841"/>
      <w:bookmarkStart w:id="30" w:name="_Toc13094"/>
      <w:bookmarkStart w:id="31" w:name="_Toc12264"/>
      <w:bookmarkStart w:id="32" w:name="_Toc14469"/>
      <w:bookmarkStart w:id="33" w:name="_Toc11237"/>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798A6585">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昌江县石碌镇原粮食局综合楼（车库）25</w:t>
      </w:r>
      <w:r>
        <w:rPr>
          <w:rFonts w:hint="eastAsia" w:ascii="方正小标宋_GBK" w:hAnsi="方正小标宋_GBK" w:eastAsia="方正小标宋_GBK" w:cs="方正小标宋_GBK"/>
          <w:b/>
          <w:bCs/>
          <w:color w:val="C00000"/>
          <w:sz w:val="36"/>
          <w:szCs w:val="36"/>
          <w:lang w:val="en-US" w:eastAsia="zh-CN"/>
        </w:rPr>
        <w:t>㎡出租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昌江县石碌镇原粮食局综合楼（车库）25㎡出租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昌江县石碌镇原粮食局综合楼（车库）</w:t>
      </w:r>
      <w:r>
        <w:rPr>
          <w:rFonts w:hint="eastAsia" w:ascii="新宋体" w:hAnsi="新宋体" w:eastAsia="新宋体"/>
          <w:b/>
          <w:bCs/>
          <w:color w:val="C00000"/>
          <w:sz w:val="28"/>
          <w:szCs w:val="28"/>
          <w:u w:val="none"/>
          <w:lang w:val="en-US" w:eastAsia="zh-CN"/>
        </w:rPr>
        <w:t>25</w:t>
      </w:r>
      <w:r>
        <w:rPr>
          <w:rFonts w:hint="eastAsia" w:ascii="新宋体" w:hAnsi="新宋体" w:eastAsia="新宋体"/>
          <w:b/>
          <w:bCs/>
          <w:color w:val="C00000"/>
          <w:sz w:val="28"/>
          <w:szCs w:val="28"/>
          <w:u w:val="none"/>
          <w:lang w:val="en-US"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val="en-US" w:eastAsia="zh-CN"/>
              </w:rPr>
              <w:t>昌江县石碌镇原粮食局综合楼（车库）</w:t>
            </w:r>
            <w:bookmarkStart w:id="36" w:name="_GoBack"/>
            <w:r>
              <w:rPr>
                <w:rFonts w:hint="eastAsia" w:ascii="新宋体" w:hAnsi="新宋体" w:eastAsia="新宋体"/>
                <w:b/>
                <w:bCs/>
                <w:color w:val="C00000"/>
                <w:sz w:val="28"/>
                <w:szCs w:val="28"/>
                <w:u w:val="none"/>
                <w:lang w:val="en-US" w:eastAsia="zh-CN"/>
              </w:rPr>
              <w:t>25</w:t>
            </w:r>
            <w:bookmarkEnd w:id="36"/>
            <w:r>
              <w:rPr>
                <w:rFonts w:hint="eastAsia" w:ascii="新宋体" w:hAnsi="新宋体" w:eastAsia="新宋体"/>
                <w:b/>
                <w:bCs/>
                <w:color w:val="C00000"/>
                <w:sz w:val="28"/>
                <w:szCs w:val="28"/>
                <w:u w:val="none"/>
                <w:lang w:val="en-US" w:eastAsia="zh-CN"/>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4年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r>
        <w:rPr>
          <w:rFonts w:hint="default" w:ascii="Segoe UI" w:hAnsi="Segoe UI" w:eastAsia="Segoe UI" w:cs="Segoe UI"/>
          <w:i w:val="0"/>
          <w:iCs w:val="0"/>
          <w:caps w:val="0"/>
          <w:color w:val="000000"/>
          <w:spacing w:val="0"/>
          <w:sz w:val="28"/>
          <w:szCs w:val="28"/>
        </w:rPr>
        <w:t>第一次支付时间满后5个工作日内缴纳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E9816ED"/>
    <w:rsid w:val="10396E71"/>
    <w:rsid w:val="11AA4406"/>
    <w:rsid w:val="11DE52CB"/>
    <w:rsid w:val="13074039"/>
    <w:rsid w:val="132D209C"/>
    <w:rsid w:val="1487397E"/>
    <w:rsid w:val="148D1503"/>
    <w:rsid w:val="150A3847"/>
    <w:rsid w:val="168C1DDB"/>
    <w:rsid w:val="16C136E5"/>
    <w:rsid w:val="16D93709"/>
    <w:rsid w:val="17410A7F"/>
    <w:rsid w:val="18E10F33"/>
    <w:rsid w:val="1991663E"/>
    <w:rsid w:val="1A0C35CC"/>
    <w:rsid w:val="1A525566"/>
    <w:rsid w:val="1A626F8D"/>
    <w:rsid w:val="1CE74D57"/>
    <w:rsid w:val="1D0A3B6C"/>
    <w:rsid w:val="1E22432A"/>
    <w:rsid w:val="1FE10954"/>
    <w:rsid w:val="205C18F7"/>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305F608D"/>
    <w:rsid w:val="30AA01BC"/>
    <w:rsid w:val="30B56AE1"/>
    <w:rsid w:val="30CE55FA"/>
    <w:rsid w:val="31342FDA"/>
    <w:rsid w:val="32193F7E"/>
    <w:rsid w:val="327E6635"/>
    <w:rsid w:val="32E904B6"/>
    <w:rsid w:val="3321133C"/>
    <w:rsid w:val="347A51A8"/>
    <w:rsid w:val="34F0372B"/>
    <w:rsid w:val="3516702D"/>
    <w:rsid w:val="356B5D48"/>
    <w:rsid w:val="36257C7B"/>
    <w:rsid w:val="37E601A9"/>
    <w:rsid w:val="3A7A2C02"/>
    <w:rsid w:val="3D124BF3"/>
    <w:rsid w:val="3D922FE7"/>
    <w:rsid w:val="3DF00187"/>
    <w:rsid w:val="3EE84C2D"/>
    <w:rsid w:val="3F220916"/>
    <w:rsid w:val="40176161"/>
    <w:rsid w:val="412E457D"/>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F7559"/>
    <w:rsid w:val="4ECE0172"/>
    <w:rsid w:val="4FDE7FB7"/>
    <w:rsid w:val="50804CA1"/>
    <w:rsid w:val="51085264"/>
    <w:rsid w:val="513F33B9"/>
    <w:rsid w:val="51516E47"/>
    <w:rsid w:val="54AB2D04"/>
    <w:rsid w:val="59AC7302"/>
    <w:rsid w:val="5BD329C8"/>
    <w:rsid w:val="5CF93C67"/>
    <w:rsid w:val="5DC91F2A"/>
    <w:rsid w:val="62920BC0"/>
    <w:rsid w:val="637A7D59"/>
    <w:rsid w:val="639B14F1"/>
    <w:rsid w:val="64515E2E"/>
    <w:rsid w:val="64D61FAB"/>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6862</Words>
  <Characters>7232</Characters>
  <Lines>59</Lines>
  <Paragraphs>16</Paragraphs>
  <TotalTime>1</TotalTime>
  <ScaleCrop>false</ScaleCrop>
  <LinksUpToDate>false</LinksUpToDate>
  <CharactersWithSpaces>7714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2025-10-28T06:49:00Z</cp:lastPrinted>
  <dcterms:modified xsi:type="dcterms:W3CDTF">2025-11-10T09:04:59Z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