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1D99">
      <w:pPr>
        <w:pStyle w:val="3"/>
        <w:spacing w:line="276" w:lineRule="auto"/>
      </w:pPr>
    </w:p>
    <w:p w14:paraId="24A61D9E">
      <w:pPr>
        <w:pStyle w:val="3"/>
        <w:spacing w:line="276" w:lineRule="auto"/>
      </w:pPr>
    </w:p>
    <w:p w14:paraId="23C6F45C">
      <w:pPr>
        <w:keepNext w:val="0"/>
        <w:keepLines w:val="0"/>
        <w:pageBreakBefore w:val="0"/>
        <w:widowControl/>
        <w:tabs>
          <w:tab w:val="left" w:pos="0"/>
          <w:tab w:val="left" w:pos="29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0" w:right="0" w:firstLine="0"/>
        <w:jc w:val="center"/>
        <w:textAlignment w:val="baseline"/>
        <w:outlineLvl w:val="0"/>
        <w:rPr>
          <w:rFonts w:hint="eastAsia" w:ascii="黑体" w:hAnsi="黑体" w:eastAsia="黑体" w:cs="黑体"/>
          <w:spacing w:val="14"/>
          <w:sz w:val="51"/>
          <w:szCs w:val="51"/>
          <w:lang w:val="en-US" w:eastAsia="zh-CN"/>
        </w:rPr>
      </w:pPr>
    </w:p>
    <w:p w14:paraId="46379B9A">
      <w:pPr>
        <w:keepNext w:val="0"/>
        <w:keepLines w:val="0"/>
        <w:pageBreakBefore w:val="0"/>
        <w:widowControl/>
        <w:tabs>
          <w:tab w:val="left" w:pos="0"/>
          <w:tab w:val="left" w:pos="29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0" w:right="0" w:firstLine="0"/>
        <w:jc w:val="center"/>
        <w:textAlignment w:val="baseline"/>
        <w:outlineLvl w:val="0"/>
        <w:rPr>
          <w:rFonts w:hint="default" w:ascii="黑体" w:hAnsi="黑体" w:eastAsia="黑体" w:cs="黑体"/>
          <w:spacing w:val="14"/>
          <w:sz w:val="51"/>
          <w:szCs w:val="51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51"/>
          <w:szCs w:val="51"/>
          <w:lang w:val="en-US" w:eastAsia="zh-CN"/>
        </w:rPr>
        <w:t xml:space="preserve"> 昌江县石碌镇天天停车场综合执法局罚没土方、原砂处置</w:t>
      </w:r>
    </w:p>
    <w:p w14:paraId="6A02CCFD">
      <w:pPr>
        <w:keepNext w:val="0"/>
        <w:keepLines w:val="0"/>
        <w:pageBreakBefore w:val="0"/>
        <w:widowControl/>
        <w:tabs>
          <w:tab w:val="left" w:pos="0"/>
          <w:tab w:val="left" w:pos="29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0" w:right="0" w:firstLine="0"/>
        <w:jc w:val="center"/>
        <w:textAlignment w:val="baseline"/>
        <w:outlineLvl w:val="0"/>
        <w:rPr>
          <w:rFonts w:hint="eastAsia" w:ascii="黑体" w:hAnsi="黑体" w:eastAsia="黑体" w:cs="黑体"/>
          <w:spacing w:val="14"/>
          <w:sz w:val="51"/>
          <w:szCs w:val="51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51"/>
          <w:szCs w:val="51"/>
          <w:lang w:val="en-US" w:eastAsia="zh-CN"/>
        </w:rPr>
        <w:t xml:space="preserve"> 购销合同</w:t>
      </w:r>
    </w:p>
    <w:p w14:paraId="5E00ED98">
      <w:pPr>
        <w:pStyle w:val="3"/>
        <w:spacing w:line="243" w:lineRule="auto"/>
      </w:pPr>
    </w:p>
    <w:p w14:paraId="43202701">
      <w:pPr>
        <w:pStyle w:val="3"/>
        <w:spacing w:line="244" w:lineRule="auto"/>
      </w:pPr>
    </w:p>
    <w:p w14:paraId="65EDF6FE">
      <w:pPr>
        <w:pStyle w:val="3"/>
        <w:spacing w:line="244" w:lineRule="auto"/>
      </w:pPr>
    </w:p>
    <w:p w14:paraId="5A1C7DB7">
      <w:pPr>
        <w:pStyle w:val="3"/>
        <w:spacing w:line="244" w:lineRule="auto"/>
      </w:pPr>
    </w:p>
    <w:p w14:paraId="62285C85">
      <w:pPr>
        <w:pStyle w:val="3"/>
        <w:spacing w:line="244" w:lineRule="auto"/>
      </w:pPr>
    </w:p>
    <w:p w14:paraId="285AE153">
      <w:pPr>
        <w:pStyle w:val="3"/>
        <w:spacing w:line="244" w:lineRule="auto"/>
      </w:pPr>
    </w:p>
    <w:p w14:paraId="7DB149C2">
      <w:pPr>
        <w:pStyle w:val="3"/>
        <w:spacing w:line="244" w:lineRule="auto"/>
      </w:pPr>
    </w:p>
    <w:p w14:paraId="61C873BF">
      <w:pPr>
        <w:pStyle w:val="3"/>
        <w:spacing w:line="244" w:lineRule="auto"/>
      </w:pPr>
    </w:p>
    <w:p w14:paraId="1D5EB07B">
      <w:pPr>
        <w:pStyle w:val="3"/>
        <w:spacing w:line="244" w:lineRule="auto"/>
      </w:pPr>
    </w:p>
    <w:p w14:paraId="12EC00A2">
      <w:pPr>
        <w:spacing w:line="2410" w:lineRule="exact"/>
        <w:ind w:firstLine="8862"/>
      </w:pPr>
    </w:p>
    <w:p w14:paraId="0D3F3DFE">
      <w:pPr>
        <w:pStyle w:val="3"/>
      </w:pPr>
    </w:p>
    <w:p w14:paraId="2C1FAAAD">
      <w:pPr>
        <w:pStyle w:val="3"/>
      </w:pPr>
    </w:p>
    <w:p w14:paraId="31B80066">
      <w:pPr>
        <w:pStyle w:val="3"/>
      </w:pPr>
    </w:p>
    <w:p w14:paraId="21E591F7">
      <w:pPr>
        <w:pStyle w:val="3"/>
      </w:pPr>
    </w:p>
    <w:p w14:paraId="79EB624C">
      <w:pPr>
        <w:pStyle w:val="3"/>
      </w:pPr>
    </w:p>
    <w:p w14:paraId="77DD69C5">
      <w:pPr>
        <w:pStyle w:val="3"/>
      </w:pPr>
    </w:p>
    <w:p w14:paraId="59D3C0D1">
      <w:pPr>
        <w:pStyle w:val="3"/>
      </w:pPr>
    </w:p>
    <w:p w14:paraId="6184066F">
      <w:pPr>
        <w:pStyle w:val="3"/>
      </w:pPr>
    </w:p>
    <w:p w14:paraId="6E5BB31F">
      <w:pPr>
        <w:pStyle w:val="3"/>
      </w:pPr>
    </w:p>
    <w:p w14:paraId="3A730C91">
      <w:pPr>
        <w:pStyle w:val="3"/>
      </w:pPr>
    </w:p>
    <w:p w14:paraId="6F69DB2E">
      <w:pPr>
        <w:pStyle w:val="3"/>
      </w:pPr>
    </w:p>
    <w:p w14:paraId="310FD351">
      <w:pPr>
        <w:pStyle w:val="3"/>
        <w:spacing w:line="241" w:lineRule="auto"/>
      </w:pPr>
    </w:p>
    <w:p w14:paraId="668EC20C">
      <w:pPr>
        <w:pStyle w:val="3"/>
        <w:spacing w:line="241" w:lineRule="auto"/>
      </w:pPr>
    </w:p>
    <w:p w14:paraId="6883C46D">
      <w:pPr>
        <w:pStyle w:val="3"/>
        <w:spacing w:line="241" w:lineRule="auto"/>
      </w:pPr>
    </w:p>
    <w:p w14:paraId="02BCB1D1">
      <w:pPr>
        <w:pStyle w:val="3"/>
        <w:spacing w:line="241" w:lineRule="auto"/>
      </w:pPr>
    </w:p>
    <w:p w14:paraId="0B56CAB7">
      <w:pPr>
        <w:pStyle w:val="3"/>
        <w:spacing w:line="241" w:lineRule="auto"/>
      </w:pPr>
    </w:p>
    <w:p w14:paraId="2BF13DB2">
      <w:pPr>
        <w:pStyle w:val="3"/>
        <w:spacing w:line="241" w:lineRule="auto"/>
      </w:pPr>
    </w:p>
    <w:p w14:paraId="76327F06">
      <w:pPr>
        <w:pStyle w:val="3"/>
        <w:spacing w:line="241" w:lineRule="auto"/>
      </w:pPr>
    </w:p>
    <w:p w14:paraId="3754FC4A">
      <w:pPr>
        <w:pStyle w:val="3"/>
        <w:spacing w:line="241" w:lineRule="auto"/>
      </w:pPr>
    </w:p>
    <w:p w14:paraId="2AB701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jc w:val="left"/>
        <w:textAlignment w:val="baseline"/>
        <w:outlineLvl w:val="9"/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转让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以下简称甲方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):</w:t>
      </w:r>
      <w:r>
        <w:rPr>
          <w:rFonts w:ascii="仿宋" w:hAnsi="仿宋" w:eastAsia="仿宋" w:cs="仿宋"/>
          <w:spacing w:val="20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0"/>
          <w:sz w:val="31"/>
          <w:szCs w:val="31"/>
          <w:u w:val="single" w:color="auto"/>
          <w:lang w:val="en-US" w:eastAsia="zh-CN"/>
        </w:rPr>
        <w:t>昌江城市建设投资有限公司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 </w:t>
      </w:r>
    </w:p>
    <w:p w14:paraId="48C67F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22" w:lineRule="auto"/>
        <w:ind w:right="18" w:rightChars="0"/>
        <w:jc w:val="left"/>
        <w:textAlignment w:val="baseline"/>
        <w:rPr>
          <w:rFonts w:ascii="仿宋" w:hAnsi="仿宋" w:eastAsia="仿宋" w:cs="仿宋"/>
          <w:sz w:val="31"/>
          <w:szCs w:val="31"/>
        </w:rPr>
        <w:sectPr>
          <w:pgSz w:w="11900" w:h="16830"/>
          <w:pgMar w:top="1587" w:right="1531" w:bottom="1417" w:left="1531" w:header="0" w:footer="0" w:gutter="0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val="en-US" w:eastAsia="zh-CN"/>
        </w:rPr>
        <w:t>受让方(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以下简称乙方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val="en-US" w:eastAsia="zh-CN"/>
        </w:rPr>
        <w:t>):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</w:t>
      </w:r>
    </w:p>
    <w:p w14:paraId="511A2898">
      <w:pPr>
        <w:spacing w:before="88" w:line="221" w:lineRule="auto"/>
        <w:ind w:left="0" w:leftChars="0" w:firstLine="0" w:firstLineChars="0"/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</w:pPr>
    </w:p>
    <w:p w14:paraId="11765D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转让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以下简称甲方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):</w:t>
      </w:r>
      <w:r>
        <w:rPr>
          <w:rFonts w:ascii="仿宋" w:hAnsi="仿宋" w:eastAsia="仿宋" w:cs="仿宋"/>
          <w:spacing w:val="20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0"/>
          <w:sz w:val="31"/>
          <w:szCs w:val="31"/>
          <w:u w:val="single" w:color="auto"/>
          <w:lang w:val="en-US" w:eastAsia="zh-CN"/>
        </w:rPr>
        <w:t>昌江城市建设投资有限公司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</w:t>
      </w:r>
    </w:p>
    <w:p w14:paraId="1ACC39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22" w:lineRule="auto"/>
        <w:ind w:right="18" w:right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val="en-US" w:eastAsia="zh-CN"/>
        </w:rPr>
        <w:t>受让方(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以下简称乙方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val="en-US" w:eastAsia="zh-CN"/>
        </w:rPr>
        <w:t>):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</w:t>
      </w:r>
    </w:p>
    <w:p w14:paraId="2C8493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DEB52F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FF0000"/>
          <w:spacing w:val="8"/>
          <w:sz w:val="32"/>
          <w:szCs w:val="32"/>
          <w:lang w:val="en-US" w:eastAsia="zh-CN"/>
        </w:rPr>
        <w:t>昌江城市建设投资有限公司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昌江黎族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自治县农村产权交易中心有限公司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63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63"/>
          <w:sz w:val="32"/>
          <w:szCs w:val="32"/>
          <w:u w:val="single" w:color="auto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2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日的网络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竞价结果，由</w:t>
      </w:r>
      <w:r>
        <w:rPr>
          <w:rFonts w:hint="eastAsia" w:ascii="仿宋_GB2312" w:hAnsi="仿宋_GB2312" w:eastAsia="仿宋_GB2312" w:cs="仿宋_GB2312"/>
          <w:spacing w:val="-13"/>
          <w:position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5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14"/>
          <w:position w:val="2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-14"/>
          <w:position w:val="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position w:val="2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14"/>
          <w:positio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position w:val="5"/>
          <w:sz w:val="32"/>
          <w:szCs w:val="32"/>
        </w:rPr>
        <w:t>(以下称乙方)</w:t>
      </w:r>
      <w:r>
        <w:rPr>
          <w:rFonts w:hint="eastAsia" w:ascii="仿宋_GB2312" w:hAnsi="仿宋_GB2312" w:eastAsia="仿宋_GB2312" w:cs="仿宋_GB2312"/>
          <w:position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 w:color="auto"/>
        </w:rPr>
        <w:t>通过公开竞价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形式中标，甲乙双方经充分协商，就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乙方购买</w:t>
      </w:r>
      <w:r>
        <w:rPr>
          <w:rFonts w:hint="eastAsia" w:ascii="仿宋_GB2312" w:hAnsi="仿宋_GB2312" w:eastAsia="仿宋_GB2312" w:cs="仿宋_GB2312"/>
          <w:color w:val="FF0000"/>
          <w:spacing w:val="10"/>
          <w:sz w:val="32"/>
          <w:szCs w:val="32"/>
          <w:u w:val="single"/>
          <w:lang w:val="en-US" w:eastAsia="zh-CN"/>
        </w:rPr>
        <w:t xml:space="preserve"> 昌江县石碌镇天天停车场综合执法局罚没土方、原砂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的有关事宜达成一致，并签订本合同。</w:t>
      </w:r>
    </w:p>
    <w:p w14:paraId="469897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、所供货物、单价如下：</w:t>
      </w:r>
    </w:p>
    <w:tbl>
      <w:tblPr>
        <w:tblStyle w:val="7"/>
        <w:tblpPr w:leftFromText="180" w:rightFromText="180" w:vertAnchor="text" w:horzAnchor="page" w:tblpX="1619" w:tblpY="150"/>
        <w:tblOverlap w:val="never"/>
        <w:tblW w:w="90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336"/>
        <w:gridCol w:w="1104"/>
        <w:gridCol w:w="1269"/>
        <w:gridCol w:w="1698"/>
        <w:gridCol w:w="1763"/>
      </w:tblGrid>
      <w:tr w14:paraId="66F2D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899" w:type="dxa"/>
            <w:textDirection w:val="tbRlV"/>
            <w:vAlign w:val="center"/>
          </w:tcPr>
          <w:p w14:paraId="17084A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2336" w:type="dxa"/>
            <w:vAlign w:val="center"/>
          </w:tcPr>
          <w:p w14:paraId="09ADE1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</w:rPr>
              <w:t>材料名称</w:t>
            </w:r>
          </w:p>
        </w:tc>
        <w:tc>
          <w:tcPr>
            <w:tcW w:w="1104" w:type="dxa"/>
            <w:vAlign w:val="center"/>
          </w:tcPr>
          <w:p w14:paraId="753D70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</w:rPr>
              <w:t>成交数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5"/>
                <w:sz w:val="32"/>
                <w:szCs w:val="32"/>
              </w:rPr>
              <w:t>量(m³)</w:t>
            </w:r>
          </w:p>
        </w:tc>
        <w:tc>
          <w:tcPr>
            <w:tcW w:w="1269" w:type="dxa"/>
            <w:vAlign w:val="center"/>
          </w:tcPr>
          <w:p w14:paraId="32C5A4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32"/>
                <w:szCs w:val="32"/>
              </w:rPr>
              <w:t>单价</w:t>
            </w:r>
          </w:p>
          <w:p w14:paraId="516064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</w:rPr>
              <w:t>(元)</w:t>
            </w:r>
          </w:p>
        </w:tc>
        <w:tc>
          <w:tcPr>
            <w:tcW w:w="1698" w:type="dxa"/>
            <w:vAlign w:val="center"/>
          </w:tcPr>
          <w:p w14:paraId="16FA6F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2"/>
                <w:szCs w:val="32"/>
              </w:rPr>
              <w:t>成交总价</w:t>
            </w:r>
          </w:p>
          <w:p w14:paraId="3F9E2C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</w:rPr>
              <w:t>(元)</w:t>
            </w:r>
          </w:p>
        </w:tc>
        <w:tc>
          <w:tcPr>
            <w:tcW w:w="1763" w:type="dxa"/>
            <w:vAlign w:val="center"/>
          </w:tcPr>
          <w:p w14:paraId="5194D4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2"/>
                <w:szCs w:val="32"/>
              </w:rPr>
              <w:t>备注</w:t>
            </w:r>
          </w:p>
        </w:tc>
      </w:tr>
      <w:tr w14:paraId="4C5D8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99" w:type="dxa"/>
            <w:vAlign w:val="center"/>
          </w:tcPr>
          <w:p w14:paraId="30D519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336" w:type="dxa"/>
            <w:vAlign w:val="center"/>
          </w:tcPr>
          <w:p w14:paraId="0A87A4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0962FB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baseline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3EA375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 w14:paraId="055851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63" w:type="dxa"/>
            <w:vAlign w:val="center"/>
          </w:tcPr>
          <w:p w14:paraId="3919C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377FE8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92" w:firstLineChars="200"/>
        <w:jc w:val="both"/>
        <w:textAlignment w:val="baseline"/>
        <w:outlineLvl w:val="9"/>
        <w:rPr>
          <w:rFonts w:hint="eastAsia" w:ascii="楷体" w:hAnsi="楷体" w:eastAsia="楷体" w:cs="楷体"/>
          <w:spacing w:val="8"/>
          <w:sz w:val="28"/>
          <w:szCs w:val="28"/>
        </w:rPr>
      </w:pPr>
      <w:r>
        <w:rPr>
          <w:rFonts w:hint="eastAsia" w:ascii="楷体" w:hAnsi="楷体" w:eastAsia="楷体" w:cs="楷体"/>
          <w:spacing w:val="8"/>
          <w:sz w:val="28"/>
          <w:szCs w:val="28"/>
        </w:rPr>
        <w:t>注：1、上述单价，不因市场行情波动变化；</w:t>
      </w:r>
    </w:p>
    <w:p w14:paraId="70409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pacing w:val="-6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、货物交付地点、方式：</w:t>
      </w:r>
    </w:p>
    <w:p w14:paraId="0B92B3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1、交货地点：</w:t>
      </w:r>
      <w:r>
        <w:rPr>
          <w:rFonts w:hint="eastAsia" w:ascii="仿宋_GB2312" w:hAnsi="仿宋_GB2312" w:eastAsia="仿宋_GB2312" w:cs="仿宋_GB2312"/>
          <w:color w:val="FF0000"/>
          <w:spacing w:val="10"/>
          <w:sz w:val="32"/>
          <w:szCs w:val="32"/>
          <w:u w:val="single" w:color="auto"/>
          <w:lang w:val="en-US" w:eastAsia="zh-CN"/>
        </w:rPr>
        <w:t xml:space="preserve"> 昌江县石碌镇环城西路天天停车场综合执法局罚没砂石土堆场 </w:t>
      </w:r>
      <w:r>
        <w:rPr>
          <w:rFonts w:hint="eastAsia" w:ascii="仿宋_GB2312" w:hAnsi="仿宋_GB2312" w:eastAsia="仿宋_GB2312" w:cs="仿宋_GB2312"/>
          <w:color w:val="FF0000"/>
          <w:spacing w:val="9"/>
          <w:sz w:val="32"/>
          <w:szCs w:val="32"/>
        </w:rPr>
        <w:t>。</w:t>
      </w:r>
    </w:p>
    <w:p w14:paraId="372A7F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9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2、交货方式：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32"/>
          <w:lang w:val="en-US" w:eastAsia="zh-CN"/>
        </w:rPr>
        <w:t>乙方到交货地点自提，自行装车及自行负责运输。</w:t>
      </w:r>
    </w:p>
    <w:p w14:paraId="2514D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9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确认收货</w:t>
      </w:r>
    </w:p>
    <w:p w14:paraId="2DF413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9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支付全额货款后乙方可以进场运输，合同签订后标的物的安全、流失等问题乙方自行负责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。</w:t>
      </w:r>
    </w:p>
    <w:p w14:paraId="5AE9EE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9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交货日期</w:t>
      </w:r>
    </w:p>
    <w:p w14:paraId="31F67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92" w:firstLineChars="200"/>
        <w:jc w:val="both"/>
        <w:textAlignment w:val="baseline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甲乙双方签订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购销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且甲方收到全部成交价款后，乙方按照甲方要求进驻提货。甲乙双方约定甲方收到成交价款次日为动工日。</w:t>
      </w:r>
    </w:p>
    <w:p w14:paraId="64326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92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>5、货物交付完成后，由甲方开具相应票据。</w:t>
      </w:r>
    </w:p>
    <w:p w14:paraId="2A8404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、付款方式</w:t>
      </w:r>
    </w:p>
    <w:p w14:paraId="24711FF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98"/>
        </w:tabs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6442075</wp:posOffset>
            </wp:positionH>
            <wp:positionV relativeFrom="paragraph">
              <wp:posOffset>1059180</wp:posOffset>
            </wp:positionV>
            <wp:extent cx="207010" cy="1058545"/>
            <wp:effectExtent l="0" t="0" r="2540" b="8255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284" cy="105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本合同签订后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乙方须在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个工作日内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val="en-US" w:eastAsia="zh-CN"/>
        </w:rPr>
        <w:t>将一次性支付全部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成交价款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>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即人民币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none" w:color="auto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支付至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pacing w:val="9"/>
          <w:sz w:val="32"/>
          <w:szCs w:val="32"/>
          <w:lang w:val="en-US" w:eastAsia="zh-CN"/>
        </w:rPr>
        <w:t>甲方银行指定账户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账户名称及账号根据实际情况另行提供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，待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转付以上金额至甲方指定账户后，乙方方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可对货物进行运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输。</w:t>
      </w:r>
    </w:p>
    <w:p w14:paraId="04247CD5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98"/>
        </w:tabs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04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b w:val="0"/>
          <w:snapToGrid w:val="0"/>
          <w:color w:val="000000"/>
          <w:spacing w:val="1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意向受让方竞买前须自行前往项目现场查看标的情况，报名即认可标的情况，而后不得以其他任何理由对标的提出异议或者终止交易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。如因受让方原因，违反有关政策法规、导致不能完成交易的，受让方依法承担相关责任。</w:t>
      </w:r>
    </w:p>
    <w:p w14:paraId="242AD4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val="en-US" w:eastAsia="zh-CN"/>
        </w:rPr>
        <w:t>四、甲方责任</w:t>
      </w:r>
    </w:p>
    <w:p w14:paraId="63E078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1.保证标的物相关手续合法。</w:t>
      </w:r>
    </w:p>
    <w:p w14:paraId="3CBE7A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2.甲方应供应本合同约定销售的标的物。</w:t>
      </w:r>
    </w:p>
    <w:p w14:paraId="287201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3.有权按照协议约定取得销售款项。</w:t>
      </w:r>
    </w:p>
    <w:p w14:paraId="04048A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5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</w:rPr>
        <w:t>方责任</w:t>
      </w:r>
    </w:p>
    <w:p w14:paraId="02FA42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1、保证所购标的物按本协议约定的用途使用。</w:t>
      </w:r>
    </w:p>
    <w:p w14:paraId="466A2F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2、按本协议约定按时支付本协议价款。</w:t>
      </w:r>
    </w:p>
    <w:p w14:paraId="70AD0E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3、在交货前，甲方所售标的物已经乙方实地看样，乙方确认甲方所售标的物质量、数量完全符合乙方需求，对甲方所售标的物质量、数量无任何异议，不会就标的物质量、数量提出任何有异议或以其他理由否定标的物质量、数量，并提出权利要求。</w:t>
      </w:r>
    </w:p>
    <w:p w14:paraId="69A19A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4、乙方的运输应紧密配合甲方要求，不得拖延运输货物。乙方每日运输货物应不少于500m³，具体交货起止日期以甲方通知为准。如遇恶劣天气、交通管制等特殊情况导致当天不能运输的，需提前告知甲方。</w:t>
      </w:r>
    </w:p>
    <w:p w14:paraId="74C814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5、货物装车后，乙方货物承担运输及装卸过程中所发生的一切风险及一切费用，并承担一切安全事故责任（含第三方事故责任）。</w:t>
      </w:r>
    </w:p>
    <w:p w14:paraId="23D070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4、乙方在运输过程中，若乙方造成路面损坏，乙方需承担修复损坏路段及平整施工场地的责任，以保障运输货物车辆能正常运输。</w:t>
      </w:r>
    </w:p>
    <w:p w14:paraId="2F77C2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6、乙方所用运输车辆须满足甲方要求方可进场装车，乙方运输车辆不得采用车厢加高车辆及不得超载运输。</w:t>
      </w:r>
    </w:p>
    <w:p w14:paraId="40A823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7、标的物交付及交付后所产生的一切费用，包括但不限于资产管理、装车运输等，均由乙方依据相关法律法规的规定承担并支付相应费用。涉及道路使用、供水、供电等事宜，乙方需与相关权益人自行协商解决。在运输过程中，若损毁农村道路等设施，由乙方负责修复或赔偿。</w:t>
      </w:r>
    </w:p>
    <w:p w14:paraId="652D0C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8、环保安全：乙方在运输过程中应注意安全，发生交通事故自行负责。进出甲方施工场地的车辆必须慢速行驶且保持清洁卫生，必须服从甲方人员的统一指挥，凡乙方疏忽大意、不听指挥而造成环境污染事件、酿成安全事故乙方责任自负，乙方应承担所发生的一切费用，并保障甲方免于承担与此有关的一切责任和相关的开支费用。乙方充分保证车辆在进出甲方工地时保持清洁、文明驾驶，不得发生环境污染事件。</w:t>
      </w:r>
    </w:p>
    <w:p w14:paraId="68154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</w:rPr>
        <w:t>、违约</w:t>
      </w:r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  <w:lang w:val="en-US" w:eastAsia="zh-CN"/>
        </w:rPr>
        <w:t>责任</w:t>
      </w:r>
    </w:p>
    <w:p w14:paraId="3CD6F8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1、乙方应确保其运输货物车辆符合甲方规定，同时在天气条件允许的情况下，每日运输货物量不少于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m³。若乙方运输车辆不符合要求，甲方有权要求整改。若乙方在整改期限内仍未整改或整改后仍存在问题，则视为乙方违约。在此情况下，甲方有权暂停石料的生产活动，直至乙方满足整改要求。在整改完成前，乙方需按每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000元的标准向甲方支付违约金。</w:t>
      </w:r>
    </w:p>
    <w:p w14:paraId="13DAB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2、乙方须在20个自然日内（按合同约定的动工之日起算）完成此批砂石土的运输，如若不能，甲方有权停止供应砂石土，并解除《购销合同》，剩余砂石土处置权归甲方所有，乙方除承担交易服务费外，已支付的成交价款甲方亦不退还。</w:t>
      </w:r>
    </w:p>
    <w:p w14:paraId="35A457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338" w:firstLineChars="100"/>
        <w:jc w:val="both"/>
        <w:textAlignment w:val="baseline"/>
        <w:outlineLvl w:val="9"/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9"/>
          <w:sz w:val="32"/>
          <w:szCs w:val="32"/>
          <w:lang w:val="en-US" w:eastAsia="zh-CN"/>
        </w:rPr>
        <w:t>3、合同生效后，各方均应全面履行本合同约定的义务。任何一方不履行或不完全履行本合同约定义务的，应当承担相应的违约责任，并赔偿由此给守约方造成的损失，包括但不限于守约方为实现债权而支付的律师费、保全费、诉讼费、公证费、鉴定费、差旅费、误工费等。</w:t>
      </w:r>
    </w:p>
    <w:p w14:paraId="5DE1C7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、其他约定</w:t>
      </w:r>
    </w:p>
    <w:p w14:paraId="2C10BE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4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、争议解决方式：双方如有争议，应通过友好协商的方式解决，协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商不成的，提交甲方所在地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有管辖权的人民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法院诉讼解决。</w:t>
      </w:r>
    </w:p>
    <w:p w14:paraId="3578EC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、如发生不可抗力事件，受不可抗力事件影响的一方应取得公证机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关的不能履行或不能全部履行的证明，并且在事发后10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个工作日内通知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另一方；双方同意，可据此免除部分或全部责任。</w:t>
      </w:r>
    </w:p>
    <w:p w14:paraId="3527B6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、未尽事宜，双方协商解决；合同的变更及修改须经双方同意后以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书面形式变更。</w:t>
      </w:r>
    </w:p>
    <w:p w14:paraId="755EE292">
      <w:pPr>
        <w:spacing w:line="560" w:lineRule="exact"/>
        <w:ind w:firstLine="688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合同生效及终止：本合同一式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份，甲执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份，乙方执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份，具有同等法律效力。合同自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甲、乙双方签字盖章之日起生效，双方权利义务履行完毕后，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合同终止。双方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可签订补充协议，与原合同具有同等法律效力。</w:t>
      </w:r>
    </w:p>
    <w:p w14:paraId="11A9A12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21D7F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222C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37" w:firstLineChars="178"/>
        <w:jc w:val="left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甲方(盖章):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 xml:space="preserve">   </w:t>
      </w:r>
    </w:p>
    <w:p w14:paraId="16E92D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37" w:firstLineChars="179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法定代表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或授权代表(签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章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)</w:t>
      </w:r>
    </w:p>
    <w:p w14:paraId="5C0D1C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jc w:val="left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 </w:t>
      </w:r>
    </w:p>
    <w:p w14:paraId="0517F119">
      <w:pPr>
        <w:keepNext w:val="0"/>
        <w:keepLines w:val="0"/>
        <w:pageBreakBefore w:val="0"/>
        <w:widowControl/>
        <w:tabs>
          <w:tab w:val="left" w:pos="6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46EBC8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9" w:line="560" w:lineRule="exact"/>
        <w:ind w:left="0" w:firstLine="3990" w:firstLineChars="15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pacing w:val="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日</w:t>
      </w:r>
    </w:p>
    <w:p w14:paraId="6FECF01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E177A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D125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0" w:leftChars="0" w:firstLine="71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 xml:space="preserve">乙 方 ( 盖 章 ) : </w:t>
      </w:r>
    </w:p>
    <w:p w14:paraId="3C3B3E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0" w:leftChars="0" w:firstLine="71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法定代表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或授权代表(签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章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):</w:t>
      </w:r>
    </w:p>
    <w:p w14:paraId="323C90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0" w:leftChars="0" w:firstLine="71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联系地址 ：</w:t>
      </w:r>
    </w:p>
    <w:p w14:paraId="13B3A3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0" w:leftChars="0" w:firstLine="71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联 系 电 话 ：</w:t>
      </w:r>
    </w:p>
    <w:p w14:paraId="3C3068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8" w:line="560" w:lineRule="exact"/>
        <w:ind w:firstLine="4116" w:firstLineChars="14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position w:val="2"/>
          <w:sz w:val="32"/>
          <w:szCs w:val="32"/>
        </w:rPr>
        <w:t>日   期</w:t>
      </w:r>
      <w:r>
        <w:rPr>
          <w:rFonts w:hint="eastAsia" w:ascii="仿宋_GB2312" w:hAnsi="仿宋_GB2312" w:eastAsia="仿宋_GB2312" w:cs="仿宋_GB2312"/>
          <w:spacing w:val="-13"/>
          <w:position w:val="1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pacing w:val="-13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9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-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14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4"/>
          <w:position w:val="-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position w:val="-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09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3"/>
          <w:position w:val="-1"/>
          <w:sz w:val="32"/>
          <w:szCs w:val="32"/>
        </w:rPr>
        <w:t>日</w:t>
      </w:r>
    </w:p>
    <w:p w14:paraId="5B0D6941"/>
    <w:sectPr>
      <w:headerReference r:id="rId5" w:type="default"/>
      <w:footerReference r:id="rId6" w:type="default"/>
      <w:pgSz w:w="11900" w:h="16830"/>
      <w:pgMar w:top="1587" w:right="1531" w:bottom="1417" w:left="153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C9AA9"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44ADA"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EE59D"/>
    <w:multiLevelType w:val="singleLevel"/>
    <w:tmpl w:val="1DDEE5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B0960"/>
    <w:rsid w:val="0050638A"/>
    <w:rsid w:val="034114A2"/>
    <w:rsid w:val="03BB2B78"/>
    <w:rsid w:val="04A722F0"/>
    <w:rsid w:val="08EB6C4F"/>
    <w:rsid w:val="0D940395"/>
    <w:rsid w:val="0F205179"/>
    <w:rsid w:val="10417A9D"/>
    <w:rsid w:val="120D33A2"/>
    <w:rsid w:val="14331E35"/>
    <w:rsid w:val="14D769F4"/>
    <w:rsid w:val="151D2886"/>
    <w:rsid w:val="15307CBD"/>
    <w:rsid w:val="159B04EA"/>
    <w:rsid w:val="178E7A6B"/>
    <w:rsid w:val="19E33973"/>
    <w:rsid w:val="1BFD51C0"/>
    <w:rsid w:val="1F136AA8"/>
    <w:rsid w:val="20E57FD0"/>
    <w:rsid w:val="21472A39"/>
    <w:rsid w:val="289D11E7"/>
    <w:rsid w:val="295757E3"/>
    <w:rsid w:val="2AC44B4C"/>
    <w:rsid w:val="2AC50528"/>
    <w:rsid w:val="30985921"/>
    <w:rsid w:val="32582C43"/>
    <w:rsid w:val="3AA36ADA"/>
    <w:rsid w:val="3C601127"/>
    <w:rsid w:val="3D7E738B"/>
    <w:rsid w:val="3D7E7864"/>
    <w:rsid w:val="40B9603D"/>
    <w:rsid w:val="412F5BD2"/>
    <w:rsid w:val="41552419"/>
    <w:rsid w:val="416C39BC"/>
    <w:rsid w:val="499C12C5"/>
    <w:rsid w:val="4EA12ED9"/>
    <w:rsid w:val="52144B22"/>
    <w:rsid w:val="53387369"/>
    <w:rsid w:val="54705828"/>
    <w:rsid w:val="57BD0D84"/>
    <w:rsid w:val="58C44394"/>
    <w:rsid w:val="59FD7B5D"/>
    <w:rsid w:val="5AB24529"/>
    <w:rsid w:val="5C56739E"/>
    <w:rsid w:val="5C732359"/>
    <w:rsid w:val="616C525E"/>
    <w:rsid w:val="61AD1E69"/>
    <w:rsid w:val="6353259C"/>
    <w:rsid w:val="638B24D4"/>
    <w:rsid w:val="64563890"/>
    <w:rsid w:val="64E02555"/>
    <w:rsid w:val="66E71979"/>
    <w:rsid w:val="680622D3"/>
    <w:rsid w:val="6AAF21C0"/>
    <w:rsid w:val="6B5B0960"/>
    <w:rsid w:val="6CAC766A"/>
    <w:rsid w:val="6DB14A8F"/>
    <w:rsid w:val="6F176B74"/>
    <w:rsid w:val="6FDE3B35"/>
    <w:rsid w:val="72FA2A34"/>
    <w:rsid w:val="7A6335B5"/>
    <w:rsid w:val="7D07647A"/>
    <w:rsid w:val="7E1846B6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pacing w:beforeLines="0" w:beforeAutospacing="0" w:afterLines="0" w:afterAutospacing="0" w:line="240" w:lineRule="auto"/>
      <w:ind w:firstLine="0" w:firstLineChars="0"/>
      <w:jc w:val="left"/>
      <w:outlineLvl w:val="1"/>
    </w:pPr>
    <w:rPr>
      <w:rFonts w:ascii="宋体" w:hAnsi="宋体" w:eastAsia="宋体"/>
      <w:b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2195</Words>
  <Characters>2224</Characters>
  <Lines>0</Lines>
  <Paragraphs>0</Paragraphs>
  <TotalTime>2</TotalTime>
  <ScaleCrop>false</ScaleCrop>
  <LinksUpToDate>false</LinksUpToDate>
  <CharactersWithSpaces>2401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2025-07-10T08:20:00Z</dcterms:created>
  <dc:creator>A颐和果园</dc:creator>
  <cp:lastModifiedBy>李根</cp:lastModifiedBy>
  <dcterms:modified xsi:type="dcterms:W3CDTF">2025-11-12T10:07:33Z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577A6ED7E58341929F68CBFA71F30602_11</vt:lpwstr>
  </property>
  <property fmtid="{D5CDD505-2E9C-101B-9397-08002B2CF9AE}" pid="4" name="KSOTemplateDocerSaveRecord">
    <vt:lpwstr>eyJoZGlkIjoiN2I5NTk2OGMwNGE2NmE4MDY3YzU3MDRiNWRjNDgxNjgiLCJ1c2VySWQiOiIxNTU3OTM5ODM5In0=</vt:lpwstr>
  </property>
</Properties>
</file>