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22E57">
      <w:pPr>
        <w:pStyle w:val="2"/>
        <w:keepNext w:val="0"/>
        <w:keepLines w:val="0"/>
        <w:pageBreakBefore w:val="0"/>
        <w:widowControl/>
        <w:kinsoku/>
        <w:wordWrap/>
        <w:overflowPunct/>
        <w:topLinePunct/>
        <w:autoSpaceDE/>
        <w:autoSpaceDN/>
        <w:bidi w:val="0"/>
        <w:adjustRightInd w:val="0"/>
        <w:spacing w:before="156" w:beforeLines="50" w:beforeAutospacing="0" w:after="624" w:afterLines="200" w:afterAutospacing="0" w:line="500" w:lineRule="exact"/>
        <w:ind w:firstLine="0" w:firstLineChars="0"/>
        <w:jc w:val="center"/>
        <w:rPr>
          <w:rFonts w:hint="default" w:ascii="仿宋_GB2312" w:hAnsi="仿宋_GB2312" w:eastAsia="仿宋_GB2312" w:cs="仿宋_GB2312"/>
          <w:sz w:val="44"/>
          <w:szCs w:val="44"/>
          <w:highlight w:val="none"/>
        </w:rPr>
      </w:pPr>
      <w:r>
        <w:rPr>
          <w:rFonts w:ascii="方正小标宋_GBK" w:hAnsi="方正小标宋_GBK" w:eastAsia="方正小标宋_GBK" w:cs="方正小标宋_GBK"/>
          <w:sz w:val="44"/>
          <w:szCs w:val="44"/>
          <w:highlight w:val="none"/>
        </w:rPr>
        <w:t>“东方</w:t>
      </w:r>
      <w:r>
        <w:rPr>
          <w:rFonts w:hint="eastAsia" w:ascii="方正小标宋_GBK" w:hAnsi="方正小标宋_GBK" w:eastAsia="方正小标宋_GBK" w:cs="方正小标宋_GBK"/>
          <w:sz w:val="44"/>
          <w:szCs w:val="44"/>
          <w:highlight w:val="none"/>
          <w:lang w:val="en-US" w:eastAsia="zh-CN"/>
        </w:rPr>
        <w:t>酸瓜</w:t>
      </w:r>
      <w:r>
        <w:rPr>
          <w:rFonts w:ascii="方正小标宋_GBK" w:hAnsi="方正小标宋_GBK" w:eastAsia="方正小标宋_GBK" w:cs="方正小标宋_GBK"/>
          <w:sz w:val="44"/>
          <w:szCs w:val="44"/>
          <w:highlight w:val="none"/>
        </w:rPr>
        <w:t>加工厂”</w:t>
      </w:r>
      <w:r>
        <w:rPr>
          <w:rFonts w:hint="eastAsia" w:ascii="方正小标宋_GBK" w:hAnsi="方正小标宋_GBK" w:eastAsia="方正小标宋_GBK" w:cs="方正小标宋_GBK"/>
          <w:sz w:val="44"/>
          <w:szCs w:val="44"/>
          <w:highlight w:val="none"/>
          <w:lang w:val="en-US" w:eastAsia="zh-CN"/>
        </w:rPr>
        <w:t>招商</w:t>
      </w:r>
      <w:r>
        <w:rPr>
          <w:rFonts w:ascii="方正小标宋_GBK" w:hAnsi="方正小标宋_GBK" w:eastAsia="方正小标宋_GBK" w:cs="方正小标宋_GBK"/>
          <w:sz w:val="44"/>
          <w:szCs w:val="44"/>
          <w:highlight w:val="none"/>
        </w:rPr>
        <w:t>经营协议</w:t>
      </w:r>
    </w:p>
    <w:p w14:paraId="6774F3D6">
      <w:pPr>
        <w:keepNext w:val="0"/>
        <w:keepLines w:val="0"/>
        <w:pageBreakBefore w:val="0"/>
        <w:widowControl/>
        <w:kinsoku/>
        <w:wordWrap/>
        <w:overflowPunct/>
        <w:topLinePunct/>
        <w:autoSpaceDE/>
        <w:autoSpaceDN/>
        <w:bidi w:val="0"/>
        <w:adjustRightInd w:val="0"/>
        <w:spacing w:line="500" w:lineRule="exact"/>
        <w:ind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甲方：</w:t>
      </w:r>
    </w:p>
    <w:p w14:paraId="305FF73F">
      <w:pPr>
        <w:keepNext w:val="0"/>
        <w:keepLines w:val="0"/>
        <w:pageBreakBefore w:val="0"/>
        <w:widowControl/>
        <w:kinsoku/>
        <w:wordWrap/>
        <w:overflowPunct/>
        <w:topLinePunct/>
        <w:autoSpaceDE/>
        <w:autoSpaceDN/>
        <w:bidi w:val="0"/>
        <w:adjustRightInd w:val="0"/>
        <w:spacing w:after="312" w:afterLines="100" w:line="500" w:lineRule="exact"/>
        <w:ind w:firstLine="0" w:firstLineChars="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highlight w:val="none"/>
          <w:lang w:bidi="ar"/>
        </w:rPr>
        <w:t>乙方：</w:t>
      </w:r>
    </w:p>
    <w:p w14:paraId="210AEBAB">
      <w:pPr>
        <w:pStyle w:val="3"/>
        <w:keepNext w:val="0"/>
        <w:keepLines w:val="0"/>
        <w:pageBreakBefore w:val="0"/>
        <w:widowControl/>
        <w:tabs>
          <w:tab w:val="left" w:pos="571"/>
        </w:tabs>
        <w:kinsoku/>
        <w:wordWrap/>
        <w:overflowPunct/>
        <w:topLinePunct/>
        <w:autoSpaceDE/>
        <w:autoSpaceDN/>
        <w:bidi w:val="0"/>
        <w:adjustRightInd w:val="0"/>
        <w:spacing w:line="500" w:lineRule="exact"/>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val="en-US" w:eastAsia="zh-CN"/>
        </w:rPr>
        <w:t>招商</w:t>
      </w:r>
      <w:r>
        <w:rPr>
          <w:rFonts w:hint="eastAsia" w:ascii="黑体" w:hAnsi="黑体" w:eastAsia="黑体" w:cs="黑体"/>
          <w:sz w:val="32"/>
          <w:szCs w:val="32"/>
          <w:highlight w:val="none"/>
        </w:rPr>
        <w:t>背景与目的</w:t>
      </w:r>
    </w:p>
    <w:p w14:paraId="0D4A07E7">
      <w:pPr>
        <w:keepNext w:val="0"/>
        <w:keepLines w:val="0"/>
        <w:pageBreakBefore w:val="0"/>
        <w:widowControl/>
        <w:kinsoku/>
        <w:wordWrap/>
        <w:overflowPunct/>
        <w:topLinePunct/>
        <w:autoSpaceDE/>
        <w:autoSpaceDN/>
        <w:bidi w:val="0"/>
        <w:adjustRightInd w:val="0"/>
        <w:spacing w:line="50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为充分发挥甲乙双方的资源优势，实现互利共赢，甲方同意将其名下“东方</w:t>
      </w:r>
      <w:r>
        <w:rPr>
          <w:rFonts w:hint="eastAsia" w:ascii="仿宋_GB2312" w:hAnsi="仿宋_GB2312" w:eastAsia="仿宋_GB2312" w:cs="仿宋_GB2312"/>
          <w:kern w:val="0"/>
          <w:sz w:val="32"/>
          <w:szCs w:val="32"/>
          <w:highlight w:val="none"/>
          <w:lang w:val="en-US" w:eastAsia="zh-CN" w:bidi="ar"/>
        </w:rPr>
        <w:t>酸瓜</w:t>
      </w:r>
      <w:r>
        <w:rPr>
          <w:rFonts w:hint="eastAsia" w:ascii="仿宋_GB2312" w:hAnsi="仿宋_GB2312" w:eastAsia="仿宋_GB2312" w:cs="仿宋_GB2312"/>
          <w:kern w:val="0"/>
          <w:sz w:val="32"/>
          <w:szCs w:val="32"/>
          <w:highlight w:val="none"/>
          <w:lang w:bidi="ar"/>
        </w:rPr>
        <w:t>加工厂”（以下简称“加工厂”）给乙方运营管理，乙方愿意按照本协议约定承接加工厂的全权运营管理工作，双方本着平等自愿、公平诚信的原则，经友好协商，达成如下协议。</w:t>
      </w:r>
    </w:p>
    <w:p w14:paraId="7F90085B">
      <w:pPr>
        <w:pStyle w:val="3"/>
        <w:keepNext w:val="0"/>
        <w:keepLines w:val="0"/>
        <w:pageBreakBefore w:val="0"/>
        <w:widowControl/>
        <w:tabs>
          <w:tab w:val="left" w:pos="571"/>
        </w:tabs>
        <w:kinsoku/>
        <w:wordWrap/>
        <w:overflowPunct/>
        <w:topLinePunct/>
        <w:autoSpaceDE/>
        <w:autoSpaceDN/>
        <w:bidi w:val="0"/>
        <w:adjustRightInd w:val="0"/>
        <w:spacing w:line="500" w:lineRule="exact"/>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招商</w:t>
      </w:r>
      <w:r>
        <w:rPr>
          <w:rFonts w:hint="eastAsia" w:ascii="黑体" w:hAnsi="黑体" w:eastAsia="黑体" w:cs="黑体"/>
          <w:sz w:val="32"/>
          <w:szCs w:val="32"/>
          <w:highlight w:val="none"/>
        </w:rPr>
        <w:t>内容</w:t>
      </w:r>
    </w:p>
    <w:p w14:paraId="6849DE1E">
      <w:pPr>
        <w:keepNext w:val="0"/>
        <w:keepLines w:val="0"/>
        <w:pageBreakBefore w:val="0"/>
        <w:widowControl/>
        <w:kinsoku/>
        <w:wordWrap/>
        <w:overflowPunct/>
        <w:topLinePunct/>
        <w:autoSpaceDE/>
        <w:autoSpaceDN/>
        <w:bidi w:val="0"/>
        <w:adjustRightInd w:val="0"/>
        <w:spacing w:line="500" w:lineRule="exact"/>
        <w:ind w:firstLine="643"/>
        <w:jc w:val="left"/>
        <w:rPr>
          <w:rFonts w:hint="eastAsia" w:ascii="楷体_GB2312" w:hAnsi="楷体_GB2312" w:eastAsia="楷体_GB2312" w:cs="楷体_GB2312"/>
          <w:b/>
          <w:bCs/>
          <w:kern w:val="0"/>
          <w:sz w:val="32"/>
          <w:szCs w:val="32"/>
          <w:highlight w:val="none"/>
          <w:lang w:bidi="ar"/>
        </w:rPr>
      </w:pPr>
      <w:r>
        <w:rPr>
          <w:rFonts w:hint="eastAsia" w:ascii="楷体_GB2312" w:hAnsi="楷体_GB2312" w:eastAsia="楷体_GB2312" w:cs="楷体_GB2312"/>
          <w:b/>
          <w:bCs/>
          <w:kern w:val="0"/>
          <w:sz w:val="32"/>
          <w:szCs w:val="32"/>
          <w:highlight w:val="none"/>
          <w:lang w:bidi="ar"/>
        </w:rPr>
        <w:t>（一）标的</w:t>
      </w:r>
    </w:p>
    <w:p w14:paraId="24EC77F9">
      <w:pPr>
        <w:keepNext w:val="0"/>
        <w:keepLines w:val="0"/>
        <w:pageBreakBefore w:val="0"/>
        <w:widowControl/>
        <w:kinsoku/>
        <w:wordWrap/>
        <w:overflowPunct/>
        <w:topLinePunct/>
        <w:autoSpaceDE/>
        <w:autoSpaceDN/>
        <w:bidi w:val="0"/>
        <w:adjustRightInd w:val="0"/>
        <w:spacing w:line="50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甲方将位于海南省东方市</w:t>
      </w:r>
      <w:r>
        <w:rPr>
          <w:rFonts w:hint="eastAsia" w:ascii="仿宋_GB2312" w:hAnsi="仿宋_GB2312" w:eastAsia="仿宋_GB2312" w:cs="仿宋_GB2312"/>
          <w:kern w:val="0"/>
          <w:sz w:val="32"/>
          <w:szCs w:val="32"/>
          <w:highlight w:val="none"/>
          <w:lang w:val="en-US" w:eastAsia="zh-CN" w:bidi="ar"/>
        </w:rPr>
        <w:t>四更镇来南村</w:t>
      </w:r>
      <w:r>
        <w:rPr>
          <w:rFonts w:hint="eastAsia" w:ascii="仿宋_GB2312" w:hAnsi="仿宋_GB2312" w:eastAsia="仿宋_GB2312" w:cs="仿宋_GB2312"/>
          <w:kern w:val="0"/>
          <w:sz w:val="32"/>
          <w:szCs w:val="32"/>
          <w:highlight w:val="none"/>
          <w:lang w:bidi="ar"/>
        </w:rPr>
        <w:t>的“东方</w:t>
      </w:r>
      <w:r>
        <w:rPr>
          <w:rFonts w:hint="eastAsia" w:ascii="仿宋_GB2312" w:hAnsi="仿宋_GB2312" w:eastAsia="仿宋_GB2312" w:cs="仿宋_GB2312"/>
          <w:kern w:val="0"/>
          <w:sz w:val="32"/>
          <w:szCs w:val="32"/>
          <w:highlight w:val="none"/>
          <w:lang w:val="en-US" w:eastAsia="zh-CN" w:bidi="ar"/>
        </w:rPr>
        <w:t>酸瓜</w:t>
      </w:r>
      <w:r>
        <w:rPr>
          <w:rFonts w:hint="eastAsia" w:ascii="仿宋_GB2312" w:hAnsi="仿宋_GB2312" w:eastAsia="仿宋_GB2312" w:cs="仿宋_GB2312"/>
          <w:kern w:val="0"/>
          <w:sz w:val="32"/>
          <w:szCs w:val="32"/>
          <w:highlight w:val="none"/>
          <w:lang w:bidi="ar"/>
        </w:rPr>
        <w:t>加工厂”</w:t>
      </w:r>
      <w:r>
        <w:rPr>
          <w:rFonts w:hint="eastAsia" w:ascii="仿宋_GB2312" w:hAnsi="仿宋_GB2312" w:eastAsia="仿宋_GB2312" w:cs="仿宋_GB2312"/>
          <w:kern w:val="0"/>
          <w:sz w:val="32"/>
          <w:szCs w:val="32"/>
          <w:highlight w:val="none"/>
          <w:lang w:val="en-US" w:eastAsia="zh-CN" w:bidi="ar"/>
        </w:rPr>
        <w:t>承包</w:t>
      </w:r>
      <w:r>
        <w:rPr>
          <w:rFonts w:hint="eastAsia" w:ascii="仿宋_GB2312" w:hAnsi="仿宋_GB2312" w:eastAsia="仿宋_GB2312" w:cs="仿宋_GB2312"/>
          <w:kern w:val="0"/>
          <w:sz w:val="32"/>
          <w:szCs w:val="32"/>
          <w:highlight w:val="none"/>
          <w:lang w:bidi="ar"/>
        </w:rPr>
        <w:t>给乙方，包括加工厂内现有全部生产设施设备</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附厂区平面图</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w:t>
      </w:r>
    </w:p>
    <w:p w14:paraId="795D3EA6">
      <w:pPr>
        <w:keepNext w:val="0"/>
        <w:keepLines w:val="0"/>
        <w:pageBreakBefore w:val="0"/>
        <w:widowControl/>
        <w:kinsoku/>
        <w:wordWrap/>
        <w:overflowPunct/>
        <w:topLinePunct/>
        <w:autoSpaceDE/>
        <w:autoSpaceDN/>
        <w:bidi w:val="0"/>
        <w:adjustRightInd w:val="0"/>
        <w:spacing w:line="500" w:lineRule="exact"/>
        <w:ind w:firstLine="643"/>
        <w:jc w:val="left"/>
        <w:rPr>
          <w:rFonts w:hint="eastAsia" w:ascii="楷体_GB2312" w:hAnsi="楷体_GB2312" w:eastAsia="楷体_GB2312" w:cs="楷体_GB2312"/>
          <w:b/>
          <w:bCs/>
          <w:kern w:val="0"/>
          <w:sz w:val="32"/>
          <w:szCs w:val="32"/>
          <w:highlight w:val="none"/>
          <w:lang w:bidi="ar"/>
        </w:rPr>
      </w:pPr>
      <w:r>
        <w:rPr>
          <w:rFonts w:hint="eastAsia" w:ascii="楷体_GB2312" w:hAnsi="楷体_GB2312" w:eastAsia="楷体_GB2312" w:cs="楷体_GB2312"/>
          <w:b/>
          <w:bCs/>
          <w:kern w:val="0"/>
          <w:sz w:val="32"/>
          <w:szCs w:val="32"/>
          <w:highlight w:val="none"/>
          <w:lang w:bidi="ar"/>
        </w:rPr>
        <w:t>（二）期限</w:t>
      </w:r>
    </w:p>
    <w:p w14:paraId="140A8089">
      <w:pPr>
        <w:keepNext w:val="0"/>
        <w:keepLines w:val="0"/>
        <w:pageBreakBefore w:val="0"/>
        <w:widowControl/>
        <w:kinsoku/>
        <w:wordWrap/>
        <w:overflowPunct/>
        <w:topLinePunct/>
        <w:autoSpaceDE/>
        <w:autoSpaceDN/>
        <w:bidi w:val="0"/>
        <w:adjustRightInd w:val="0"/>
        <w:spacing w:line="500" w:lineRule="exact"/>
        <w:ind w:firstLine="640"/>
        <w:jc w:val="left"/>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highlight w:val="none"/>
          <w:lang w:bidi="ar"/>
        </w:rPr>
        <w:t>1.本项目</w:t>
      </w:r>
      <w:r>
        <w:rPr>
          <w:rFonts w:hint="eastAsia" w:ascii="仿宋_GB2312" w:hAnsi="仿宋_GB2312" w:eastAsia="仿宋_GB2312" w:cs="仿宋_GB2312"/>
          <w:kern w:val="0"/>
          <w:highlight w:val="none"/>
          <w:lang w:val="en-US" w:eastAsia="zh-CN" w:bidi="ar"/>
        </w:rPr>
        <w:t>承包</w:t>
      </w:r>
      <w:r>
        <w:rPr>
          <w:rFonts w:hint="eastAsia" w:ascii="仿宋_GB2312" w:hAnsi="仿宋_GB2312" w:eastAsia="仿宋_GB2312" w:cs="仿宋_GB2312"/>
          <w:kern w:val="0"/>
          <w:highlight w:val="none"/>
          <w:lang w:bidi="ar"/>
        </w:rPr>
        <w:t>经营期共五年，第一期为三年项目经营培育孵化期，第二期为两年运营期，本</w:t>
      </w:r>
      <w:r>
        <w:rPr>
          <w:rFonts w:hint="eastAsia" w:ascii="仿宋_GB2312" w:hAnsi="仿宋_GB2312" w:eastAsia="仿宋_GB2312" w:cs="仿宋_GB2312"/>
          <w:kern w:val="0"/>
          <w:highlight w:val="none"/>
          <w:lang w:eastAsia="zh-CN" w:bidi="ar"/>
        </w:rPr>
        <w:t>协议约定的承包经营期限</w:t>
      </w:r>
      <w:r>
        <w:rPr>
          <w:rFonts w:hint="eastAsia" w:ascii="仿宋_GB2312" w:hAnsi="仿宋_GB2312" w:eastAsia="仿宋_GB2312" w:cs="仿宋_GB2312"/>
          <w:kern w:val="0"/>
          <w:highlight w:val="none"/>
          <w:lang w:bidi="ar"/>
        </w:rPr>
        <w:t>仅为第一期</w:t>
      </w:r>
      <w:r>
        <w:rPr>
          <w:rFonts w:hint="eastAsia" w:ascii="仿宋_GB2312" w:hAnsi="仿宋_GB2312" w:eastAsia="仿宋_GB2312" w:cs="仿宋_GB2312"/>
          <w:kern w:val="0"/>
          <w:highlight w:val="none"/>
          <w:lang w:eastAsia="zh-CN" w:bidi="ar"/>
        </w:rPr>
        <w:t>，</w:t>
      </w:r>
      <w:r>
        <w:rPr>
          <w:rFonts w:hint="eastAsia" w:ascii="仿宋_GB2312" w:hAnsi="仿宋_GB2312" w:eastAsia="仿宋_GB2312" w:cs="仿宋_GB2312"/>
          <w:kern w:val="0"/>
          <w:highlight w:val="none"/>
          <w:lang w:bidi="ar"/>
        </w:rPr>
        <w:t>自202</w:t>
      </w:r>
      <w:r>
        <w:rPr>
          <w:rFonts w:hint="eastAsia" w:ascii="仿宋_GB2312" w:hAnsi="仿宋_GB2312" w:eastAsia="仿宋_GB2312" w:cs="仿宋_GB2312"/>
          <w:kern w:val="0"/>
          <w:highlight w:val="none"/>
          <w:lang w:val="en-US" w:eastAsia="zh-CN" w:bidi="ar"/>
        </w:rPr>
        <w:t>5</w:t>
      </w:r>
      <w:r>
        <w:rPr>
          <w:rFonts w:hint="eastAsia" w:ascii="仿宋_GB2312" w:hAnsi="仿宋_GB2312" w:eastAsia="仿宋_GB2312" w:cs="仿宋_GB2312"/>
          <w:kern w:val="0"/>
          <w:highlight w:val="none"/>
          <w:lang w:bidi="ar"/>
        </w:rPr>
        <w:t>年</w:t>
      </w:r>
      <w:r>
        <w:rPr>
          <w:rFonts w:hint="eastAsia" w:ascii="仿宋_GB2312" w:hAnsi="仿宋_GB2312" w:eastAsia="仿宋_GB2312" w:cs="仿宋_GB2312"/>
          <w:kern w:val="0"/>
          <w:highlight w:val="none"/>
          <w:u w:val="single"/>
          <w:lang w:val="en-US" w:eastAsia="zh-CN" w:bidi="ar"/>
        </w:rPr>
        <w:t xml:space="preserve">  </w:t>
      </w:r>
      <w:r>
        <w:rPr>
          <w:rFonts w:hint="eastAsia" w:ascii="仿宋_GB2312" w:hAnsi="仿宋_GB2312" w:eastAsia="仿宋_GB2312" w:cs="仿宋_GB2312"/>
          <w:kern w:val="0"/>
          <w:highlight w:val="none"/>
          <w:lang w:bidi="ar"/>
        </w:rPr>
        <w:t>月</w:t>
      </w:r>
      <w:r>
        <w:rPr>
          <w:rFonts w:hint="eastAsia" w:ascii="仿宋_GB2312" w:hAnsi="仿宋_GB2312" w:eastAsia="仿宋_GB2312" w:cs="仿宋_GB2312"/>
          <w:kern w:val="0"/>
          <w:highlight w:val="none"/>
          <w:u w:val="single"/>
          <w:lang w:val="en-US" w:eastAsia="zh-CN" w:bidi="ar"/>
        </w:rPr>
        <w:t xml:space="preserve">  </w:t>
      </w:r>
      <w:r>
        <w:rPr>
          <w:rFonts w:hint="eastAsia" w:ascii="仿宋_GB2312" w:hAnsi="仿宋_GB2312" w:eastAsia="仿宋_GB2312" w:cs="仿宋_GB2312"/>
          <w:kern w:val="0"/>
          <w:highlight w:val="none"/>
          <w:lang w:bidi="ar"/>
        </w:rPr>
        <w:t>日起至20</w:t>
      </w:r>
      <w:r>
        <w:rPr>
          <w:rFonts w:hint="eastAsia" w:ascii="仿宋_GB2312" w:hAnsi="仿宋_GB2312" w:eastAsia="仿宋_GB2312" w:cs="仿宋_GB2312"/>
          <w:kern w:val="0"/>
          <w:highlight w:val="none"/>
          <w:lang w:val="en-US" w:eastAsia="zh-CN" w:bidi="ar"/>
        </w:rPr>
        <w:t>28</w:t>
      </w:r>
      <w:r>
        <w:rPr>
          <w:rFonts w:hint="eastAsia" w:ascii="仿宋_GB2312" w:hAnsi="仿宋_GB2312" w:eastAsia="仿宋_GB2312" w:cs="仿宋_GB2312"/>
          <w:kern w:val="0"/>
          <w:highlight w:val="none"/>
          <w:lang w:bidi="ar"/>
        </w:rPr>
        <w:t>年</w:t>
      </w:r>
      <w:r>
        <w:rPr>
          <w:rFonts w:hint="eastAsia" w:ascii="仿宋_GB2312" w:hAnsi="仿宋_GB2312" w:eastAsia="仿宋_GB2312" w:cs="仿宋_GB2312"/>
          <w:kern w:val="0"/>
          <w:highlight w:val="none"/>
          <w:u w:val="single"/>
          <w:lang w:val="en-US" w:eastAsia="zh-CN" w:bidi="ar"/>
        </w:rPr>
        <w:t xml:space="preserve">   </w:t>
      </w:r>
      <w:r>
        <w:rPr>
          <w:rFonts w:hint="eastAsia" w:ascii="仿宋_GB2312" w:hAnsi="仿宋_GB2312" w:eastAsia="仿宋_GB2312" w:cs="仿宋_GB2312"/>
          <w:kern w:val="0"/>
          <w:highlight w:val="none"/>
          <w:lang w:bidi="ar"/>
        </w:rPr>
        <w:t>月</w:t>
      </w:r>
      <w:r>
        <w:rPr>
          <w:rFonts w:hint="eastAsia" w:ascii="仿宋_GB2312" w:hAnsi="仿宋_GB2312" w:eastAsia="仿宋_GB2312" w:cs="仿宋_GB2312"/>
          <w:kern w:val="0"/>
          <w:highlight w:val="none"/>
          <w:u w:val="single"/>
          <w:lang w:val="en-US" w:eastAsia="zh-CN" w:bidi="ar"/>
        </w:rPr>
        <w:t xml:space="preserve">   </w:t>
      </w:r>
      <w:r>
        <w:rPr>
          <w:rFonts w:hint="eastAsia" w:ascii="仿宋_GB2312" w:hAnsi="仿宋_GB2312" w:eastAsia="仿宋_GB2312" w:cs="仿宋_GB2312"/>
          <w:kern w:val="0"/>
          <w:highlight w:val="none"/>
          <w:lang w:bidi="ar"/>
        </w:rPr>
        <w:t>日</w:t>
      </w:r>
      <w:r>
        <w:rPr>
          <w:rFonts w:hint="eastAsia" w:ascii="仿宋_GB2312" w:hAnsi="仿宋_GB2312" w:eastAsia="仿宋_GB2312" w:cs="仿宋_GB2312"/>
          <w:kern w:val="0"/>
          <w:highlight w:val="none"/>
          <w:lang w:eastAsia="zh-CN" w:bidi="ar"/>
        </w:rPr>
        <w:t>止。</w:t>
      </w:r>
    </w:p>
    <w:p w14:paraId="2FEEAA7C">
      <w:pPr>
        <w:keepNext w:val="0"/>
        <w:keepLines w:val="0"/>
        <w:pageBreakBefore w:val="0"/>
        <w:widowControl/>
        <w:kinsoku/>
        <w:wordWrap/>
        <w:overflowPunct/>
        <w:topLinePunct/>
        <w:autoSpaceDE/>
        <w:autoSpaceDN/>
        <w:bidi w:val="0"/>
        <w:adjustRightInd w:val="0"/>
        <w:spacing w:line="500" w:lineRule="exact"/>
        <w:ind w:firstLine="640"/>
        <w:jc w:val="left"/>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2.在经营管理期间，按照</w:t>
      </w:r>
      <w:r>
        <w:rPr>
          <w:rFonts w:hint="eastAsia" w:ascii="仿宋_GB2312" w:hAnsi="仿宋_GB2312" w:eastAsia="仿宋_GB2312" w:cs="仿宋_GB2312"/>
          <w:kern w:val="0"/>
          <w:sz w:val="32"/>
          <w:szCs w:val="32"/>
          <w:highlight w:val="none"/>
          <w:lang w:eastAsia="zh-CN" w:bidi="ar"/>
        </w:rPr>
        <w:t>甲方制定的</w:t>
      </w:r>
      <w:r>
        <w:rPr>
          <w:rFonts w:hint="eastAsia" w:ascii="仿宋_GB2312" w:hAnsi="仿宋_GB2312" w:eastAsia="仿宋_GB2312" w:cs="仿宋_GB2312"/>
          <w:kern w:val="0"/>
          <w:sz w:val="32"/>
          <w:szCs w:val="32"/>
          <w:highlight w:val="none"/>
          <w:lang w:bidi="ar"/>
        </w:rPr>
        <w:t>评估办法对乙方在</w:t>
      </w:r>
      <w:r>
        <w:rPr>
          <w:rFonts w:hint="eastAsia" w:ascii="仿宋_GB2312" w:hAnsi="仿宋_GB2312" w:eastAsia="仿宋_GB2312" w:cs="仿宋_GB2312"/>
          <w:kern w:val="0"/>
          <w:sz w:val="32"/>
          <w:szCs w:val="32"/>
          <w:highlight w:val="none"/>
          <w:lang w:val="en-US" w:eastAsia="zh-CN" w:bidi="ar"/>
        </w:rPr>
        <w:t>承包</w:t>
      </w:r>
      <w:r>
        <w:rPr>
          <w:rFonts w:hint="eastAsia" w:ascii="仿宋_GB2312" w:hAnsi="仿宋_GB2312" w:eastAsia="仿宋_GB2312" w:cs="仿宋_GB2312"/>
          <w:kern w:val="0"/>
          <w:sz w:val="32"/>
          <w:szCs w:val="32"/>
          <w:highlight w:val="none"/>
          <w:lang w:bidi="ar"/>
        </w:rPr>
        <w:t>期内的经营管理效果进行评估</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评估办法作为本合同的附件，合同签订后不得随</w:t>
      </w:r>
      <w:r>
        <w:rPr>
          <w:rFonts w:hint="eastAsia" w:ascii="仿宋_GB2312" w:hAnsi="仿宋_GB2312" w:eastAsia="仿宋_GB2312" w:cs="仿宋_GB2312"/>
          <w:color w:val="auto"/>
          <w:kern w:val="0"/>
          <w:sz w:val="32"/>
          <w:szCs w:val="32"/>
          <w:highlight w:val="none"/>
          <w:lang w:val="en-US" w:eastAsia="zh-CN" w:bidi="ar"/>
        </w:rPr>
        <w:t>意变动，如有变动必须有甲方的书面同意方对乙方生效</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，若评估合格且</w:t>
      </w:r>
      <w:r>
        <w:rPr>
          <w:rFonts w:hint="eastAsia" w:ascii="仿宋_GB2312" w:hAnsi="仿宋_GB2312" w:eastAsia="仿宋_GB2312" w:cs="仿宋_GB2312"/>
          <w:kern w:val="0"/>
          <w:sz w:val="32"/>
          <w:szCs w:val="32"/>
          <w:highlight w:val="none"/>
          <w:lang w:val="en-US" w:eastAsia="zh-CN" w:bidi="ar"/>
        </w:rPr>
        <w:t>双</w:t>
      </w:r>
      <w:r>
        <w:rPr>
          <w:rFonts w:hint="eastAsia" w:ascii="仿宋_GB2312" w:hAnsi="仿宋_GB2312" w:eastAsia="仿宋_GB2312" w:cs="仿宋_GB2312"/>
          <w:kern w:val="0"/>
          <w:sz w:val="32"/>
          <w:szCs w:val="32"/>
          <w:highlight w:val="none"/>
          <w:lang w:bidi="ar"/>
        </w:rPr>
        <w:t>方</w:t>
      </w:r>
      <w:r>
        <w:rPr>
          <w:rFonts w:hint="eastAsia" w:ascii="仿宋_GB2312" w:hAnsi="仿宋_GB2312" w:eastAsia="仿宋_GB2312" w:cs="仿宋_GB2312"/>
          <w:kern w:val="0"/>
          <w:sz w:val="32"/>
          <w:szCs w:val="32"/>
          <w:highlight w:val="none"/>
          <w:lang w:val="en-US" w:eastAsia="zh-CN" w:bidi="ar"/>
        </w:rPr>
        <w:t>同意</w:t>
      </w:r>
      <w:r>
        <w:rPr>
          <w:rFonts w:hint="eastAsia" w:ascii="仿宋_GB2312" w:hAnsi="仿宋_GB2312" w:eastAsia="仿宋_GB2312" w:cs="仿宋_GB2312"/>
          <w:kern w:val="0"/>
          <w:sz w:val="32"/>
          <w:szCs w:val="32"/>
          <w:highlight w:val="none"/>
          <w:lang w:bidi="ar"/>
        </w:rPr>
        <w:t>续约的，在第一期结束后，乙方在同等条件下享有</w:t>
      </w:r>
      <w:r>
        <w:rPr>
          <w:rFonts w:hint="eastAsia" w:ascii="仿宋_GB2312" w:hAnsi="仿宋_GB2312" w:eastAsia="仿宋_GB2312" w:cs="仿宋_GB2312"/>
          <w:kern w:val="0"/>
          <w:sz w:val="32"/>
          <w:szCs w:val="32"/>
          <w:highlight w:val="none"/>
          <w:lang w:val="en-US" w:eastAsia="zh-CN" w:bidi="ar"/>
        </w:rPr>
        <w:t>后续</w:t>
      </w:r>
      <w:r>
        <w:rPr>
          <w:rFonts w:hint="eastAsia" w:ascii="仿宋_GB2312" w:hAnsi="仿宋_GB2312" w:eastAsia="仿宋_GB2312" w:cs="仿宋_GB2312"/>
          <w:kern w:val="0"/>
          <w:sz w:val="32"/>
          <w:szCs w:val="32"/>
          <w:highlight w:val="none"/>
          <w:lang w:eastAsia="zh-CN" w:bidi="ar"/>
        </w:rPr>
        <w:t>承包</w:t>
      </w:r>
      <w:r>
        <w:rPr>
          <w:rFonts w:hint="eastAsia" w:ascii="仿宋_GB2312" w:hAnsi="仿宋_GB2312" w:eastAsia="仿宋_GB2312" w:cs="仿宋_GB2312"/>
          <w:kern w:val="0"/>
          <w:sz w:val="32"/>
          <w:szCs w:val="32"/>
          <w:highlight w:val="none"/>
          <w:lang w:bidi="ar"/>
        </w:rPr>
        <w:t>管理期限的优先续约权。</w:t>
      </w:r>
    </w:p>
    <w:p w14:paraId="4886BD09">
      <w:pPr>
        <w:keepNext w:val="0"/>
        <w:keepLines w:val="0"/>
        <w:pageBreakBefore w:val="0"/>
        <w:widowControl/>
        <w:kinsoku/>
        <w:wordWrap/>
        <w:overflowPunct/>
        <w:topLinePunct/>
        <w:autoSpaceDE/>
        <w:autoSpaceDN/>
        <w:bidi w:val="0"/>
        <w:adjustRightInd w:val="0"/>
        <w:spacing w:line="500" w:lineRule="exact"/>
        <w:ind w:firstLine="643"/>
        <w:jc w:val="left"/>
        <w:rPr>
          <w:rFonts w:hint="eastAsia" w:ascii="楷体_GB2312" w:hAnsi="楷体_GB2312" w:eastAsia="楷体_GB2312" w:cs="楷体_GB2312"/>
          <w:b/>
          <w:bCs/>
          <w:kern w:val="0"/>
          <w:sz w:val="32"/>
          <w:szCs w:val="32"/>
          <w:highlight w:val="none"/>
          <w:lang w:bidi="ar"/>
        </w:rPr>
      </w:pPr>
      <w:r>
        <w:rPr>
          <w:rFonts w:hint="eastAsia" w:ascii="楷体_GB2312" w:hAnsi="楷体_GB2312" w:eastAsia="楷体_GB2312" w:cs="楷体_GB2312"/>
          <w:b/>
          <w:bCs/>
          <w:kern w:val="0"/>
          <w:sz w:val="32"/>
          <w:szCs w:val="32"/>
          <w:highlight w:val="none"/>
          <w:lang w:bidi="ar"/>
        </w:rPr>
        <w:t>（三）运营管理</w:t>
      </w:r>
    </w:p>
    <w:p w14:paraId="46607FD2">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在承包期限内，乙方享有对加工厂的全面运营管理权，包括但不限于人员的招聘、培训、考核及管理、生产计划的制定与执行、原材料采购（须符合国家食品安全标准）、产品的生产、质量把控以及销售渠道的拓展等</w:t>
      </w:r>
      <w:r>
        <w:rPr>
          <w:rFonts w:hint="eastAsia" w:ascii="仿宋_GB2312" w:hAnsi="仿宋_GB2312" w:eastAsia="仿宋_GB2312" w:cs="仿宋_GB2312"/>
          <w:color w:val="auto"/>
          <w:sz w:val="32"/>
          <w:szCs w:val="32"/>
          <w:highlight w:val="none"/>
        </w:rPr>
        <w:t>。</w:t>
      </w:r>
    </w:p>
    <w:p w14:paraId="2389F5E6">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乙方应遵守国家相关法律法规及行业标准开展运营管理工作，确保加工厂的生产经营活动合法、合规且有序进行。</w:t>
      </w:r>
    </w:p>
    <w:p w14:paraId="0F7F0D91">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3.乙方在运营过程中，应维护加工厂的声誉和形象，不得从事任何损害甲方及加工厂声誉和利益的活动。</w:t>
      </w:r>
    </w:p>
    <w:p w14:paraId="57ABEAF7">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sz w:val="32"/>
          <w:szCs w:val="32"/>
          <w:highlight w:val="none"/>
        </w:rPr>
        <w:t>4.乙方承诺</w:t>
      </w:r>
      <w:r>
        <w:rPr>
          <w:rFonts w:hint="eastAsia" w:ascii="仿宋_GB2312" w:hAnsi="仿宋_GB2312" w:eastAsia="仿宋_GB2312" w:cs="仿宋_GB2312"/>
          <w:sz w:val="32"/>
          <w:szCs w:val="32"/>
          <w:highlight w:val="none"/>
          <w:lang w:val="en-US" w:eastAsia="zh-CN"/>
        </w:rPr>
        <w:t>自协议签订后，</w:t>
      </w:r>
      <w:r>
        <w:rPr>
          <w:rFonts w:hint="eastAsia" w:ascii="仿宋_GB2312" w:hAnsi="仿宋_GB2312" w:eastAsia="仿宋_GB2312" w:cs="仿宋_GB2312"/>
          <w:sz w:val="32"/>
          <w:szCs w:val="32"/>
          <w:highlight w:val="none"/>
        </w:rPr>
        <w:t>积极筹备</w:t>
      </w:r>
      <w:r>
        <w:rPr>
          <w:rFonts w:hint="eastAsia" w:ascii="仿宋_GB2312" w:hAnsi="仿宋_GB2312" w:eastAsia="仿宋_GB2312" w:cs="仿宋_GB2312"/>
          <w:sz w:val="32"/>
          <w:szCs w:val="32"/>
          <w:highlight w:val="none"/>
          <w:lang w:val="en-US" w:eastAsia="zh-CN"/>
        </w:rPr>
        <w:t>东方酸瓜加工厂</w:t>
      </w:r>
      <w:r>
        <w:rPr>
          <w:rFonts w:hint="eastAsia" w:ascii="仿宋_GB2312" w:hAnsi="仿宋_GB2312" w:eastAsia="仿宋_GB2312" w:cs="仿宋_GB2312"/>
          <w:sz w:val="32"/>
          <w:szCs w:val="32"/>
          <w:highlight w:val="none"/>
        </w:rPr>
        <w:t>项目事宜，</w:t>
      </w:r>
      <w:r>
        <w:rPr>
          <w:rFonts w:hint="eastAsia" w:ascii="仿宋_GB2312" w:hAnsi="仿宋_GB2312" w:eastAsia="仿宋_GB2312" w:cs="仿宋_GB2312"/>
          <w:sz w:val="32"/>
          <w:szCs w:val="32"/>
          <w:highlight w:val="none"/>
          <w:lang w:val="en-US" w:eastAsia="zh-CN"/>
        </w:rPr>
        <w:t>因原有厂房需进行升级改造，</w:t>
      </w:r>
      <w:r>
        <w:rPr>
          <w:rFonts w:hint="eastAsia" w:ascii="仿宋_GB2312" w:hAnsi="仿宋_GB2312" w:eastAsia="仿宋_GB2312" w:cs="仿宋_GB2312"/>
          <w:color w:val="auto"/>
          <w:kern w:val="0"/>
          <w:sz w:val="32"/>
          <w:szCs w:val="32"/>
          <w:lang w:val="zh-CN" w:eastAsia="zh-CN"/>
        </w:rPr>
        <w:t>乙方应保证东方酸瓜加工厂项目于2025年1</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val="zh-CN" w:eastAsia="zh-CN"/>
        </w:rPr>
        <w:t>月</w:t>
      </w:r>
      <w:r>
        <w:rPr>
          <w:rFonts w:hint="eastAsia" w:ascii="仿宋_GB2312" w:hAnsi="仿宋_GB2312" w:eastAsia="仿宋_GB2312" w:cs="仿宋_GB2312"/>
          <w:color w:val="auto"/>
          <w:kern w:val="0"/>
          <w:sz w:val="32"/>
          <w:szCs w:val="32"/>
          <w:lang w:val="en-US" w:eastAsia="zh-CN"/>
        </w:rPr>
        <w:t>30</w:t>
      </w:r>
      <w:r>
        <w:rPr>
          <w:rFonts w:hint="eastAsia" w:ascii="仿宋_GB2312" w:hAnsi="仿宋_GB2312" w:eastAsia="仿宋_GB2312" w:cs="仿宋_GB2312"/>
          <w:color w:val="auto"/>
          <w:kern w:val="0"/>
          <w:sz w:val="32"/>
          <w:szCs w:val="32"/>
          <w:lang w:val="zh-CN" w:eastAsia="zh-CN"/>
        </w:rPr>
        <w:t>日前达到生产状态。若乙方未依约完成上述事项，甲方有权单方解除合同且不承担任何法律责任。合同自甲方解除通知书送达乙方之日起解除。乙方向甲方缴纳的</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val="zh-CN" w:eastAsia="zh-CN"/>
        </w:rPr>
        <w:t>万元保证金不予退回。甲方有权于合同解除之日起立刻收回东方酸瓜加工厂经营权。乙方应在解除之日起，3日内退场，每逾期一日，甲方有权按照每日1000元收取场地占用费且有权自行收回场地。</w:t>
      </w:r>
    </w:p>
    <w:p w14:paraId="211E7688">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5.乙方进入后会对现有厂房进行升级改造，在保障原有生产条件下生产的食品外会增加其他品类食品深加工。</w:t>
      </w:r>
    </w:p>
    <w:p w14:paraId="6D78ED16">
      <w:pPr>
        <w:keepNext w:val="0"/>
        <w:keepLines w:val="0"/>
        <w:pageBreakBefore w:val="0"/>
        <w:widowControl/>
        <w:kinsoku/>
        <w:wordWrap/>
        <w:overflowPunct/>
        <w:topLinePunct/>
        <w:autoSpaceDE/>
        <w:autoSpaceDN/>
        <w:bidi w:val="0"/>
        <w:adjustRightInd w:val="0"/>
        <w:spacing w:line="500" w:lineRule="exact"/>
        <w:ind w:firstLine="643"/>
        <w:jc w:val="left"/>
        <w:rPr>
          <w:rFonts w:hint="eastAsia" w:ascii="楷体_GB2312" w:hAnsi="楷体_GB2312" w:eastAsia="楷体_GB2312" w:cs="楷体_GB2312"/>
          <w:b/>
          <w:bCs/>
          <w:kern w:val="0"/>
          <w:sz w:val="32"/>
          <w:szCs w:val="32"/>
          <w:highlight w:val="none"/>
          <w:lang w:bidi="ar"/>
        </w:rPr>
      </w:pPr>
      <w:r>
        <w:rPr>
          <w:rFonts w:hint="eastAsia" w:ascii="楷体_GB2312" w:hAnsi="楷体_GB2312" w:eastAsia="楷体_GB2312" w:cs="楷体_GB2312"/>
          <w:b/>
          <w:bCs/>
          <w:kern w:val="0"/>
          <w:sz w:val="32"/>
          <w:szCs w:val="32"/>
          <w:highlight w:val="none"/>
          <w:lang w:bidi="ar"/>
        </w:rPr>
        <w:t>（四）费用与结算</w:t>
      </w:r>
    </w:p>
    <w:p w14:paraId="630BCB9D">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1.乙方在运营过程中承担以下全部费用：</w:t>
      </w:r>
    </w:p>
    <w:p w14:paraId="3539C0A6">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（1）加工厂所有工作人员</w:t>
      </w:r>
      <w:r>
        <w:rPr>
          <w:rFonts w:hint="eastAsia" w:ascii="仿宋_GB2312" w:hAnsi="仿宋_GB2312" w:eastAsia="仿宋_GB2312" w:cs="仿宋_GB2312"/>
          <w:color w:val="auto"/>
          <w:sz w:val="32"/>
          <w:szCs w:val="32"/>
          <w:highlight w:val="none"/>
          <w:lang w:val="en-US" w:eastAsia="zh-CN"/>
        </w:rPr>
        <w:t>运营后产生</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sz w:val="32"/>
          <w:szCs w:val="32"/>
          <w:highlight w:val="none"/>
        </w:rPr>
        <w:t>工资、奖金、社会保险、福利待遇等相关费用；</w:t>
      </w:r>
    </w:p>
    <w:p w14:paraId="4324C3A6">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（2）加工厂生产经营过程中产生的网络费、水电费、燃气费、原材料采购费、运输费、包装费等各项运营费用；</w:t>
      </w:r>
    </w:p>
    <w:p w14:paraId="5793BDF9">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color w:val="auto"/>
          <w:sz w:val="32"/>
          <w:szCs w:val="32"/>
          <w:highlight w:val="none"/>
          <w:lang w:val="en-US" w:eastAsia="zh-CN"/>
        </w:rPr>
        <w:t>甲方提供的</w:t>
      </w:r>
      <w:r>
        <w:rPr>
          <w:rFonts w:hint="eastAsia" w:ascii="仿宋_GB2312" w:hAnsi="仿宋_GB2312" w:eastAsia="仿宋_GB2312" w:cs="仿宋_GB2312"/>
          <w:color w:val="auto"/>
          <w:sz w:val="32"/>
          <w:szCs w:val="32"/>
          <w:highlight w:val="none"/>
        </w:rPr>
        <w:t>生产设备、设施</w:t>
      </w:r>
      <w:r>
        <w:rPr>
          <w:rFonts w:hint="eastAsia" w:ascii="仿宋_GB2312" w:hAnsi="仿宋_GB2312" w:eastAsia="仿宋_GB2312" w:cs="仿宋_GB2312"/>
          <w:color w:val="auto"/>
          <w:sz w:val="32"/>
          <w:szCs w:val="32"/>
          <w:highlight w:val="none"/>
          <w:lang w:val="en-US" w:eastAsia="zh-CN"/>
        </w:rPr>
        <w:t>以双方交接时的现状为准，应达到合格，能正常运营的标准；</w:t>
      </w:r>
      <w:r>
        <w:rPr>
          <w:rFonts w:hint="eastAsia" w:ascii="仿宋_GB2312" w:hAnsi="仿宋_GB2312" w:eastAsia="仿宋_GB2312" w:cs="仿宋_GB2312"/>
          <w:color w:val="auto"/>
          <w:sz w:val="32"/>
          <w:szCs w:val="32"/>
          <w:highlight w:val="none"/>
        </w:rPr>
        <w:t>加工厂生产设备、设施的日常维修保养费、故障维修费、更新改造费</w:t>
      </w:r>
      <w:r>
        <w:rPr>
          <w:rFonts w:hint="eastAsia" w:ascii="仿宋_GB2312" w:hAnsi="仿宋_GB2312" w:eastAsia="仿宋_GB2312" w:cs="仿宋_GB2312"/>
          <w:color w:val="auto"/>
          <w:sz w:val="32"/>
          <w:szCs w:val="32"/>
          <w:highlight w:val="none"/>
          <w:lang w:val="en-US" w:eastAsia="zh-CN"/>
        </w:rPr>
        <w:t>由乙方负责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大规模</w:t>
      </w:r>
      <w:r>
        <w:rPr>
          <w:rFonts w:hint="eastAsia" w:ascii="仿宋_GB2312" w:hAnsi="仿宋_GB2312" w:eastAsia="仿宋_GB2312" w:cs="仿宋_GB2312"/>
          <w:color w:val="auto"/>
          <w:sz w:val="32"/>
          <w:szCs w:val="32"/>
          <w:highlight w:val="none"/>
          <w:lang w:eastAsia="zh-CN"/>
        </w:rPr>
        <w:t>更新改造，</w:t>
      </w:r>
      <w:r>
        <w:rPr>
          <w:rFonts w:hint="eastAsia" w:ascii="仿宋_GB2312" w:hAnsi="仿宋_GB2312" w:eastAsia="仿宋_GB2312" w:cs="仿宋_GB2312"/>
          <w:color w:val="auto"/>
          <w:sz w:val="32"/>
          <w:szCs w:val="32"/>
          <w:highlight w:val="none"/>
        </w:rPr>
        <w:t>需提前告知甲方，经甲方同意后方可实施，费用由乙方承担；</w:t>
      </w:r>
    </w:p>
    <w:p w14:paraId="044FD1DE">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（4）加工厂厂区安全卫生管理等与加工厂生产经营相关的其他全部费用。</w:t>
      </w:r>
    </w:p>
    <w:p w14:paraId="61D5DB65">
      <w:pPr>
        <w:pStyle w:val="12"/>
        <w:keepNext w:val="0"/>
        <w:keepLines w:val="0"/>
        <w:pageBreakBefore w:val="0"/>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eastAsia="zh-CN"/>
        </w:rPr>
        <w:t>乙方应在签订合同生效之日起</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日内向甲方缴纳</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保证</w:t>
      </w:r>
      <w:r>
        <w:rPr>
          <w:rFonts w:hint="eastAsia" w:ascii="仿宋_GB2312" w:hAnsi="仿宋_GB2312" w:eastAsia="仿宋_GB2312" w:cs="仿宋_GB2312"/>
          <w:color w:val="auto"/>
          <w:sz w:val="32"/>
          <w:szCs w:val="32"/>
          <w:highlight w:val="none"/>
        </w:rPr>
        <w:t>金，</w:t>
      </w:r>
      <w:r>
        <w:rPr>
          <w:rFonts w:hint="eastAsia" w:ascii="仿宋_GB2312" w:hAnsi="仿宋_GB2312" w:eastAsia="仿宋_GB2312" w:cs="仿宋_GB2312"/>
          <w:sz w:val="32"/>
          <w:szCs w:val="32"/>
          <w:highlight w:val="none"/>
          <w:lang w:eastAsia="zh-CN"/>
        </w:rPr>
        <w:t>承包</w:t>
      </w:r>
      <w:r>
        <w:rPr>
          <w:rFonts w:hint="eastAsia" w:ascii="仿宋_GB2312" w:hAnsi="仿宋_GB2312" w:eastAsia="仿宋_GB2312" w:cs="仿宋_GB2312"/>
          <w:sz w:val="32"/>
          <w:szCs w:val="32"/>
          <w:highlight w:val="none"/>
        </w:rPr>
        <w:t>终止后，甲方完成验收相关设施设备后，10个工作日内退还给乙方，如有损坏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经双方核实损坏金额后</w:t>
      </w:r>
      <w:r>
        <w:rPr>
          <w:rFonts w:hint="eastAsia" w:ascii="仿宋_GB2312" w:hAnsi="仿宋_GB2312" w:eastAsia="仿宋_GB2312" w:cs="仿宋_GB2312"/>
          <w:sz w:val="32"/>
          <w:szCs w:val="32"/>
          <w:highlight w:val="none"/>
        </w:rPr>
        <w:t>扣减相应费用。</w:t>
      </w:r>
    </w:p>
    <w:p w14:paraId="7DA63AD3">
      <w:pPr>
        <w:keepNext w:val="0"/>
        <w:keepLines w:val="0"/>
        <w:pageBreakBefore w:val="0"/>
        <w:widowControl/>
        <w:kinsoku/>
        <w:wordWrap/>
        <w:overflowPunct/>
        <w:topLinePunct/>
        <w:autoSpaceDE/>
        <w:autoSpaceDN/>
        <w:bidi w:val="0"/>
        <w:adjustRightInd w:val="0"/>
        <w:spacing w:line="500" w:lineRule="exact"/>
        <w:ind w:left="640" w:leftChars="200"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承包费</w:t>
      </w:r>
      <w:r>
        <w:rPr>
          <w:rFonts w:hint="eastAsia" w:ascii="仿宋_GB2312" w:hAnsi="仿宋_GB2312" w:eastAsia="仿宋_GB2312" w:cs="仿宋_GB2312"/>
          <w:sz w:val="32"/>
          <w:szCs w:val="32"/>
          <w:highlight w:val="none"/>
        </w:rPr>
        <w:t>结算</w:t>
      </w:r>
    </w:p>
    <w:p w14:paraId="2156C0F9">
      <w:pPr>
        <w:keepNext w:val="0"/>
        <w:keepLines w:val="0"/>
        <w:pageBreakBefore w:val="0"/>
        <w:widowControl/>
        <w:kinsoku/>
        <w:wordWrap/>
        <w:overflowPunct/>
        <w:topLinePunct/>
        <w:autoSpaceDE/>
        <w:autoSpaceDN/>
        <w:bidi w:val="0"/>
        <w:adjustRightInd w:val="0"/>
        <w:spacing w:line="500" w:lineRule="exact"/>
        <w:ind w:firstLine="64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bidi="ar"/>
        </w:rPr>
        <w:t>（1）</w:t>
      </w:r>
      <w:r>
        <w:rPr>
          <w:rFonts w:hint="eastAsia" w:ascii="仿宋_GB2312" w:hAnsi="仿宋_GB2312" w:eastAsia="仿宋_GB2312" w:cs="仿宋_GB2312"/>
          <w:kern w:val="0"/>
          <w:sz w:val="32"/>
          <w:szCs w:val="32"/>
          <w:highlight w:val="none"/>
          <w:lang w:val="en-US" w:eastAsia="zh-CN" w:bidi="ar"/>
        </w:rPr>
        <w:t>每年承包费为</w:t>
      </w:r>
      <w:r>
        <w:rPr>
          <w:rFonts w:hint="eastAsia" w:ascii="仿宋_GB2312" w:hAnsi="仿宋_GB2312" w:eastAsia="仿宋_GB2312" w:cs="仿宋_GB2312"/>
          <w:kern w:val="0"/>
          <w:sz w:val="32"/>
          <w:szCs w:val="32"/>
          <w:highlight w:val="none"/>
          <w:u w:val="single"/>
          <w:lang w:val="en-US" w:eastAsia="zh-CN" w:bidi="ar"/>
        </w:rPr>
        <w:t xml:space="preserve"> 180000.00 </w:t>
      </w:r>
      <w:r>
        <w:rPr>
          <w:rFonts w:hint="eastAsia" w:ascii="仿宋_GB2312" w:hAnsi="仿宋_GB2312" w:eastAsia="仿宋_GB2312" w:cs="仿宋_GB2312"/>
          <w:kern w:val="0"/>
          <w:sz w:val="32"/>
          <w:szCs w:val="32"/>
          <w:highlight w:val="none"/>
          <w:lang w:val="en-US" w:eastAsia="zh-CN" w:bidi="ar"/>
        </w:rPr>
        <w:t>元（大写：</w:t>
      </w:r>
      <w:r>
        <w:rPr>
          <w:rFonts w:hint="eastAsia" w:ascii="仿宋_GB2312" w:hAnsi="仿宋_GB2312" w:eastAsia="仿宋_GB2312" w:cs="仿宋_GB2312"/>
          <w:kern w:val="0"/>
          <w:sz w:val="32"/>
          <w:szCs w:val="32"/>
          <w:highlight w:val="none"/>
          <w:u w:val="single"/>
          <w:lang w:val="en-US" w:eastAsia="zh-CN" w:bidi="ar"/>
        </w:rPr>
        <w:t xml:space="preserve"> 壹拾捌万</w:t>
      </w:r>
      <w:r>
        <w:rPr>
          <w:rFonts w:hint="eastAsia" w:ascii="仿宋_GB2312" w:hAnsi="仿宋_GB2312" w:eastAsia="仿宋_GB2312" w:cs="仿宋_GB2312"/>
          <w:kern w:val="0"/>
          <w:sz w:val="32"/>
          <w:szCs w:val="32"/>
          <w:highlight w:val="none"/>
          <w:lang w:val="en-US" w:eastAsia="zh-CN" w:bidi="ar"/>
        </w:rPr>
        <w:t>元整）；</w:t>
      </w:r>
    </w:p>
    <w:p w14:paraId="04DE0837">
      <w:pPr>
        <w:keepNext w:val="0"/>
        <w:keepLines w:val="0"/>
        <w:pageBreakBefore w:val="0"/>
        <w:widowControl/>
        <w:kinsoku/>
        <w:wordWrap/>
        <w:overflowPunct/>
        <w:topLinePunct/>
        <w:autoSpaceDE/>
        <w:autoSpaceDN/>
        <w:bidi w:val="0"/>
        <w:adjustRightInd w:val="0"/>
        <w:spacing w:line="500" w:lineRule="exact"/>
        <w:ind w:firstLine="640"/>
        <w:jc w:val="left"/>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（2）签订本承包协议后，十个工作日内支付首笔承包费9万元；</w:t>
      </w:r>
    </w:p>
    <w:p w14:paraId="110BCB89">
      <w:pPr>
        <w:keepNext w:val="0"/>
        <w:keepLines w:val="0"/>
        <w:pageBreakBefore w:val="0"/>
        <w:widowControl/>
        <w:kinsoku/>
        <w:wordWrap/>
        <w:overflowPunct/>
        <w:topLinePunct/>
        <w:autoSpaceDE/>
        <w:autoSpaceDN/>
        <w:bidi w:val="0"/>
        <w:adjustRightInd w:val="0"/>
        <w:spacing w:line="500" w:lineRule="exact"/>
        <w:ind w:firstLine="64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kern w:val="0"/>
          <w:sz w:val="32"/>
          <w:szCs w:val="32"/>
          <w:highlight w:val="none"/>
          <w:lang w:val="en-US" w:eastAsia="zh-CN" w:bidi="ar"/>
        </w:rPr>
        <w:t>（3）</w:t>
      </w:r>
      <w:r>
        <w:rPr>
          <w:rFonts w:hint="eastAsia" w:ascii="仿宋_GB2312" w:hAnsi="仿宋_GB2312" w:eastAsia="仿宋_GB2312" w:cs="仿宋_GB2312"/>
          <w:color w:val="auto"/>
          <w:kern w:val="0"/>
          <w:sz w:val="32"/>
          <w:szCs w:val="32"/>
          <w:highlight w:val="none"/>
          <w:lang w:val="en-US" w:eastAsia="zh-CN" w:bidi="ar"/>
        </w:rPr>
        <w:t>承包</w:t>
      </w:r>
      <w:r>
        <w:rPr>
          <w:rFonts w:hint="eastAsia" w:ascii="仿宋_GB2312" w:hAnsi="仿宋_GB2312" w:eastAsia="仿宋_GB2312" w:cs="仿宋_GB2312"/>
          <w:color w:val="auto"/>
          <w:kern w:val="0"/>
          <w:sz w:val="32"/>
          <w:szCs w:val="32"/>
          <w:highlight w:val="none"/>
          <w:lang w:bidi="ar"/>
        </w:rPr>
        <w:t>费按半年度结算，每半年度（6月30日、12月31日），将该半年度</w:t>
      </w:r>
      <w:r>
        <w:rPr>
          <w:rFonts w:hint="eastAsia" w:ascii="仿宋_GB2312" w:hAnsi="仿宋_GB2312" w:eastAsia="仿宋_GB2312" w:cs="仿宋_GB2312"/>
          <w:color w:val="auto"/>
          <w:kern w:val="0"/>
          <w:sz w:val="32"/>
          <w:szCs w:val="32"/>
          <w:highlight w:val="none"/>
          <w:lang w:val="en-US" w:eastAsia="zh-CN" w:bidi="ar"/>
        </w:rPr>
        <w:t>承包</w:t>
      </w:r>
      <w:r>
        <w:rPr>
          <w:rFonts w:hint="eastAsia" w:ascii="仿宋_GB2312" w:hAnsi="仿宋_GB2312" w:eastAsia="仿宋_GB2312" w:cs="仿宋_GB2312"/>
          <w:color w:val="auto"/>
          <w:kern w:val="0"/>
          <w:sz w:val="32"/>
          <w:szCs w:val="32"/>
          <w:highlight w:val="none"/>
          <w:lang w:bidi="ar"/>
        </w:rPr>
        <w:t>费支付至甲方指定银行账户。</w:t>
      </w:r>
    </w:p>
    <w:p w14:paraId="4749E129">
      <w:pPr>
        <w:keepNext w:val="0"/>
        <w:keepLines w:val="0"/>
        <w:pageBreakBefore w:val="0"/>
        <w:widowControl/>
        <w:kinsoku/>
        <w:wordWrap/>
        <w:overflowPunct/>
        <w:topLinePunct/>
        <w:autoSpaceDE/>
        <w:autoSpaceDN/>
        <w:bidi w:val="0"/>
        <w:adjustRightInd w:val="0"/>
        <w:spacing w:line="50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甲方指定银行账户信息如下：</w:t>
      </w:r>
    </w:p>
    <w:p w14:paraId="6FDF3633">
      <w:pPr>
        <w:keepNext w:val="0"/>
        <w:keepLines w:val="0"/>
        <w:pageBreakBefore w:val="0"/>
        <w:widowControl/>
        <w:kinsoku/>
        <w:wordWrap/>
        <w:overflowPunct/>
        <w:topLinePunct/>
        <w:autoSpaceDE/>
        <w:autoSpaceDN/>
        <w:bidi w:val="0"/>
        <w:adjustRightInd w:val="0"/>
        <w:spacing w:line="500" w:lineRule="exact"/>
        <w:ind w:firstLine="640"/>
        <w:jc w:val="lef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bidi="ar"/>
        </w:rPr>
        <w:t>账户名称：东方</w:t>
      </w:r>
      <w:r>
        <w:rPr>
          <w:rFonts w:hint="eastAsia" w:ascii="仿宋_GB2312" w:hAnsi="仿宋_GB2312" w:eastAsia="仿宋_GB2312" w:cs="仿宋_GB2312"/>
          <w:kern w:val="0"/>
          <w:sz w:val="32"/>
          <w:szCs w:val="32"/>
          <w:highlight w:val="none"/>
          <w:lang w:val="en-US" w:eastAsia="zh-CN" w:bidi="ar"/>
        </w:rPr>
        <w:t>乡村振兴投资有限公司</w:t>
      </w:r>
    </w:p>
    <w:p w14:paraId="50EE5F56">
      <w:pPr>
        <w:keepNext w:val="0"/>
        <w:keepLines w:val="0"/>
        <w:pageBreakBefore w:val="0"/>
        <w:widowControl/>
        <w:kinsoku/>
        <w:wordWrap/>
        <w:overflowPunct/>
        <w:topLinePunct/>
        <w:autoSpaceDE/>
        <w:autoSpaceDN/>
        <w:bidi w:val="0"/>
        <w:adjustRightInd w:val="0"/>
        <w:spacing w:line="500" w:lineRule="exact"/>
        <w:ind w:firstLine="640"/>
        <w:jc w:val="left"/>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账号：21641001040024583</w:t>
      </w:r>
    </w:p>
    <w:p w14:paraId="3C00F264">
      <w:pPr>
        <w:keepNext w:val="0"/>
        <w:keepLines w:val="0"/>
        <w:pageBreakBefore w:val="0"/>
        <w:widowControl/>
        <w:kinsoku/>
        <w:wordWrap/>
        <w:overflowPunct/>
        <w:topLinePunct/>
        <w:autoSpaceDE/>
        <w:autoSpaceDN/>
        <w:bidi w:val="0"/>
        <w:adjustRightInd w:val="0"/>
        <w:snapToGrid/>
        <w:spacing w:line="500" w:lineRule="exact"/>
        <w:ind w:left="640" w:leftChars="20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开户行：</w:t>
      </w:r>
      <w:r>
        <w:rPr>
          <w:rFonts w:hint="eastAsia" w:ascii="仿宋_GB2312" w:hAnsi="仿宋_GB2312" w:eastAsia="仿宋_GB2312" w:cs="仿宋_GB2312"/>
          <w:sz w:val="32"/>
          <w:szCs w:val="32"/>
          <w:highlight w:val="none"/>
        </w:rPr>
        <w:t>中国农业银行股份有限公司东方市支行</w:t>
      </w:r>
      <w:r>
        <w:rPr>
          <w:rFonts w:hint="eastAsia" w:ascii="仿宋_GB2312" w:hAnsi="仿宋_GB2312" w:eastAsia="仿宋_GB2312" w:cs="仿宋_GB2312"/>
          <w:sz w:val="32"/>
          <w:szCs w:val="32"/>
          <w:highlight w:val="none"/>
        </w:rPr>
        <w:br w:type="textWrapping"/>
      </w:r>
      <w:r>
        <w:rPr>
          <w:rFonts w:hint="eastAsia" w:ascii="黑体" w:hAnsi="黑体" w:eastAsia="黑体" w:cs="黑体"/>
          <w:sz w:val="32"/>
          <w:szCs w:val="32"/>
          <w:highlight w:val="none"/>
        </w:rPr>
        <w:t>三、甲乙双方责任与义务</w:t>
      </w:r>
    </w:p>
    <w:p w14:paraId="6327FD26">
      <w:pPr>
        <w:keepNext w:val="0"/>
        <w:keepLines w:val="0"/>
        <w:pageBreakBefore w:val="0"/>
        <w:widowControl/>
        <w:kinsoku/>
        <w:wordWrap/>
        <w:overflowPunct/>
        <w:topLinePunct/>
        <w:autoSpaceDE/>
        <w:autoSpaceDN/>
        <w:bidi w:val="0"/>
        <w:adjustRightInd w:val="0"/>
        <w:spacing w:line="500" w:lineRule="exact"/>
        <w:ind w:firstLine="643"/>
        <w:jc w:val="left"/>
        <w:rPr>
          <w:rFonts w:hint="eastAsia" w:ascii="楷体_GB2312" w:hAnsi="楷体_GB2312" w:eastAsia="楷体_GB2312" w:cs="楷体_GB2312"/>
          <w:b/>
          <w:bCs/>
          <w:kern w:val="0"/>
          <w:sz w:val="32"/>
          <w:szCs w:val="32"/>
          <w:highlight w:val="none"/>
          <w:lang w:bidi="ar"/>
        </w:rPr>
      </w:pPr>
      <w:r>
        <w:rPr>
          <w:rFonts w:hint="eastAsia" w:ascii="楷体_GB2312" w:hAnsi="楷体_GB2312" w:eastAsia="楷体_GB2312" w:cs="楷体_GB2312"/>
          <w:b/>
          <w:bCs/>
          <w:kern w:val="0"/>
          <w:sz w:val="32"/>
          <w:szCs w:val="32"/>
          <w:highlight w:val="none"/>
          <w:lang w:bidi="ar"/>
        </w:rPr>
        <w:t>（一）甲方责任与义务</w:t>
      </w:r>
    </w:p>
    <w:p w14:paraId="0F97CDE7">
      <w:pPr>
        <w:pStyle w:val="12"/>
        <w:keepNext w:val="0"/>
        <w:keepLines w:val="0"/>
        <w:pageBreakBefore w:val="0"/>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按照本协议约定，将加工厂及相关设备、设施、资质完整交付给乙方使用，并确保交付时能够正常运行。</w:t>
      </w:r>
    </w:p>
    <w:p w14:paraId="5C0C5282">
      <w:pPr>
        <w:pStyle w:val="12"/>
        <w:keepNext w:val="0"/>
        <w:keepLines w:val="0"/>
        <w:pageBreakBefore w:val="0"/>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有权对乙方的运营管理工作进行监督检查，发现乙方存在违法违规运营、损害甲方利益或未履行本协议约定义务等情况</w:t>
      </w:r>
      <w:r>
        <w:rPr>
          <w:rFonts w:hint="eastAsia" w:ascii="仿宋_GB2312" w:hAnsi="仿宋_GB2312" w:eastAsia="仿宋_GB2312" w:cs="仿宋_GB2312"/>
          <w:sz w:val="32"/>
          <w:szCs w:val="32"/>
          <w:highlight w:val="none"/>
          <w:lang w:val="en-US" w:eastAsia="zh-CN"/>
        </w:rPr>
        <w:t>且经双方书面确认后</w:t>
      </w:r>
      <w:r>
        <w:rPr>
          <w:rFonts w:hint="eastAsia" w:ascii="仿宋_GB2312" w:hAnsi="仿宋_GB2312" w:eastAsia="仿宋_GB2312" w:cs="仿宋_GB2312"/>
          <w:sz w:val="32"/>
          <w:szCs w:val="32"/>
          <w:highlight w:val="none"/>
        </w:rPr>
        <w:t>，有权要求乙方限期整改；若乙方逾期未整改或整改不符合要求，甲方有权</w:t>
      </w:r>
      <w:r>
        <w:rPr>
          <w:rFonts w:hint="eastAsia" w:ascii="仿宋_GB2312" w:hAnsi="仿宋_GB2312" w:eastAsia="仿宋_GB2312" w:cs="仿宋_GB2312"/>
          <w:sz w:val="32"/>
          <w:szCs w:val="32"/>
          <w:highlight w:val="none"/>
          <w:lang w:eastAsia="zh-CN"/>
        </w:rPr>
        <w:t>解除本合同</w:t>
      </w:r>
      <w:r>
        <w:rPr>
          <w:rFonts w:hint="eastAsia" w:ascii="仿宋_GB2312" w:hAnsi="仿宋_GB2312" w:eastAsia="仿宋_GB2312" w:cs="仿宋_GB2312"/>
          <w:sz w:val="32"/>
          <w:szCs w:val="32"/>
          <w:highlight w:val="none"/>
          <w:lang w:val="en-US" w:eastAsia="zh-CN"/>
        </w:rPr>
        <w:t>扣除</w:t>
      </w:r>
      <w:r>
        <w:rPr>
          <w:rFonts w:hint="eastAsia" w:ascii="仿宋_GB2312" w:hAnsi="仿宋_GB2312" w:eastAsia="仿宋_GB2312" w:cs="仿宋_GB2312"/>
          <w:sz w:val="32"/>
          <w:szCs w:val="32"/>
          <w:highlight w:val="none"/>
        </w:rPr>
        <w:t>向甲方缴纳</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保证</w:t>
      </w:r>
      <w:r>
        <w:rPr>
          <w:rFonts w:hint="eastAsia" w:ascii="仿宋_GB2312" w:hAnsi="仿宋_GB2312" w:eastAsia="仿宋_GB2312" w:cs="仿宋_GB2312"/>
          <w:sz w:val="32"/>
          <w:szCs w:val="32"/>
          <w:highlight w:val="none"/>
        </w:rPr>
        <w:t>金</w:t>
      </w:r>
      <w:r>
        <w:rPr>
          <w:rFonts w:hint="eastAsia" w:ascii="仿宋_GB2312" w:hAnsi="仿宋_GB2312" w:eastAsia="仿宋_GB2312" w:cs="仿宋_GB2312"/>
          <w:sz w:val="32"/>
          <w:szCs w:val="32"/>
          <w:highlight w:val="none"/>
          <w:lang w:eastAsia="zh-CN"/>
        </w:rPr>
        <w:t>并有权要求乙方按照</w:t>
      </w:r>
      <w:r>
        <w:rPr>
          <w:rFonts w:hint="eastAsia" w:ascii="仿宋_GB2312" w:hAnsi="仿宋_GB2312" w:eastAsia="仿宋_GB2312" w:cs="仿宋_GB2312"/>
          <w:sz w:val="32"/>
          <w:szCs w:val="32"/>
          <w:highlight w:val="none"/>
          <w:lang w:val="en-US" w:eastAsia="zh-CN"/>
        </w:rPr>
        <w:t>5万元支付违约金</w:t>
      </w:r>
      <w:r>
        <w:rPr>
          <w:rFonts w:hint="eastAsia" w:ascii="仿宋_GB2312" w:hAnsi="仿宋_GB2312" w:eastAsia="仿宋_GB2312" w:cs="仿宋_GB2312"/>
          <w:sz w:val="32"/>
          <w:szCs w:val="32"/>
          <w:highlight w:val="none"/>
        </w:rPr>
        <w:t>。</w:t>
      </w:r>
    </w:p>
    <w:p w14:paraId="040C5030">
      <w:pPr>
        <w:pStyle w:val="12"/>
        <w:keepNext w:val="0"/>
        <w:keepLines w:val="0"/>
        <w:pageBreakBefore w:val="0"/>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按照本协议约定及时接收乙方支付的</w:t>
      </w:r>
      <w:r>
        <w:rPr>
          <w:rFonts w:hint="eastAsia" w:ascii="仿宋_GB2312" w:hAnsi="仿宋_GB2312" w:eastAsia="仿宋_GB2312" w:cs="仿宋_GB2312"/>
          <w:sz w:val="32"/>
          <w:szCs w:val="32"/>
          <w:highlight w:val="none"/>
          <w:lang w:eastAsia="zh-CN"/>
        </w:rPr>
        <w:t>承包</w:t>
      </w:r>
      <w:r>
        <w:rPr>
          <w:rFonts w:hint="eastAsia" w:ascii="仿宋_GB2312" w:hAnsi="仿宋_GB2312" w:eastAsia="仿宋_GB2312" w:cs="仿宋_GB2312"/>
          <w:sz w:val="32"/>
          <w:szCs w:val="32"/>
          <w:highlight w:val="none"/>
        </w:rPr>
        <w:t>费，若对</w:t>
      </w:r>
      <w:r>
        <w:rPr>
          <w:rFonts w:hint="eastAsia" w:ascii="仿宋_GB2312" w:hAnsi="仿宋_GB2312" w:eastAsia="仿宋_GB2312" w:cs="仿宋_GB2312"/>
          <w:sz w:val="32"/>
          <w:szCs w:val="32"/>
          <w:highlight w:val="none"/>
          <w:lang w:eastAsia="zh-CN"/>
        </w:rPr>
        <w:t>承包</w:t>
      </w:r>
      <w:r>
        <w:rPr>
          <w:rFonts w:hint="eastAsia" w:ascii="仿宋_GB2312" w:hAnsi="仿宋_GB2312" w:eastAsia="仿宋_GB2312" w:cs="仿宋_GB2312"/>
          <w:sz w:val="32"/>
          <w:szCs w:val="32"/>
          <w:highlight w:val="none"/>
        </w:rPr>
        <w:t>费金额有异议，应在约定的审核期内提出。</w:t>
      </w:r>
    </w:p>
    <w:p w14:paraId="692674F3">
      <w:pPr>
        <w:pStyle w:val="12"/>
        <w:keepNext w:val="0"/>
        <w:keepLines w:val="0"/>
        <w:pageBreakBefore w:val="0"/>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甲方及时配合乙方提供办理食品生产许可证所需的相关证件，协助乙方办理生产所需证照。</w:t>
      </w:r>
    </w:p>
    <w:p w14:paraId="27F99005">
      <w:pPr>
        <w:pStyle w:val="12"/>
        <w:keepNext w:val="0"/>
        <w:keepLines w:val="0"/>
        <w:pageBreakBefore w:val="0"/>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甲方无故干扰乙方正常运营，应承担相应违约金，并相应顺延</w:t>
      </w:r>
      <w:r>
        <w:rPr>
          <w:rFonts w:hint="eastAsia" w:ascii="仿宋_GB2312" w:hAnsi="仿宋_GB2312" w:eastAsia="仿宋_GB2312" w:cs="仿宋_GB2312"/>
          <w:sz w:val="32"/>
          <w:szCs w:val="32"/>
          <w:highlight w:val="none"/>
          <w:lang w:val="en-US" w:eastAsia="zh-CN"/>
        </w:rPr>
        <w:t>期限</w:t>
      </w:r>
      <w:r>
        <w:rPr>
          <w:rFonts w:hint="eastAsia" w:ascii="仿宋_GB2312" w:hAnsi="仿宋_GB2312" w:eastAsia="仿宋_GB2312" w:cs="仿宋_GB2312"/>
          <w:sz w:val="32"/>
          <w:szCs w:val="32"/>
          <w:highlight w:val="none"/>
        </w:rPr>
        <w:t>或减免</w:t>
      </w:r>
      <w:r>
        <w:rPr>
          <w:rFonts w:hint="eastAsia" w:ascii="仿宋_GB2312" w:hAnsi="仿宋_GB2312" w:eastAsia="仿宋_GB2312" w:cs="仿宋_GB2312"/>
          <w:sz w:val="32"/>
          <w:szCs w:val="32"/>
          <w:highlight w:val="none"/>
          <w:lang w:val="en-US" w:eastAsia="zh-CN"/>
        </w:rPr>
        <w:t>费用</w:t>
      </w:r>
      <w:r>
        <w:rPr>
          <w:rFonts w:hint="eastAsia" w:ascii="仿宋_GB2312" w:hAnsi="仿宋_GB2312" w:eastAsia="仿宋_GB2312" w:cs="仿宋_GB2312"/>
          <w:sz w:val="32"/>
          <w:szCs w:val="32"/>
          <w:highlight w:val="none"/>
        </w:rPr>
        <w:t>。</w:t>
      </w:r>
    </w:p>
    <w:p w14:paraId="6987FE49">
      <w:pPr>
        <w:pStyle w:val="12"/>
        <w:keepNext w:val="0"/>
        <w:keepLines w:val="0"/>
        <w:pageBreakBefore w:val="0"/>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6.若甲方在承包期限内，除政策调整、自然灾害、社会事件、政府行为等不可抗力或非甲方原因的因素外，单方无故解除合同或因甲方违约导致乙方解除合同的，甲方退还乙方缴纳的保证金。</w:t>
      </w:r>
    </w:p>
    <w:p w14:paraId="2D6C8248">
      <w:pPr>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7.在乙方保证原有国有资产不流失、加工厂不降低原有功能的前提下，双方理解并确认，甲方将协助乙方协调对接新建厂房等相关事宜，但相关事宜的最终实现需以相关主管部门的审批意见及实际客观情况为准。</w:t>
      </w:r>
    </w:p>
    <w:p w14:paraId="44B4813C">
      <w:pP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8.乙方应按时恢复原厂酸瓜的加工生产。鉴于支持企业健康发展以及扶持乡镇农产品深加工之目的，在乙方保障产品质量的前提下，甲方将协助乙方就酸瓜系列产品的销售事宜与相关资源方进行接洽和联络。双方理解并确认，前述对接工作的具体成果应以市场实际情况以及相关方的最终确认为依据。</w:t>
      </w:r>
    </w:p>
    <w:p w14:paraId="0EB6CA85">
      <w:pPr>
        <w:keepNext w:val="0"/>
        <w:keepLines w:val="0"/>
        <w:pageBreakBefore w:val="0"/>
        <w:widowControl/>
        <w:kinsoku/>
        <w:wordWrap/>
        <w:overflowPunct/>
        <w:topLinePunct/>
        <w:autoSpaceDE/>
        <w:autoSpaceDN/>
        <w:bidi w:val="0"/>
        <w:adjustRightInd w:val="0"/>
        <w:spacing w:line="500" w:lineRule="exact"/>
        <w:ind w:firstLine="643"/>
        <w:jc w:val="left"/>
        <w:rPr>
          <w:rFonts w:hint="eastAsia" w:ascii="楷体_GB2312" w:hAnsi="楷体_GB2312" w:eastAsia="楷体_GB2312" w:cs="楷体_GB2312"/>
          <w:b/>
          <w:bCs/>
          <w:kern w:val="0"/>
          <w:sz w:val="32"/>
          <w:szCs w:val="32"/>
          <w:highlight w:val="none"/>
          <w:lang w:bidi="ar"/>
        </w:rPr>
      </w:pPr>
      <w:r>
        <w:rPr>
          <w:rFonts w:hint="eastAsia" w:ascii="楷体_GB2312" w:hAnsi="楷体_GB2312" w:eastAsia="楷体_GB2312" w:cs="楷体_GB2312"/>
          <w:b/>
          <w:bCs/>
          <w:kern w:val="0"/>
          <w:sz w:val="32"/>
          <w:szCs w:val="32"/>
          <w:highlight w:val="none"/>
          <w:lang w:bidi="ar"/>
        </w:rPr>
        <w:t>（二）乙方责任与义务</w:t>
      </w:r>
    </w:p>
    <w:p w14:paraId="4C7C9576">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1.严格按照本协议约定行使运营管理权，承担运营过程中的全部费用和责</w:t>
      </w:r>
      <w:r>
        <w:rPr>
          <w:rFonts w:hint="eastAsia" w:ascii="仿宋_GB2312" w:hAnsi="仿宋_GB2312" w:eastAsia="仿宋_GB2312" w:cs="仿宋_GB2312"/>
          <w:color w:val="auto"/>
          <w:sz w:val="32"/>
          <w:szCs w:val="32"/>
          <w:highlight w:val="none"/>
        </w:rPr>
        <w:t>任，确保加工厂的生产经营活动符合国家法律法规、行业标准。</w:t>
      </w:r>
    </w:p>
    <w:p w14:paraId="5A08DF37">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保障加工厂工作人员的合法权益，按照国家相关规定为工作人员缴纳社会保险，按时足额支付工资，提供符合安全标准的工作环境和劳动保护用品，并为在工厂从事工作的劳动人员购买工伤保险，避免发生劳动纠纷和安全事故。</w:t>
      </w:r>
    </w:p>
    <w:p w14:paraId="0BAD30D5">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3.严格把控产品质量，建立完善的质量管理制度和检验流程，确保生产的</w:t>
      </w:r>
      <w:r>
        <w:rPr>
          <w:rFonts w:hint="eastAsia" w:ascii="仿宋_GB2312" w:hAnsi="仿宋_GB2312" w:eastAsia="仿宋_GB2312" w:cs="仿宋_GB2312"/>
          <w:sz w:val="32"/>
          <w:szCs w:val="32"/>
          <w:highlight w:val="none"/>
          <w:lang w:val="en-US" w:eastAsia="zh-CN"/>
        </w:rPr>
        <w:t>产品</w:t>
      </w:r>
      <w:r>
        <w:rPr>
          <w:rFonts w:hint="eastAsia" w:ascii="仿宋_GB2312" w:hAnsi="仿宋_GB2312" w:eastAsia="仿宋_GB2312" w:cs="仿宋_GB2312"/>
          <w:sz w:val="32"/>
          <w:szCs w:val="32"/>
          <w:highlight w:val="none"/>
        </w:rPr>
        <w:t>符合国家食品安全标准和甲方要求；若因产品质量问题导致甲方或第三方遭受损失（包括但不限于经济损失、声誉损失、行政处罚等），由乙方承担全部责任和赔偿费用。</w:t>
      </w:r>
    </w:p>
    <w:p w14:paraId="1AC3826C">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严格遵守国家安全生产相关法律法规，建立健全安全生产管理制度，落实安全生产责任，定期开展安全生产培训和检查，确保加工厂生产安全；若发生生产安全事故，由乙方承担全部责任和赔偿费用（包括但不限于人员伤亡赔偿、财产损失赔偿、行政处罚等），并及时向甲方及相关部门报告事故情况。</w:t>
      </w:r>
    </w:p>
    <w:p w14:paraId="162F861D">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.按照本协议约定的数量和时间，按时足额向甲方支付</w:t>
      </w:r>
      <w:r>
        <w:rPr>
          <w:rFonts w:hint="eastAsia" w:ascii="仿宋_GB2312" w:hAnsi="仿宋_GB2312" w:eastAsia="仿宋_GB2312" w:cs="仿宋_GB2312"/>
          <w:sz w:val="32"/>
          <w:szCs w:val="32"/>
          <w:highlight w:val="none"/>
          <w:lang w:eastAsia="zh-CN"/>
        </w:rPr>
        <w:t>承包</w:t>
      </w:r>
      <w:r>
        <w:rPr>
          <w:rFonts w:hint="eastAsia" w:ascii="仿宋_GB2312" w:hAnsi="仿宋_GB2312" w:eastAsia="仿宋_GB2312" w:cs="仿宋_GB2312"/>
          <w:sz w:val="32"/>
          <w:szCs w:val="32"/>
          <w:highlight w:val="none"/>
        </w:rPr>
        <w:t>费；若逾期支付</w:t>
      </w:r>
      <w:r>
        <w:rPr>
          <w:rFonts w:hint="eastAsia" w:ascii="仿宋_GB2312" w:hAnsi="仿宋_GB2312" w:eastAsia="仿宋_GB2312" w:cs="仿宋_GB2312"/>
          <w:sz w:val="32"/>
          <w:szCs w:val="32"/>
          <w:highlight w:val="none"/>
          <w:lang w:eastAsia="zh-CN"/>
        </w:rPr>
        <w:t>承包</w:t>
      </w:r>
      <w:r>
        <w:rPr>
          <w:rFonts w:hint="eastAsia" w:ascii="仿宋_GB2312" w:hAnsi="仿宋_GB2312" w:eastAsia="仿宋_GB2312" w:cs="仿宋_GB2312"/>
          <w:sz w:val="32"/>
          <w:szCs w:val="32"/>
          <w:highlight w:val="none"/>
        </w:rPr>
        <w:t>费，应每日按照逾期金额的1‰向甲方支付违约金。</w:t>
      </w:r>
      <w:r>
        <w:rPr>
          <w:rFonts w:hint="eastAsia" w:ascii="仿宋_GB2312" w:hAnsi="仿宋_GB2312" w:eastAsia="仿宋_GB2312" w:cs="仿宋_GB2312"/>
          <w:sz w:val="32"/>
          <w:szCs w:val="32"/>
          <w:highlight w:val="none"/>
          <w:lang w:eastAsia="zh-CN"/>
        </w:rPr>
        <w:t>逾期超过</w:t>
      </w:r>
      <w:r>
        <w:rPr>
          <w:rFonts w:hint="eastAsia" w:ascii="仿宋_GB2312" w:hAnsi="仿宋_GB2312" w:eastAsia="仿宋_GB2312" w:cs="仿宋_GB2312"/>
          <w:sz w:val="32"/>
          <w:szCs w:val="32"/>
          <w:highlight w:val="none"/>
          <w:lang w:val="en-US" w:eastAsia="zh-CN"/>
        </w:rPr>
        <w:t>30日的，甲方有权解除本协议。</w:t>
      </w:r>
    </w:p>
    <w:p w14:paraId="7293CACF">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.不得擅自将加工厂转让给第三方，不得将加工厂用于本协议约定以外的其他用途，不得抵押、质押或以其他方式处分加工厂及相关设备、设施。</w:t>
      </w:r>
    </w:p>
    <w:p w14:paraId="7091040E">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.若乙方在</w:t>
      </w:r>
      <w:r>
        <w:rPr>
          <w:rFonts w:hint="eastAsia" w:ascii="仿宋_GB2312" w:hAnsi="仿宋_GB2312" w:eastAsia="仿宋_GB2312" w:cs="仿宋_GB2312"/>
          <w:sz w:val="32"/>
          <w:szCs w:val="32"/>
          <w:highlight w:val="none"/>
          <w:lang w:eastAsia="zh-CN"/>
        </w:rPr>
        <w:t>第一期承包期限内</w:t>
      </w:r>
      <w:r>
        <w:rPr>
          <w:rFonts w:hint="eastAsia" w:ascii="仿宋_GB2312" w:hAnsi="仿宋_GB2312" w:eastAsia="仿宋_GB2312" w:cs="仿宋_GB2312"/>
          <w:sz w:val="32"/>
          <w:szCs w:val="32"/>
          <w:highlight w:val="none"/>
        </w:rPr>
        <w:t>，单方无故解除合同或因乙方违约导致甲方解除合同的，乙方</w:t>
      </w:r>
      <w:r>
        <w:rPr>
          <w:rFonts w:hint="eastAsia" w:ascii="仿宋_GB2312" w:hAnsi="仿宋_GB2312" w:eastAsia="仿宋_GB2312" w:cs="仿宋_GB2312"/>
          <w:sz w:val="32"/>
          <w:szCs w:val="32"/>
          <w:highlight w:val="none"/>
          <w:lang w:val="en-US" w:eastAsia="zh-CN"/>
        </w:rPr>
        <w:t>缴纳的保证金不予退还</w:t>
      </w:r>
      <w:r>
        <w:rPr>
          <w:rFonts w:hint="eastAsia" w:ascii="仿宋_GB2312" w:hAnsi="仿宋_GB2312" w:eastAsia="仿宋_GB2312" w:cs="仿宋_GB2312"/>
          <w:sz w:val="32"/>
          <w:szCs w:val="32"/>
          <w:highlight w:val="none"/>
        </w:rPr>
        <w:t>。</w:t>
      </w:r>
    </w:p>
    <w:p w14:paraId="71646615">
      <w:pPr>
        <w:keepNext w:val="0"/>
        <w:keepLines w:val="0"/>
        <w:pageBreakBefore w:val="0"/>
        <w:widowControl/>
        <w:kinsoku/>
        <w:wordWrap/>
        <w:overflowPunct/>
        <w:topLinePunct/>
        <w:autoSpaceDE/>
        <w:autoSpaceDN/>
        <w:bidi w:val="0"/>
        <w:adjustRightInd w:val="0"/>
        <w:spacing w:line="500" w:lineRule="exact"/>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协议期满或因其他原因终止时，应按照本协议约定将加工厂结构、装修、绿化及配套设备、设施整洁完好不被破坏，并配合甲方进行验收；若造成加工厂及设备、设施损坏或丢失，应承担修复或赔偿责任，赔偿金额由第三方评估机构认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甲方有权留用乙方在运营期投入的基础设施及设施设备，双方就留用价格进行友好协商。协商一致的，甲方按约定价格向乙方支付转让款。如协商不成，留用费用</w:t>
      </w:r>
      <w:r>
        <w:rPr>
          <w:rFonts w:hint="eastAsia" w:ascii="仿宋_GB2312" w:hAnsi="仿宋_GB2312" w:eastAsia="仿宋_GB2312" w:cs="仿宋_GB2312"/>
          <w:sz w:val="32"/>
          <w:szCs w:val="32"/>
          <w:highlight w:val="none"/>
        </w:rPr>
        <w:t>由第三方评估机构</w:t>
      </w:r>
      <w:r>
        <w:rPr>
          <w:rFonts w:hint="eastAsia" w:ascii="仿宋_GB2312" w:hAnsi="仿宋_GB2312" w:eastAsia="仿宋_GB2312" w:cs="仿宋_GB2312"/>
          <w:sz w:val="32"/>
          <w:szCs w:val="32"/>
          <w:highlight w:val="none"/>
          <w:lang w:val="en-US" w:eastAsia="zh-CN"/>
        </w:rPr>
        <w:t>折价计算。若甲方无意留用，则乙方应在期限届满后【10】日内自行拆除并取回上述资产，由此产生的费用由乙方承担。若乙方逾期未拆除取回，甲方可自行拆除、处置，产生费用由乙方承担。处置所得款项不足以抵扣上述费用的，甲方有权向乙方进一步追偿。</w:t>
      </w:r>
    </w:p>
    <w:p w14:paraId="70A0A00C">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.承担因乙方自身违法违规运营、未履行本协议约定义务等原因给甲方造成的全部损失（包括但不限于经济损失、声誉损失、行政处罚等）。</w:t>
      </w:r>
    </w:p>
    <w:p w14:paraId="4010030A">
      <w:pPr>
        <w:pStyle w:val="12"/>
        <w:keepNext w:val="0"/>
        <w:keepLines w:val="0"/>
        <w:pageBreakBefore w:val="0"/>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运营方</w:t>
      </w:r>
      <w:r>
        <w:rPr>
          <w:rFonts w:hint="eastAsia" w:ascii="仿宋_GB2312" w:hAnsi="仿宋_GB2312" w:eastAsia="仿宋_GB2312" w:cs="仿宋_GB2312"/>
          <w:sz w:val="32"/>
          <w:szCs w:val="32"/>
          <w:highlight w:val="none"/>
        </w:rPr>
        <w:t>在承包期间内对</w:t>
      </w:r>
      <w:r>
        <w:rPr>
          <w:rFonts w:hint="eastAsia" w:ascii="仿宋_GB2312" w:hAnsi="仿宋_GB2312" w:eastAsia="仿宋_GB2312" w:cs="仿宋_GB2312"/>
          <w:sz w:val="32"/>
          <w:szCs w:val="32"/>
          <w:highlight w:val="none"/>
          <w:lang w:eastAsia="zh-CN"/>
        </w:rPr>
        <w:t>产生</w:t>
      </w:r>
      <w:r>
        <w:rPr>
          <w:rFonts w:hint="eastAsia" w:ascii="仿宋_GB2312" w:hAnsi="仿宋_GB2312" w:eastAsia="仿宋_GB2312" w:cs="仿宋_GB2312"/>
          <w:sz w:val="32"/>
          <w:szCs w:val="32"/>
          <w:highlight w:val="none"/>
        </w:rPr>
        <w:t>的债务承担清偿责任，与</w:t>
      </w:r>
      <w:r>
        <w:rPr>
          <w:rFonts w:hint="eastAsia" w:ascii="仿宋_GB2312" w:hAnsi="仿宋_GB2312" w:eastAsia="仿宋_GB2312" w:cs="仿宋_GB2312"/>
          <w:sz w:val="32"/>
          <w:szCs w:val="32"/>
          <w:highlight w:val="none"/>
          <w:lang w:val="en-US" w:eastAsia="zh-CN"/>
        </w:rPr>
        <w:t>甲方</w:t>
      </w:r>
      <w:bookmarkStart w:id="0" w:name="_GoBack"/>
      <w:bookmarkEnd w:id="0"/>
      <w:r>
        <w:rPr>
          <w:rFonts w:hint="eastAsia" w:ascii="仿宋_GB2312" w:hAnsi="仿宋_GB2312" w:eastAsia="仿宋_GB2312" w:cs="仿宋_GB2312"/>
          <w:sz w:val="32"/>
          <w:szCs w:val="32"/>
          <w:highlight w:val="none"/>
        </w:rPr>
        <w:t>或股东无关。</w:t>
      </w:r>
    </w:p>
    <w:p w14:paraId="7687BEC1">
      <w:pPr>
        <w:keepNext w:val="0"/>
        <w:keepLines w:val="0"/>
        <w:pageBreakBefore w:val="0"/>
        <w:kinsoku/>
        <w:wordWrap/>
        <w:overflowPunct/>
        <w:topLinePunct/>
        <w:autoSpaceDE/>
        <w:autoSpaceDN/>
        <w:bidi w:val="0"/>
        <w:adjustRightInd w:val="0"/>
        <w:spacing w:line="5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.乙方必须自费为加工厂购买</w:t>
      </w:r>
      <w:r>
        <w:rPr>
          <w:rFonts w:hint="eastAsia" w:ascii="仿宋_GB2312" w:hAnsi="仿宋_GB2312" w:eastAsia="仿宋_GB2312" w:cs="仿宋_GB2312"/>
          <w:color w:val="auto"/>
          <w:sz w:val="32"/>
          <w:szCs w:val="32"/>
          <w:highlight w:val="none"/>
          <w:lang w:val="en-US" w:eastAsia="zh-CN"/>
        </w:rPr>
        <w:t>生产必要</w:t>
      </w:r>
      <w:r>
        <w:rPr>
          <w:rStyle w:val="15"/>
          <w:rFonts w:hint="eastAsia" w:ascii="仿宋_GB2312" w:hAnsi="仿宋_GB2312" w:eastAsia="仿宋_GB2312" w:cs="仿宋_GB2312"/>
          <w:b w:val="0"/>
          <w:bCs w:val="0"/>
          <w:i w:val="0"/>
          <w:iCs w:val="0"/>
          <w:caps w:val="0"/>
          <w:color w:val="auto"/>
          <w:spacing w:val="0"/>
          <w:sz w:val="32"/>
          <w:szCs w:val="32"/>
          <w:highlight w:val="none"/>
          <w:shd w:val="clear"/>
          <w:lang w:val="en-US" w:eastAsia="zh-CN"/>
        </w:rPr>
        <w:t>保险</w:t>
      </w:r>
      <w:r>
        <w:rPr>
          <w:rFonts w:hint="eastAsia" w:ascii="仿宋_GB2312" w:hAnsi="仿宋_GB2312" w:eastAsia="仿宋_GB2312" w:cs="仿宋_GB2312"/>
          <w:color w:val="auto"/>
          <w:sz w:val="32"/>
          <w:szCs w:val="32"/>
          <w:highlight w:val="none"/>
        </w:rPr>
        <w:t>，保险单副本须在协议生效后15日内交甲方备案。如乙方未购买，甲方有权代为购买，费用从乙方缴纳的</w:t>
      </w:r>
      <w:r>
        <w:rPr>
          <w:rFonts w:hint="eastAsia" w:ascii="仿宋_GB2312" w:hAnsi="仿宋_GB2312" w:eastAsia="仿宋_GB2312" w:cs="仿宋_GB2312"/>
          <w:color w:val="auto"/>
          <w:sz w:val="32"/>
          <w:szCs w:val="32"/>
          <w:highlight w:val="none"/>
          <w:lang w:val="en-US" w:eastAsia="zh-CN"/>
        </w:rPr>
        <w:t>保证</w:t>
      </w:r>
      <w:r>
        <w:rPr>
          <w:rFonts w:hint="eastAsia" w:ascii="仿宋_GB2312" w:hAnsi="仿宋_GB2312" w:eastAsia="仿宋_GB2312" w:cs="仿宋_GB2312"/>
          <w:color w:val="auto"/>
          <w:sz w:val="32"/>
          <w:szCs w:val="32"/>
          <w:highlight w:val="none"/>
        </w:rPr>
        <w:t>金中扣除。</w:t>
      </w:r>
    </w:p>
    <w:p w14:paraId="306739D2">
      <w:pPr>
        <w:keepNext w:val="0"/>
        <w:keepLines w:val="0"/>
        <w:pageBreakBefore w:val="0"/>
        <w:kinsoku/>
        <w:wordWrap/>
        <w:overflowPunct/>
        <w:topLinePunct/>
        <w:autoSpaceDE/>
        <w:autoSpaceDN/>
        <w:bidi w:val="0"/>
        <w:adjustRightInd w:val="0"/>
        <w:spacing w:line="50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12.乙方在合作期内，应</w:t>
      </w:r>
      <w:r>
        <w:rPr>
          <w:rFonts w:hint="eastAsia" w:ascii="仿宋_GB2312" w:hAnsi="仿宋_GB2312" w:eastAsia="仿宋_GB2312" w:cs="仿宋_GB2312"/>
          <w:color w:val="auto"/>
          <w:sz w:val="32"/>
          <w:szCs w:val="32"/>
          <w:lang w:val="en-US" w:eastAsia="zh-CN"/>
        </w:rPr>
        <w:t>充分</w:t>
      </w:r>
      <w:r>
        <w:rPr>
          <w:rFonts w:hint="eastAsia" w:ascii="仿宋_GB2312" w:hAnsi="仿宋_GB2312" w:eastAsia="仿宋_GB2312" w:cs="仿宋_GB2312"/>
          <w:color w:val="auto"/>
          <w:sz w:val="32"/>
          <w:szCs w:val="32"/>
          <w:lang w:eastAsia="zh-CN"/>
        </w:rPr>
        <w:t>引入当地特色资源和传统工艺，</w:t>
      </w:r>
      <w:r>
        <w:rPr>
          <w:rFonts w:hint="eastAsia" w:ascii="仿宋_GB2312" w:hAnsi="仿宋_GB2312" w:eastAsia="仿宋_GB2312" w:cs="仿宋_GB2312"/>
          <w:color w:val="auto"/>
          <w:sz w:val="32"/>
          <w:szCs w:val="32"/>
          <w:lang w:val="en-US" w:eastAsia="zh-CN"/>
        </w:rPr>
        <w:t>规范生产流程，甲方申请“东方酸瓜”地标，授权乙方打造管理及使用，乙方可申请独立主体并注册自有专属品牌，</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lang w:val="en-US" w:eastAsia="zh-CN"/>
        </w:rPr>
        <w:t>酸瓜产品</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研发、</w:t>
      </w:r>
      <w:r>
        <w:rPr>
          <w:rFonts w:hint="eastAsia" w:ascii="仿宋_GB2312" w:hAnsi="仿宋_GB2312" w:eastAsia="仿宋_GB2312" w:cs="仿宋_GB2312"/>
          <w:color w:val="auto"/>
          <w:sz w:val="32"/>
          <w:szCs w:val="32"/>
          <w:lang w:eastAsia="zh-CN"/>
        </w:rPr>
        <w:t>加工、制造，推动地方特色产业的传承与创新发展，提升区域经济活力与品牌形象力，</w:t>
      </w:r>
      <w:r>
        <w:rPr>
          <w:rFonts w:hint="eastAsia" w:ascii="仿宋_GB2312" w:hAnsi="仿宋_GB2312" w:eastAsia="仿宋_GB2312" w:cs="仿宋_GB2312"/>
          <w:color w:val="auto"/>
          <w:sz w:val="32"/>
          <w:szCs w:val="32"/>
          <w:lang w:val="en-US" w:eastAsia="zh-CN"/>
        </w:rPr>
        <w:t>补齐产业链短板，</w:t>
      </w:r>
      <w:r>
        <w:rPr>
          <w:rFonts w:hint="eastAsia" w:ascii="仿宋_GB2312" w:hAnsi="仿宋_GB2312" w:eastAsia="仿宋_GB2312" w:cs="仿宋_GB2312"/>
          <w:color w:val="auto"/>
          <w:sz w:val="32"/>
          <w:szCs w:val="32"/>
          <w:lang w:eastAsia="zh-CN"/>
        </w:rPr>
        <w:t>助力乡村全面振兴。</w:t>
      </w:r>
    </w:p>
    <w:p w14:paraId="0680BFEE">
      <w:pPr>
        <w:keepNext w:val="0"/>
        <w:keepLines w:val="0"/>
        <w:pageBreakBefore w:val="0"/>
        <w:kinsoku/>
        <w:wordWrap/>
        <w:overflowPunct/>
        <w:topLinePunct/>
        <w:autoSpaceDE/>
        <w:autoSpaceDN/>
        <w:bidi w:val="0"/>
        <w:adjustRightInd w:val="0"/>
        <w:spacing w:line="500" w:lineRule="exact"/>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highlight w:val="none"/>
          <w:lang w:val="en-US" w:eastAsia="zh-CN"/>
        </w:rPr>
        <w:t>乙方在合作期内，每年为甲方无偿代加工2000套酸瓜礼盒。</w:t>
      </w:r>
    </w:p>
    <w:p w14:paraId="5C418E4A">
      <w:pPr>
        <w:pStyle w:val="3"/>
        <w:keepNext w:val="0"/>
        <w:keepLines w:val="0"/>
        <w:pageBreakBefore w:val="0"/>
        <w:widowControl/>
        <w:tabs>
          <w:tab w:val="left" w:pos="571"/>
        </w:tabs>
        <w:kinsoku/>
        <w:wordWrap/>
        <w:overflowPunct/>
        <w:topLinePunct/>
        <w:autoSpaceDE/>
        <w:autoSpaceDN/>
        <w:bidi w:val="0"/>
        <w:adjustRightInd w:val="0"/>
        <w:spacing w:line="500" w:lineRule="exact"/>
        <w:ind w:firstLine="640"/>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四、违约责任</w:t>
      </w:r>
    </w:p>
    <w:p w14:paraId="751E5FCB">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1.甲乙双方应严格履行本协议约定的义务，任何一方违反本协议约定，均应承担相应的法律责任。</w:t>
      </w:r>
    </w:p>
    <w:p w14:paraId="01532334">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2.若甲方未按照本协议约定交付加工厂及相关设备、设施等，导致乙方无法正常开展运营活动，甲方应赔偿乙方因此造成的损失，且乙方有权要求甲方限期整改，逾期未整改的，乙方有权解除本协议。</w:t>
      </w:r>
    </w:p>
    <w:p w14:paraId="3518913F">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3.若乙方未按照本协议约定承担</w:t>
      </w:r>
      <w:r>
        <w:rPr>
          <w:rFonts w:hint="eastAsia" w:ascii="仿宋_GB2312" w:hAnsi="仿宋_GB2312" w:eastAsia="仿宋_GB2312" w:cs="仿宋_GB2312"/>
          <w:sz w:val="32"/>
          <w:szCs w:val="32"/>
          <w:highlight w:val="none"/>
          <w:lang w:eastAsia="zh-CN"/>
        </w:rPr>
        <w:t>相关</w:t>
      </w:r>
      <w:r>
        <w:rPr>
          <w:rFonts w:hint="eastAsia" w:ascii="仿宋_GB2312" w:hAnsi="仿宋_GB2312" w:eastAsia="仿宋_GB2312" w:cs="仿宋_GB2312"/>
          <w:sz w:val="32"/>
          <w:szCs w:val="32"/>
          <w:highlight w:val="none"/>
        </w:rPr>
        <w:t>费用，导致甲方被第三方追偿或遭受损失，乙方应立即向甲方支付相关费用，并赔偿甲方因此造成的全部损失；同时，甲方有权要求乙方限期整改，逾期未整改的，甲方有权解除本协议。</w:t>
      </w:r>
    </w:p>
    <w:p w14:paraId="1237F7FD">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4.若乙方擅自将加工厂转让给第三方、将加工厂用于其他用途或处分加工厂及相关设备、设施，甲方有权立即解除本协议，乙方已经支付的费用不予退还，同时有权扣除乙方缴纳的全部</w:t>
      </w:r>
      <w:r>
        <w:rPr>
          <w:rFonts w:hint="eastAsia" w:ascii="仿宋_GB2312" w:hAnsi="仿宋_GB2312" w:eastAsia="仿宋_GB2312" w:cs="仿宋_GB2312"/>
          <w:sz w:val="32"/>
          <w:szCs w:val="32"/>
          <w:highlight w:val="none"/>
          <w:lang w:val="en-US" w:eastAsia="zh-CN"/>
        </w:rPr>
        <w:t>保证</w:t>
      </w:r>
      <w:r>
        <w:rPr>
          <w:rFonts w:hint="eastAsia" w:ascii="仿宋_GB2312" w:hAnsi="仿宋_GB2312" w:eastAsia="仿宋_GB2312" w:cs="仿宋_GB2312"/>
          <w:sz w:val="32"/>
          <w:szCs w:val="32"/>
          <w:highlight w:val="none"/>
        </w:rPr>
        <w:t>金，并赔偿甲方因此造成的全部损失。</w:t>
      </w:r>
    </w:p>
    <w:p w14:paraId="240DDDF0">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5.若因乙方原因导致发生产品质量事故或生产安全事故，给甲方或第三方造成损失的，乙方应承担全部赔偿责任；若该事故情节严重，构成犯罪的，乙方应承担相应的刑事责任，</w:t>
      </w:r>
      <w:r>
        <w:rPr>
          <w:rFonts w:hint="eastAsia" w:ascii="仿宋_GB2312" w:hAnsi="仿宋_GB2312" w:eastAsia="仿宋_GB2312" w:cs="仿宋_GB2312"/>
          <w:sz w:val="32"/>
          <w:szCs w:val="32"/>
          <w:highlight w:val="none"/>
          <w:lang w:eastAsia="zh-CN"/>
        </w:rPr>
        <w:t>与甲方无关，</w:t>
      </w:r>
      <w:r>
        <w:rPr>
          <w:rFonts w:hint="eastAsia" w:ascii="仿宋_GB2312" w:hAnsi="仿宋_GB2312" w:eastAsia="仿宋_GB2312" w:cs="仿宋_GB2312"/>
          <w:sz w:val="32"/>
          <w:szCs w:val="32"/>
          <w:highlight w:val="none"/>
        </w:rPr>
        <w:t>甲方有权解除本协议。</w:t>
      </w:r>
      <w:r>
        <w:rPr>
          <w:rFonts w:hint="eastAsia" w:ascii="仿宋_GB2312" w:hAnsi="仿宋_GB2312" w:eastAsia="仿宋_GB2312" w:cs="仿宋_GB2312"/>
          <w:sz w:val="32"/>
          <w:szCs w:val="32"/>
          <w:highlight w:val="none"/>
          <w:lang w:eastAsia="zh-CN"/>
        </w:rPr>
        <w:t>如甲方先行垫付相关费用的，甲方有权向乙方追偿。</w:t>
      </w:r>
    </w:p>
    <w:p w14:paraId="79810B66">
      <w:pPr>
        <w:pStyle w:val="3"/>
        <w:keepNext w:val="0"/>
        <w:keepLines w:val="0"/>
        <w:pageBreakBefore w:val="0"/>
        <w:widowControl/>
        <w:tabs>
          <w:tab w:val="left" w:pos="571"/>
        </w:tabs>
        <w:kinsoku/>
        <w:wordWrap/>
        <w:overflowPunct/>
        <w:topLinePunct/>
        <w:autoSpaceDE/>
        <w:autoSpaceDN/>
        <w:bidi w:val="0"/>
        <w:adjustRightInd w:val="0"/>
        <w:spacing w:line="500" w:lineRule="exact"/>
        <w:ind w:firstLine="640"/>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五、协议的变更与解除</w:t>
      </w:r>
    </w:p>
    <w:p w14:paraId="5587E3BD">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本协议的变更或补充，须经甲乙双方协商一致，并签订书面补充协议，补充协议与本协议具有同等法律效力。</w:t>
      </w:r>
    </w:p>
    <w:p w14:paraId="0574C0C3">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1.发生下列情况之一的，一方有权解除本协议：</w:t>
      </w:r>
    </w:p>
    <w:p w14:paraId="44213CA7">
      <w:pPr>
        <w:keepNext w:val="0"/>
        <w:keepLines w:val="0"/>
        <w:pageBreakBefore w:val="0"/>
        <w:widowControl/>
        <w:kinsoku/>
        <w:wordWrap/>
        <w:overflowPunct/>
        <w:topLinePunct/>
        <w:autoSpaceDE/>
        <w:autoSpaceDN/>
        <w:bidi w:val="0"/>
        <w:adjustRightInd w:val="0"/>
        <w:spacing w:line="50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（1）另一方严重违反本协议约定，经催告后在合理期限内仍未改正的；</w:t>
      </w:r>
    </w:p>
    <w:p w14:paraId="4216FCBD">
      <w:pPr>
        <w:keepNext w:val="0"/>
        <w:keepLines w:val="0"/>
        <w:pageBreakBefore w:val="0"/>
        <w:widowControl/>
        <w:kinsoku/>
        <w:wordWrap/>
        <w:overflowPunct/>
        <w:topLinePunct/>
        <w:autoSpaceDE/>
        <w:autoSpaceDN/>
        <w:bidi w:val="0"/>
        <w:adjustRightInd w:val="0"/>
        <w:spacing w:line="50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（2）另一方破产、清算、解散或被吊销营业执照，无法继续履行本协议的；</w:t>
      </w:r>
    </w:p>
    <w:p w14:paraId="26ABE50A">
      <w:pPr>
        <w:keepNext w:val="0"/>
        <w:keepLines w:val="0"/>
        <w:pageBreakBefore w:val="0"/>
        <w:widowControl/>
        <w:kinsoku/>
        <w:wordWrap/>
        <w:overflowPunct/>
        <w:topLinePunct/>
        <w:autoSpaceDE/>
        <w:autoSpaceDN/>
        <w:bidi w:val="0"/>
        <w:adjustRightInd w:val="0"/>
        <w:spacing w:line="50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（3）因不可抗力（如自然灾害、战争、政策调整等）导致本协议无法继续履行，且双方无法协商达成解决方案的；</w:t>
      </w:r>
    </w:p>
    <w:p w14:paraId="34E66C9B">
      <w:pPr>
        <w:keepNext w:val="0"/>
        <w:keepLines w:val="0"/>
        <w:pageBreakBefore w:val="0"/>
        <w:widowControl/>
        <w:kinsoku/>
        <w:wordWrap/>
        <w:overflowPunct/>
        <w:topLinePunct/>
        <w:autoSpaceDE/>
        <w:autoSpaceDN/>
        <w:bidi w:val="0"/>
        <w:adjustRightInd w:val="0"/>
        <w:spacing w:line="50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bidi="ar"/>
        </w:rPr>
        <w:t>（4）本协议约定的其他可以解除协议的情形。</w:t>
      </w:r>
    </w:p>
    <w:p w14:paraId="327A9A6D">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除因不可抗力解除需提前30日通知外，依据上述本条第1款第(1)、(2)、(4)项约定解除本协议的，解除通知送达对方时协议立即解除。协议解除后，双方应按照本协议约定进行善后处理，包括但不限于财产交接、费用结算、损失赔偿等。</w:t>
      </w:r>
    </w:p>
    <w:p w14:paraId="427C8195">
      <w:pPr>
        <w:pStyle w:val="3"/>
        <w:keepNext w:val="0"/>
        <w:keepLines w:val="0"/>
        <w:pageBreakBefore w:val="0"/>
        <w:widowControl/>
        <w:tabs>
          <w:tab w:val="left" w:pos="571"/>
        </w:tabs>
        <w:kinsoku/>
        <w:wordWrap/>
        <w:overflowPunct/>
        <w:topLinePunct/>
        <w:autoSpaceDE/>
        <w:autoSpaceDN/>
        <w:bidi w:val="0"/>
        <w:adjustRightInd w:val="0"/>
        <w:spacing w:line="500" w:lineRule="exact"/>
        <w:ind w:firstLine="640"/>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六、争议解决</w:t>
      </w:r>
    </w:p>
    <w:p w14:paraId="1D82C97C">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1.甲乙双方在履行本协议过程中发生的任何争议，应首先通过友好协商解决；协商不成的，任何一方均有权向加工厂所在地有管辖权的人民法院提起诉讼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守约方为主张权益产生的包括律师费，第三方鉴定评估费等全部费用由违约方承担</w:t>
      </w:r>
      <w:r>
        <w:rPr>
          <w:rFonts w:hint="eastAsia" w:ascii="仿宋_GB2312" w:hAnsi="仿宋_GB2312" w:eastAsia="仿宋_GB2312" w:cs="仿宋_GB2312"/>
          <w:color w:val="auto"/>
          <w:sz w:val="32"/>
          <w:szCs w:val="32"/>
          <w:highlight w:val="none"/>
        </w:rPr>
        <w:t>。</w:t>
      </w:r>
    </w:p>
    <w:p w14:paraId="1DE53A21">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2.在争议解决期间，除争议事项外，双方应继续履行本协议其他条款。</w:t>
      </w:r>
    </w:p>
    <w:p w14:paraId="30AAB43A">
      <w:pPr>
        <w:pStyle w:val="3"/>
        <w:keepNext w:val="0"/>
        <w:keepLines w:val="0"/>
        <w:pageBreakBefore w:val="0"/>
        <w:widowControl/>
        <w:tabs>
          <w:tab w:val="left" w:pos="571"/>
        </w:tabs>
        <w:kinsoku/>
        <w:wordWrap/>
        <w:overflowPunct/>
        <w:topLinePunct/>
        <w:autoSpaceDE/>
        <w:autoSpaceDN/>
        <w:bidi w:val="0"/>
        <w:adjustRightInd w:val="0"/>
        <w:spacing w:line="500" w:lineRule="exact"/>
        <w:ind w:firstLine="640"/>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七、其他条款</w:t>
      </w:r>
    </w:p>
    <w:p w14:paraId="481C67C3">
      <w:pPr>
        <w:keepNext w:val="0"/>
        <w:keepLines w:val="0"/>
        <w:pageBreakBefore w:val="0"/>
        <w:kinsoku/>
        <w:wordWrap/>
        <w:overflowPunct/>
        <w:topLinePunct/>
        <w:autoSpaceDE/>
        <w:autoSpaceDN/>
        <w:bidi w:val="0"/>
        <w:adjustRightInd w:val="0"/>
        <w:spacing w:line="500" w:lineRule="exact"/>
        <w:ind w:firstLine="643"/>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（一）文件往来、通讯和通知条款</w:t>
      </w:r>
    </w:p>
    <w:p w14:paraId="2AF00D3D">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1.本合同项下的任何文件往来、通讯和通知均应以书面形式按如下地址、电传号或其他联系方式送达对方：</w:t>
      </w:r>
    </w:p>
    <w:p w14:paraId="7BE82117">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甲方联系人：施乐</w:t>
      </w:r>
    </w:p>
    <w:p w14:paraId="3A3174F3">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联系电话：15501876635</w:t>
      </w:r>
    </w:p>
    <w:p w14:paraId="70CDFB2A">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通讯地址：海南省东方市八所镇东海路22号林业大厦3楼</w:t>
      </w:r>
    </w:p>
    <w:p w14:paraId="6B870184">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乙方联系人：</w:t>
      </w:r>
    </w:p>
    <w:p w14:paraId="7F904F73">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联系电话：</w:t>
      </w:r>
    </w:p>
    <w:p w14:paraId="35F51B36">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sz w:val="32"/>
          <w:szCs w:val="32"/>
          <w:highlight w:val="none"/>
        </w:rPr>
        <w:t>通讯</w:t>
      </w:r>
      <w:r>
        <w:rPr>
          <w:rFonts w:hint="eastAsia" w:ascii="仿宋_GB2312" w:hAnsi="仿宋_GB2312" w:eastAsia="仿宋_GB2312" w:cs="仿宋_GB2312"/>
          <w:color w:val="auto"/>
          <w:sz w:val="32"/>
          <w:szCs w:val="32"/>
          <w:highlight w:val="none"/>
        </w:rPr>
        <w:t>地址：</w:t>
      </w:r>
    </w:p>
    <w:p w14:paraId="348D711E">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2.如本合同任何一方的上述联系方法发生变化，应毫不迟延地以任何快捷方式通知对方。一方未及时通知对方的，合同另一方按未通知前的联系方法送达文件、通讯和通知，一切后果由未通知方承担。</w:t>
      </w:r>
    </w:p>
    <w:p w14:paraId="1875F737">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3.任何文件、通讯和通知只要按照上述地址发送，即应视作在下列日期被送达:</w:t>
      </w:r>
    </w:p>
    <w:p w14:paraId="5D23D93F">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（1）邮递（包括特快专递、平信邮寄、挂号邮寄），以邮寄之日后的第五个工作日视为送达日；</w:t>
      </w:r>
    </w:p>
    <w:p w14:paraId="1B09ABFB">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（2）传真或其他电子通讯方式，以发送之日视为送达日；</w:t>
      </w:r>
    </w:p>
    <w:p w14:paraId="6470F596">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（3）专人送达，以收件人签收或拒收之日视为送达日。</w:t>
      </w:r>
    </w:p>
    <w:p w14:paraId="60B4872C">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4.双方约定，双方的单位公章、财务专用章、合同专用章、收发章等是双方文件往来、通讯和通知的有效印章。双方单位所有工作人员是文件往来、通讯和通知的有权签收人。</w:t>
      </w:r>
    </w:p>
    <w:p w14:paraId="1DB714B5">
      <w:pPr>
        <w:keepNext w:val="0"/>
        <w:keepLines w:val="0"/>
        <w:pageBreakBefore w:val="0"/>
        <w:kinsoku/>
        <w:wordWrap/>
        <w:overflowPunct/>
        <w:topLinePunct/>
        <w:autoSpaceDE/>
        <w:autoSpaceDN/>
        <w:bidi w:val="0"/>
        <w:adjustRightInd w:val="0"/>
        <w:spacing w:line="500" w:lineRule="exact"/>
        <w:ind w:firstLine="643"/>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（二）其他条款</w:t>
      </w:r>
    </w:p>
    <w:p w14:paraId="5DB06668">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1.本协议自甲乙双方签字盖章之日起生效。本协议一式肆份，甲乙双方各执贰份，具有同等法律效力。</w:t>
      </w:r>
    </w:p>
    <w:p w14:paraId="470182FD">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2.本协议附件（包括但不限于加工厂设备设施清单等）是本协议不可分割的组成部分，与本协议具有同等法律效力。</w:t>
      </w:r>
    </w:p>
    <w:p w14:paraId="0DF76E34">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3.本协议未尽事宜，甲乙双方另行协商并签订补充协议。</w:t>
      </w:r>
    </w:p>
    <w:p w14:paraId="4F49F464">
      <w:pPr>
        <w:keepNext w:val="0"/>
        <w:keepLines w:val="0"/>
        <w:pageBreakBefore w:val="0"/>
        <w:widowControl/>
        <w:kinsoku/>
        <w:wordWrap/>
        <w:overflowPunct/>
        <w:topLinePunct/>
        <w:autoSpaceDE/>
        <w:autoSpaceDN/>
        <w:bidi w:val="0"/>
        <w:adjustRightInd w:val="0"/>
        <w:spacing w:line="500" w:lineRule="exact"/>
        <w:ind w:left="0" w:leftChars="0" w:firstLine="0" w:firstLineChars="0"/>
        <w:rPr>
          <w:rStyle w:val="20"/>
          <w:rFonts w:hint="eastAsia" w:ascii="仿宋_GB2312" w:hAnsi="仿宋_GB2312" w:eastAsia="仿宋_GB2312" w:cs="仿宋_GB2312"/>
          <w:bCs/>
          <w:sz w:val="32"/>
          <w:szCs w:val="32"/>
          <w:highlight w:val="none"/>
        </w:rPr>
      </w:pPr>
    </w:p>
    <w:p w14:paraId="31BC59CF">
      <w:pPr>
        <w:keepNext w:val="0"/>
        <w:keepLines w:val="0"/>
        <w:pageBreakBefore w:val="0"/>
        <w:widowControl/>
        <w:kinsoku/>
        <w:wordWrap/>
        <w:overflowPunct/>
        <w:topLinePunct/>
        <w:autoSpaceDE/>
        <w:autoSpaceDN/>
        <w:bidi w:val="0"/>
        <w:adjustRightInd w:val="0"/>
        <w:spacing w:line="500" w:lineRule="exact"/>
        <w:ind w:left="0" w:leftChars="0" w:firstLine="0" w:firstLineChars="0"/>
        <w:rPr>
          <w:rStyle w:val="20"/>
          <w:rFonts w:hint="eastAsia" w:ascii="仿宋_GB2312" w:hAnsi="仿宋_GB2312" w:eastAsia="仿宋_GB2312" w:cs="仿宋_GB2312"/>
          <w:bCs/>
          <w:sz w:val="32"/>
          <w:szCs w:val="32"/>
          <w:highlight w:val="none"/>
        </w:rPr>
      </w:pPr>
    </w:p>
    <w:p w14:paraId="264D88A9">
      <w:pPr>
        <w:keepNext w:val="0"/>
        <w:keepLines w:val="0"/>
        <w:pageBreakBefore w:val="0"/>
        <w:widowControl/>
        <w:kinsoku/>
        <w:wordWrap/>
        <w:overflowPunct/>
        <w:topLinePunct/>
        <w:autoSpaceDE/>
        <w:autoSpaceDN/>
        <w:bidi w:val="0"/>
        <w:adjustRightInd w:val="0"/>
        <w:spacing w:line="500" w:lineRule="exact"/>
        <w:ind w:left="0" w:leftChars="0" w:firstLine="0" w:firstLineChars="0"/>
        <w:rPr>
          <w:rStyle w:val="20"/>
          <w:rFonts w:hint="eastAsia" w:ascii="仿宋_GB2312" w:hAnsi="仿宋_GB2312" w:eastAsia="仿宋_GB2312" w:cs="仿宋_GB2312"/>
          <w:bCs/>
          <w:sz w:val="32"/>
          <w:szCs w:val="32"/>
          <w:highlight w:val="none"/>
        </w:rPr>
      </w:pPr>
    </w:p>
    <w:p w14:paraId="632FEED1">
      <w:pPr>
        <w:keepNext w:val="0"/>
        <w:keepLines w:val="0"/>
        <w:pageBreakBefore w:val="0"/>
        <w:widowControl/>
        <w:kinsoku/>
        <w:wordWrap/>
        <w:overflowPunct/>
        <w:topLinePunct/>
        <w:autoSpaceDE/>
        <w:autoSpaceDN/>
        <w:bidi w:val="0"/>
        <w:adjustRightInd w:val="0"/>
        <w:spacing w:line="500" w:lineRule="exact"/>
        <w:ind w:left="0" w:leftChars="0" w:firstLine="0" w:firstLineChars="0"/>
        <w:rPr>
          <w:rStyle w:val="20"/>
          <w:rFonts w:hint="eastAsia" w:ascii="仿宋_GB2312" w:hAnsi="仿宋_GB2312" w:eastAsia="仿宋_GB2312" w:cs="仿宋_GB2312"/>
          <w:bCs/>
          <w:sz w:val="32"/>
          <w:szCs w:val="32"/>
          <w:highlight w:val="none"/>
        </w:rPr>
      </w:pPr>
      <w:r>
        <w:rPr>
          <w:rStyle w:val="20"/>
          <w:rFonts w:hint="eastAsia" w:ascii="仿宋_GB2312" w:hAnsi="仿宋_GB2312" w:eastAsia="仿宋_GB2312" w:cs="仿宋_GB2312"/>
          <w:bCs/>
          <w:sz w:val="32"/>
          <w:szCs w:val="32"/>
          <w:highlight w:val="none"/>
        </w:rPr>
        <w:t>甲方：</w:t>
      </w:r>
    </w:p>
    <w:p w14:paraId="182186CE">
      <w:pPr>
        <w:keepNext w:val="0"/>
        <w:keepLines w:val="0"/>
        <w:pageBreakBefore w:val="0"/>
        <w:widowControl/>
        <w:kinsoku/>
        <w:wordWrap/>
        <w:overflowPunct/>
        <w:topLinePunct/>
        <w:autoSpaceDE/>
        <w:autoSpaceDN/>
        <w:bidi w:val="0"/>
        <w:adjustRightInd w:val="0"/>
        <w:spacing w:line="500" w:lineRule="exact"/>
        <w:ind w:left="0" w:leftChars="0" w:firstLine="0" w:firstLineChars="0"/>
        <w:rPr>
          <w:rStyle w:val="20"/>
          <w:rFonts w:hint="eastAsia" w:ascii="仿宋_GB2312" w:hAnsi="仿宋_GB2312" w:eastAsia="仿宋_GB2312" w:cs="仿宋_GB2312"/>
          <w:bCs/>
          <w:sz w:val="32"/>
          <w:szCs w:val="32"/>
          <w:highlight w:val="none"/>
        </w:rPr>
      </w:pPr>
      <w:r>
        <w:rPr>
          <w:rStyle w:val="20"/>
          <w:rFonts w:hint="eastAsia" w:ascii="仿宋_GB2312" w:hAnsi="仿宋_GB2312" w:eastAsia="仿宋_GB2312" w:cs="仿宋_GB2312"/>
          <w:bCs/>
          <w:sz w:val="32"/>
          <w:szCs w:val="32"/>
          <w:highlight w:val="none"/>
        </w:rPr>
        <w:t>法定表人</w:t>
      </w:r>
      <w:r>
        <w:rPr>
          <w:rStyle w:val="20"/>
          <w:rFonts w:hint="eastAsia" w:ascii="仿宋_GB2312" w:hAnsi="仿宋_GB2312" w:eastAsia="仿宋_GB2312" w:cs="仿宋_GB2312"/>
          <w:bCs/>
          <w:sz w:val="32"/>
          <w:szCs w:val="32"/>
          <w:highlight w:val="none"/>
          <w:lang w:val="en-US" w:eastAsia="zh-CN"/>
        </w:rPr>
        <w:t>及授权委托人</w:t>
      </w:r>
      <w:r>
        <w:rPr>
          <w:rStyle w:val="20"/>
          <w:rFonts w:hint="eastAsia" w:ascii="仿宋_GB2312" w:hAnsi="仿宋_GB2312" w:eastAsia="仿宋_GB2312" w:cs="仿宋_GB2312"/>
          <w:bCs/>
          <w:sz w:val="32"/>
          <w:szCs w:val="32"/>
          <w:highlight w:val="none"/>
        </w:rPr>
        <w:t>:</w:t>
      </w:r>
    </w:p>
    <w:p w14:paraId="02FE3D96">
      <w:pPr>
        <w:keepNext w:val="0"/>
        <w:keepLines w:val="0"/>
        <w:pageBreakBefore w:val="0"/>
        <w:widowControl/>
        <w:kinsoku/>
        <w:wordWrap/>
        <w:overflowPunct/>
        <w:topLinePunct/>
        <w:autoSpaceDE/>
        <w:autoSpaceDN/>
        <w:bidi w:val="0"/>
        <w:adjustRightInd w:val="0"/>
        <w:spacing w:line="500" w:lineRule="exact"/>
        <w:ind w:left="0" w:leftChars="0" w:firstLine="0" w:firstLineChars="0"/>
        <w:rPr>
          <w:rStyle w:val="20"/>
          <w:rFonts w:hint="eastAsia" w:ascii="仿宋_GB2312" w:hAnsi="仿宋_GB2312" w:eastAsia="仿宋_GB2312" w:cs="仿宋_GB2312"/>
          <w:bCs/>
          <w:sz w:val="32"/>
          <w:szCs w:val="32"/>
          <w:highlight w:val="none"/>
        </w:rPr>
      </w:pPr>
    </w:p>
    <w:p w14:paraId="755FED00">
      <w:pPr>
        <w:keepNext w:val="0"/>
        <w:keepLines w:val="0"/>
        <w:pageBreakBefore w:val="0"/>
        <w:widowControl/>
        <w:kinsoku/>
        <w:wordWrap/>
        <w:overflowPunct/>
        <w:topLinePunct/>
        <w:autoSpaceDE/>
        <w:autoSpaceDN/>
        <w:bidi w:val="0"/>
        <w:adjustRightInd w:val="0"/>
        <w:spacing w:line="500" w:lineRule="exact"/>
        <w:ind w:left="0" w:leftChars="0" w:firstLine="0" w:firstLineChars="0"/>
        <w:rPr>
          <w:rStyle w:val="20"/>
          <w:rFonts w:hint="eastAsia" w:ascii="仿宋_GB2312" w:hAnsi="仿宋_GB2312" w:eastAsia="仿宋_GB2312" w:cs="仿宋_GB2312"/>
          <w:bCs/>
          <w:sz w:val="32"/>
          <w:szCs w:val="32"/>
          <w:highlight w:val="none"/>
        </w:rPr>
      </w:pPr>
    </w:p>
    <w:p w14:paraId="0025C0E0">
      <w:pPr>
        <w:keepNext w:val="0"/>
        <w:keepLines w:val="0"/>
        <w:pageBreakBefore w:val="0"/>
        <w:widowControl/>
        <w:kinsoku/>
        <w:wordWrap/>
        <w:overflowPunct/>
        <w:topLinePunct/>
        <w:autoSpaceDE/>
        <w:autoSpaceDN/>
        <w:bidi w:val="0"/>
        <w:adjustRightInd w:val="0"/>
        <w:spacing w:line="500" w:lineRule="exact"/>
        <w:ind w:left="0" w:leftChars="0" w:firstLine="0" w:firstLineChars="0"/>
        <w:rPr>
          <w:rFonts w:hint="eastAsia" w:ascii="仿宋_GB2312" w:hAnsi="仿宋_GB2312" w:eastAsia="仿宋_GB2312" w:cs="仿宋_GB2312"/>
          <w:kern w:val="0"/>
          <w:sz w:val="32"/>
          <w:szCs w:val="32"/>
          <w:highlight w:val="none"/>
          <w:lang w:val="en-US" w:eastAsia="zh-CN" w:bidi="ar"/>
        </w:rPr>
      </w:pPr>
      <w:r>
        <w:rPr>
          <w:rStyle w:val="20"/>
          <w:rFonts w:hint="eastAsia" w:ascii="仿宋_GB2312" w:hAnsi="仿宋_GB2312" w:eastAsia="仿宋_GB2312" w:cs="仿宋_GB2312"/>
          <w:bCs/>
          <w:sz w:val="32"/>
          <w:szCs w:val="32"/>
          <w:highlight w:val="none"/>
        </w:rPr>
        <w:t>乙方：</w:t>
      </w:r>
    </w:p>
    <w:p w14:paraId="3F728E11">
      <w:pPr>
        <w:keepNext w:val="0"/>
        <w:keepLines w:val="0"/>
        <w:pageBreakBefore w:val="0"/>
        <w:kinsoku/>
        <w:wordWrap/>
        <w:overflowPunct/>
        <w:topLinePunct/>
        <w:autoSpaceDE/>
        <w:autoSpaceDN/>
        <w:bidi w:val="0"/>
        <w:adjustRightInd w:val="0"/>
        <w:snapToGrid w:val="0"/>
        <w:spacing w:after="156" w:afterLines="50" w:line="500" w:lineRule="exact"/>
        <w:ind w:left="0" w:leftChars="0" w:firstLine="0" w:firstLineChars="0"/>
        <w:textAlignment w:val="baseline"/>
        <w:rPr>
          <w:rStyle w:val="20"/>
          <w:rFonts w:hint="eastAsia" w:ascii="仿宋_GB2312" w:hAnsi="仿宋_GB2312" w:eastAsia="仿宋_GB2312" w:cs="仿宋_GB2312"/>
          <w:bCs/>
          <w:sz w:val="32"/>
          <w:szCs w:val="32"/>
          <w:highlight w:val="none"/>
        </w:rPr>
      </w:pPr>
      <w:r>
        <w:rPr>
          <w:rStyle w:val="20"/>
          <w:rFonts w:hint="eastAsia" w:ascii="仿宋_GB2312" w:hAnsi="仿宋_GB2312" w:eastAsia="仿宋_GB2312" w:cs="仿宋_GB2312"/>
          <w:bCs/>
          <w:sz w:val="32"/>
          <w:szCs w:val="32"/>
          <w:highlight w:val="none"/>
        </w:rPr>
        <w:t>法定表人</w:t>
      </w:r>
      <w:r>
        <w:rPr>
          <w:rStyle w:val="20"/>
          <w:rFonts w:hint="eastAsia" w:ascii="仿宋_GB2312" w:hAnsi="仿宋_GB2312" w:eastAsia="仿宋_GB2312" w:cs="仿宋_GB2312"/>
          <w:bCs/>
          <w:sz w:val="32"/>
          <w:szCs w:val="32"/>
          <w:highlight w:val="none"/>
          <w:lang w:val="en-US" w:eastAsia="zh-CN"/>
        </w:rPr>
        <w:t>及授权委托人</w:t>
      </w:r>
      <w:r>
        <w:rPr>
          <w:rStyle w:val="20"/>
          <w:rFonts w:hint="eastAsia" w:ascii="仿宋_GB2312" w:hAnsi="仿宋_GB2312" w:eastAsia="仿宋_GB2312" w:cs="仿宋_GB2312"/>
          <w:bCs/>
          <w:sz w:val="32"/>
          <w:szCs w:val="32"/>
          <w:highlight w:val="none"/>
        </w:rPr>
        <w:t>:</w:t>
      </w:r>
    </w:p>
    <w:p w14:paraId="443FE35C">
      <w:pPr>
        <w:keepNext w:val="0"/>
        <w:keepLines w:val="0"/>
        <w:pageBreakBefore w:val="0"/>
        <w:kinsoku/>
        <w:wordWrap/>
        <w:overflowPunct/>
        <w:topLinePunct/>
        <w:autoSpaceDE/>
        <w:autoSpaceDN/>
        <w:bidi w:val="0"/>
        <w:adjustRightInd w:val="0"/>
        <w:snapToGrid w:val="0"/>
        <w:spacing w:after="156" w:afterLines="50" w:line="500" w:lineRule="exact"/>
        <w:ind w:firstLine="0" w:firstLineChars="0"/>
        <w:textAlignment w:val="baseline"/>
        <w:rPr>
          <w:rStyle w:val="20"/>
          <w:rFonts w:hint="eastAsia" w:ascii="仿宋_GB2312" w:hAnsi="仿宋_GB2312" w:eastAsia="仿宋_GB2312" w:cs="仿宋_GB2312"/>
          <w:bCs/>
          <w:sz w:val="32"/>
          <w:szCs w:val="32"/>
          <w:highlight w:val="none"/>
        </w:rPr>
      </w:pPr>
    </w:p>
    <w:p w14:paraId="433DC666">
      <w:pPr>
        <w:keepNext w:val="0"/>
        <w:keepLines w:val="0"/>
        <w:pageBreakBefore w:val="0"/>
        <w:kinsoku/>
        <w:wordWrap/>
        <w:overflowPunct/>
        <w:topLinePunct/>
        <w:autoSpaceDE/>
        <w:autoSpaceDN/>
        <w:bidi w:val="0"/>
        <w:adjustRightInd w:val="0"/>
        <w:snapToGrid w:val="0"/>
        <w:spacing w:after="156" w:afterLines="50" w:line="500" w:lineRule="exact"/>
        <w:ind w:firstLine="0" w:firstLineChars="0"/>
        <w:textAlignment w:val="baseline"/>
        <w:rPr>
          <w:rStyle w:val="20"/>
          <w:rFonts w:hint="eastAsia" w:ascii="仿宋_GB2312" w:hAnsi="仿宋_GB2312" w:eastAsia="仿宋_GB2312" w:cs="仿宋_GB2312"/>
          <w:bCs/>
          <w:sz w:val="32"/>
          <w:szCs w:val="32"/>
          <w:highlight w:val="none"/>
        </w:rPr>
      </w:pPr>
      <w:r>
        <w:rPr>
          <w:rStyle w:val="20"/>
          <w:rFonts w:hint="eastAsia" w:ascii="仿宋_GB2312" w:hAnsi="仿宋_GB2312" w:eastAsia="仿宋_GB2312" w:cs="仿宋_GB2312"/>
          <w:bCs/>
          <w:sz w:val="32"/>
          <w:szCs w:val="32"/>
          <w:highlight w:val="none"/>
        </w:rPr>
        <w:t>签约地点：海南省东方市</w:t>
      </w:r>
    </w:p>
    <w:p w14:paraId="299932AC">
      <w:pPr>
        <w:keepNext w:val="0"/>
        <w:keepLines w:val="0"/>
        <w:pageBreakBefore w:val="0"/>
        <w:kinsoku/>
        <w:wordWrap/>
        <w:overflowPunct/>
        <w:topLinePunct/>
        <w:autoSpaceDE/>
        <w:autoSpaceDN/>
        <w:bidi w:val="0"/>
        <w:adjustRightInd w:val="0"/>
        <w:snapToGrid w:val="0"/>
        <w:spacing w:after="156" w:afterLines="50" w:line="500" w:lineRule="exact"/>
        <w:ind w:firstLine="0" w:firstLineChars="0"/>
        <w:textAlignment w:val="baseline"/>
        <w:rPr>
          <w:rStyle w:val="20"/>
          <w:rFonts w:hint="eastAsia" w:ascii="仿宋_GB2312" w:hAnsi="仿宋_GB2312" w:eastAsia="仿宋_GB2312" w:cs="仿宋_GB2312"/>
          <w:bCs/>
          <w:sz w:val="32"/>
          <w:szCs w:val="32"/>
          <w:highlight w:val="none"/>
        </w:rPr>
      </w:pPr>
      <w:r>
        <w:rPr>
          <w:rStyle w:val="20"/>
          <w:rFonts w:hint="eastAsia" w:ascii="仿宋_GB2312" w:hAnsi="仿宋_GB2312" w:eastAsia="仿宋_GB2312" w:cs="仿宋_GB2312"/>
          <w:bCs/>
          <w:sz w:val="32"/>
          <w:szCs w:val="32"/>
          <w:highlight w:val="none"/>
        </w:rPr>
        <w:t>日期：            年     月    日</w:t>
      </w:r>
    </w:p>
    <w:p w14:paraId="18153667">
      <w:pPr>
        <w:ind w:firstLine="640"/>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br w:type="page"/>
      </w:r>
    </w:p>
    <w:p w14:paraId="6C9A8C2F">
      <w:pPr>
        <w:keepNext w:val="0"/>
        <w:keepLines w:val="0"/>
        <w:pageBreakBefore w:val="0"/>
        <w:widowControl/>
        <w:kinsoku/>
        <w:wordWrap/>
        <w:overflowPunct/>
        <w:topLinePunct/>
        <w:autoSpaceDE/>
        <w:autoSpaceDN/>
        <w:bidi w:val="0"/>
        <w:adjustRightInd w:val="0"/>
        <w:spacing w:line="500" w:lineRule="exact"/>
        <w:ind w:left="0" w:leftChars="0" w:firstLine="0" w:firstLineChars="0"/>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附件一：</w:t>
      </w:r>
      <w:r>
        <w:rPr>
          <w:rFonts w:hint="eastAsia" w:ascii="黑体" w:hAnsi="黑体" w:eastAsia="黑体" w:cs="黑体"/>
          <w:b/>
          <w:bCs/>
          <w:sz w:val="32"/>
          <w:szCs w:val="32"/>
          <w:highlight w:val="none"/>
        </w:rPr>
        <w:t>承包经营管理效果的评估办法</w:t>
      </w:r>
    </w:p>
    <w:p w14:paraId="4F33C435">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一、总则</w:t>
      </w:r>
    </w:p>
    <w:p w14:paraId="3CA24521">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目的：客观判定乙方三年孵化期内资产维护、付款、品牌及合规方面的经营效果，为甲方续约及乙方优先续约权提供依据。</w:t>
      </w:r>
    </w:p>
    <w:p w14:paraId="030923AC">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适用范围：仅适用于乙方三年孵化期承包经营效果评估，不涉及运营过程监管。</w:t>
      </w:r>
    </w:p>
    <w:p w14:paraId="1E73BA67">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二、评估对象与周期</w:t>
      </w:r>
    </w:p>
    <w:p w14:paraId="316A2709">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评估对象：</w:t>
      </w:r>
    </w:p>
    <w:p w14:paraId="47203159">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评估周期：三年孵化期结束后30日内，开展一次性期末总评估。</w:t>
      </w:r>
    </w:p>
    <w:p w14:paraId="4213A336">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三、评估指标与合格标准</w:t>
      </w:r>
    </w:p>
    <w:p w14:paraId="33A6A485">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满分100分，期末评估得分≥60分为合格，具体如下：</w:t>
      </w:r>
    </w:p>
    <w:tbl>
      <w:tblPr>
        <w:tblStyle w:val="13"/>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233"/>
        <w:gridCol w:w="1336"/>
        <w:gridCol w:w="4486"/>
        <w:gridCol w:w="1261"/>
      </w:tblGrid>
      <w:tr w14:paraId="79CF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0" w:type="auto"/>
            <w:shd w:val="clear" w:color="auto" w:fill="auto"/>
            <w:vAlign w:val="center"/>
          </w:tcPr>
          <w:p w14:paraId="2ED4CAF5">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评估维度</w:t>
            </w:r>
          </w:p>
        </w:tc>
        <w:tc>
          <w:tcPr>
            <w:tcW w:w="1336" w:type="dxa"/>
            <w:shd w:val="clear" w:color="auto" w:fill="auto"/>
            <w:vAlign w:val="center"/>
          </w:tcPr>
          <w:p w14:paraId="5EEF9B40">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具体指标</w:t>
            </w:r>
          </w:p>
        </w:tc>
        <w:tc>
          <w:tcPr>
            <w:tcW w:w="4486" w:type="dxa"/>
            <w:shd w:val="clear" w:color="auto" w:fill="auto"/>
            <w:vAlign w:val="center"/>
          </w:tcPr>
          <w:p w14:paraId="00430255">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合格标准</w:t>
            </w:r>
          </w:p>
        </w:tc>
        <w:tc>
          <w:tcPr>
            <w:tcW w:w="1261" w:type="dxa"/>
            <w:shd w:val="clear" w:color="auto" w:fill="auto"/>
            <w:vAlign w:val="center"/>
          </w:tcPr>
          <w:p w14:paraId="5ABB6DB5">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分值占比</w:t>
            </w:r>
          </w:p>
        </w:tc>
      </w:tr>
      <w:tr w14:paraId="54D7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0" w:type="auto"/>
            <w:shd w:val="clear" w:color="auto" w:fill="auto"/>
            <w:vAlign w:val="center"/>
          </w:tcPr>
          <w:p w14:paraId="2E0B91DE">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资产维护（30分）</w:t>
            </w:r>
          </w:p>
        </w:tc>
        <w:tc>
          <w:tcPr>
            <w:tcW w:w="1336" w:type="dxa"/>
            <w:shd w:val="clear" w:color="auto" w:fill="auto"/>
            <w:vAlign w:val="center"/>
          </w:tcPr>
          <w:p w14:paraId="4AAF8B6C">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甲方资产完好率</w:t>
            </w:r>
          </w:p>
        </w:tc>
        <w:tc>
          <w:tcPr>
            <w:tcW w:w="4486" w:type="dxa"/>
            <w:shd w:val="clear" w:color="auto" w:fill="auto"/>
            <w:vAlign w:val="center"/>
          </w:tcPr>
          <w:p w14:paraId="26A97D98">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承包范围内甲方提供的设备、场地等资产完好率≥90%，无重大损坏、流失</w:t>
            </w:r>
          </w:p>
        </w:tc>
        <w:tc>
          <w:tcPr>
            <w:tcW w:w="1261" w:type="dxa"/>
            <w:shd w:val="clear" w:color="auto" w:fill="auto"/>
            <w:vAlign w:val="center"/>
          </w:tcPr>
          <w:p w14:paraId="03E6CBEB">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30分</w:t>
            </w:r>
          </w:p>
        </w:tc>
      </w:tr>
      <w:tr w14:paraId="14F5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0" w:type="auto"/>
            <w:shd w:val="clear" w:color="auto" w:fill="auto"/>
            <w:vAlign w:val="center"/>
          </w:tcPr>
          <w:p w14:paraId="5511768B">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付款及时性（25分）</w:t>
            </w:r>
          </w:p>
        </w:tc>
        <w:tc>
          <w:tcPr>
            <w:tcW w:w="1336" w:type="dxa"/>
            <w:shd w:val="clear" w:color="auto" w:fill="auto"/>
            <w:vAlign w:val="center"/>
          </w:tcPr>
          <w:p w14:paraId="5F348245">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应付甲方款项履约率</w:t>
            </w:r>
          </w:p>
        </w:tc>
        <w:tc>
          <w:tcPr>
            <w:tcW w:w="4486" w:type="dxa"/>
            <w:shd w:val="clear" w:color="auto" w:fill="auto"/>
            <w:vAlign w:val="center"/>
          </w:tcPr>
          <w:p w14:paraId="6802E2FC">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三年期内应付甲方的各类款项（无逾期，或逾期次数≤1次（且逾期不超7天）</w:t>
            </w:r>
          </w:p>
        </w:tc>
        <w:tc>
          <w:tcPr>
            <w:tcW w:w="1261" w:type="dxa"/>
            <w:shd w:val="clear" w:color="auto" w:fill="auto"/>
            <w:vAlign w:val="center"/>
          </w:tcPr>
          <w:p w14:paraId="2E673D66">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20分</w:t>
            </w:r>
          </w:p>
        </w:tc>
      </w:tr>
      <w:tr w14:paraId="7596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0" w:type="auto"/>
            <w:shd w:val="clear" w:color="auto" w:fill="auto"/>
            <w:vAlign w:val="center"/>
          </w:tcPr>
          <w:p w14:paraId="11460E76">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品牌打造（20分）</w:t>
            </w:r>
          </w:p>
        </w:tc>
        <w:tc>
          <w:tcPr>
            <w:tcW w:w="1336" w:type="dxa"/>
            <w:shd w:val="clear" w:color="auto" w:fill="auto"/>
            <w:vAlign w:val="center"/>
          </w:tcPr>
          <w:p w14:paraId="43EF2703">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品牌关键动作完成率</w:t>
            </w:r>
          </w:p>
        </w:tc>
        <w:tc>
          <w:tcPr>
            <w:tcW w:w="4486" w:type="dxa"/>
            <w:shd w:val="clear" w:color="auto" w:fill="auto"/>
            <w:vAlign w:val="center"/>
          </w:tcPr>
          <w:p w14:paraId="2CDD745E">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甲方申请“东方酸瓜”地标品牌，由乙方打造、管理、维护等关键动作的80%及以上</w:t>
            </w:r>
          </w:p>
        </w:tc>
        <w:tc>
          <w:tcPr>
            <w:tcW w:w="1261" w:type="dxa"/>
            <w:shd w:val="clear" w:color="auto" w:fill="auto"/>
            <w:vAlign w:val="center"/>
          </w:tcPr>
          <w:p w14:paraId="09B41F77">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20分</w:t>
            </w:r>
          </w:p>
        </w:tc>
      </w:tr>
      <w:tr w14:paraId="0DBC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0" w:type="auto"/>
            <w:shd w:val="clear" w:color="auto" w:fill="auto"/>
            <w:vAlign w:val="center"/>
          </w:tcPr>
          <w:p w14:paraId="43313AB9">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合规经营（25分）</w:t>
            </w:r>
          </w:p>
        </w:tc>
        <w:tc>
          <w:tcPr>
            <w:tcW w:w="1336" w:type="dxa"/>
            <w:shd w:val="clear" w:color="auto" w:fill="auto"/>
            <w:vAlign w:val="center"/>
          </w:tcPr>
          <w:p w14:paraId="1FCF8ADF">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重大合规风险发生率</w:t>
            </w:r>
          </w:p>
        </w:tc>
        <w:tc>
          <w:tcPr>
            <w:tcW w:w="4486" w:type="dxa"/>
            <w:shd w:val="clear" w:color="auto" w:fill="auto"/>
            <w:vAlign w:val="center"/>
          </w:tcPr>
          <w:p w14:paraId="2E991DF0">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三年期内无违反法律法规、合同约定的重大违规行为（如违法经营、被行政处罚等）</w:t>
            </w:r>
          </w:p>
        </w:tc>
        <w:tc>
          <w:tcPr>
            <w:tcW w:w="1261" w:type="dxa"/>
            <w:shd w:val="clear" w:color="auto" w:fill="auto"/>
            <w:vAlign w:val="center"/>
          </w:tcPr>
          <w:p w14:paraId="27A38AD8">
            <w:pPr>
              <w:keepNext w:val="0"/>
              <w:keepLines w:val="0"/>
              <w:pageBreakBefore w:val="0"/>
              <w:widowControl/>
              <w:kinsoku/>
              <w:wordWrap/>
              <w:overflowPunct/>
              <w:topLinePunct/>
              <w:autoSpaceDE/>
              <w:autoSpaceDN/>
              <w:bidi w:val="0"/>
              <w:adjustRightInd w:val="0"/>
              <w:spacing w:line="500" w:lineRule="exact"/>
              <w:ind w:left="0" w:leftChars="0" w:firstLine="0" w:firstLineChars="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30分</w:t>
            </w:r>
          </w:p>
        </w:tc>
      </w:tr>
    </w:tbl>
    <w:p w14:paraId="748544D3">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四、评估结果应用</w:t>
      </w:r>
    </w:p>
    <w:p w14:paraId="2CC7C004">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评估合格且甲方决定续约，乙方享有第二期两年承包管理期限的优先续约权；</w:t>
      </w:r>
    </w:p>
    <w:p w14:paraId="53B68EEB">
      <w:pPr>
        <w:keepNext w:val="0"/>
        <w:keepLines w:val="0"/>
        <w:pageBreakBefore w:val="0"/>
        <w:widowControl/>
        <w:kinsoku/>
        <w:wordWrap/>
        <w:overflowPunct/>
        <w:topLinePunct/>
        <w:autoSpaceDE/>
        <w:autoSpaceDN/>
        <w:bidi w:val="0"/>
        <w:adjustRightInd w:val="0"/>
        <w:spacing w:line="50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评估不合格，甲方不启动续约程序，乙方优先续约权自动失效。</w:t>
      </w:r>
    </w:p>
    <w:p w14:paraId="675567F6">
      <w:pPr>
        <w:keepNext w:val="0"/>
        <w:keepLines w:val="0"/>
        <w:pageBreakBefore w:val="0"/>
        <w:widowControl/>
        <w:kinsoku/>
        <w:wordWrap/>
        <w:overflowPunct/>
        <w:topLinePunct/>
        <w:autoSpaceDE/>
        <w:autoSpaceDN/>
        <w:bidi w:val="0"/>
        <w:adjustRightInd w:val="0"/>
        <w:spacing w:line="500" w:lineRule="exact"/>
        <w:ind w:left="0" w:leftChars="0" w:firstLine="0" w:firstLineChars="0"/>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附件二：“东方酸瓜加工厂”厂区平面图</w:t>
      </w:r>
    </w:p>
    <w:p w14:paraId="3D9C0B84">
      <w:pPr>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br w:type="page"/>
      </w:r>
    </w:p>
    <w:p w14:paraId="5F57F2D7">
      <w:pPr>
        <w:keepNext w:val="0"/>
        <w:keepLines w:val="0"/>
        <w:pageBreakBefore w:val="0"/>
        <w:widowControl/>
        <w:kinsoku/>
        <w:wordWrap/>
        <w:overflowPunct/>
        <w:topLinePunct/>
        <w:autoSpaceDE/>
        <w:autoSpaceDN/>
        <w:bidi w:val="0"/>
        <w:adjustRightInd w:val="0"/>
        <w:spacing w:line="500" w:lineRule="exact"/>
        <w:ind w:left="0" w:leftChars="0" w:firstLine="0" w:firstLineChars="0"/>
        <w:rPr>
          <w:rFonts w:hint="default"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附件三：“东方酸瓜加工厂”设备清单</w:t>
      </w:r>
    </w:p>
    <w:p w14:paraId="5B5C4337">
      <w:pPr>
        <w:keepNext w:val="0"/>
        <w:keepLines w:val="0"/>
        <w:pageBreakBefore w:val="0"/>
        <w:widowControl/>
        <w:kinsoku/>
        <w:wordWrap/>
        <w:overflowPunct/>
        <w:topLinePunct/>
        <w:autoSpaceDE/>
        <w:autoSpaceDN/>
        <w:bidi w:val="0"/>
        <w:adjustRightInd w:val="0"/>
        <w:spacing w:line="500" w:lineRule="exact"/>
        <w:ind w:left="0" w:leftChars="0" w:firstLine="0" w:firstLineChars="0"/>
        <w:rPr>
          <w:rFonts w:hint="default" w:ascii="黑体" w:hAnsi="黑体" w:eastAsia="黑体" w:cs="黑体"/>
          <w:b/>
          <w:bCs/>
          <w:sz w:val="32"/>
          <w:szCs w:val="32"/>
          <w:highlight w:val="none"/>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0F1AFE-0A01-447C-8918-2321C7BD65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9664C270-9B9E-4F3E-A4FE-1F08112AB139}"/>
  </w:font>
  <w:font w:name="方正小标宋_GBK">
    <w:panose1 w:val="02000000000000000000"/>
    <w:charset w:val="86"/>
    <w:family w:val="script"/>
    <w:pitch w:val="default"/>
    <w:sig w:usb0="A00002BF" w:usb1="38CF7CFA" w:usb2="00082016" w:usb3="00000000" w:csb0="00040001" w:csb1="00000000"/>
    <w:embedRegular r:id="rId3" w:fontKey="{7232A9CD-53F4-4FA7-A6E9-358BAD216DEB}"/>
  </w:font>
  <w:font w:name="楷体_GB2312">
    <w:panose1 w:val="02010609030101010101"/>
    <w:charset w:val="86"/>
    <w:family w:val="auto"/>
    <w:pitch w:val="default"/>
    <w:sig w:usb0="00000001" w:usb1="080E0000" w:usb2="00000000" w:usb3="00000000" w:csb0="00040000" w:csb1="00000000"/>
    <w:embedRegular r:id="rId4" w:fontKey="{261F1F4E-B91E-4EC6-AA99-857AF5003BAA}"/>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900D7">
    <w:pPr>
      <w:pStyle w:val="1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704AA">
                          <w:pPr>
                            <w:pStyle w:val="10"/>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1704AA">
                    <w:pPr>
                      <w:pStyle w:val="10"/>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2584B"/>
    <w:rsid w:val="00080CFD"/>
    <w:rsid w:val="00092509"/>
    <w:rsid w:val="000C2B65"/>
    <w:rsid w:val="001A3905"/>
    <w:rsid w:val="001D0F79"/>
    <w:rsid w:val="00246677"/>
    <w:rsid w:val="00260024"/>
    <w:rsid w:val="002E0FDF"/>
    <w:rsid w:val="00317C12"/>
    <w:rsid w:val="00320859"/>
    <w:rsid w:val="003B776D"/>
    <w:rsid w:val="004B2B96"/>
    <w:rsid w:val="004C5E8A"/>
    <w:rsid w:val="004D3B22"/>
    <w:rsid w:val="00521F8F"/>
    <w:rsid w:val="00542E13"/>
    <w:rsid w:val="005A5BCE"/>
    <w:rsid w:val="005D7DDD"/>
    <w:rsid w:val="005F4C0F"/>
    <w:rsid w:val="006300BF"/>
    <w:rsid w:val="00675974"/>
    <w:rsid w:val="006E0CFD"/>
    <w:rsid w:val="00727A3D"/>
    <w:rsid w:val="00760526"/>
    <w:rsid w:val="007D4FC3"/>
    <w:rsid w:val="00885F8D"/>
    <w:rsid w:val="00943D81"/>
    <w:rsid w:val="00A13681"/>
    <w:rsid w:val="00A25092"/>
    <w:rsid w:val="00A463B0"/>
    <w:rsid w:val="00AF788D"/>
    <w:rsid w:val="00B72596"/>
    <w:rsid w:val="00B74AEC"/>
    <w:rsid w:val="00B76957"/>
    <w:rsid w:val="00C17DCB"/>
    <w:rsid w:val="00C9423D"/>
    <w:rsid w:val="00CA5E5D"/>
    <w:rsid w:val="00D11CA1"/>
    <w:rsid w:val="00D8278B"/>
    <w:rsid w:val="00DE5ECC"/>
    <w:rsid w:val="00E32079"/>
    <w:rsid w:val="00E34BA0"/>
    <w:rsid w:val="00E50915"/>
    <w:rsid w:val="00EC5D91"/>
    <w:rsid w:val="00EE6B55"/>
    <w:rsid w:val="00F36DB8"/>
    <w:rsid w:val="00F851A0"/>
    <w:rsid w:val="00F91177"/>
    <w:rsid w:val="01957529"/>
    <w:rsid w:val="01E374F6"/>
    <w:rsid w:val="01F8356E"/>
    <w:rsid w:val="02050431"/>
    <w:rsid w:val="024227EA"/>
    <w:rsid w:val="024C171E"/>
    <w:rsid w:val="030F6088"/>
    <w:rsid w:val="04686D1F"/>
    <w:rsid w:val="04777AC7"/>
    <w:rsid w:val="04AC06B1"/>
    <w:rsid w:val="04D5240B"/>
    <w:rsid w:val="04D75148"/>
    <w:rsid w:val="04D806FC"/>
    <w:rsid w:val="05C80A68"/>
    <w:rsid w:val="05DE7148"/>
    <w:rsid w:val="0606018F"/>
    <w:rsid w:val="077A5DB9"/>
    <w:rsid w:val="07916891"/>
    <w:rsid w:val="079270B3"/>
    <w:rsid w:val="07C215EB"/>
    <w:rsid w:val="07CA6A21"/>
    <w:rsid w:val="07DB2A57"/>
    <w:rsid w:val="08405E05"/>
    <w:rsid w:val="08512C9F"/>
    <w:rsid w:val="0873339B"/>
    <w:rsid w:val="09447EFF"/>
    <w:rsid w:val="098F7F12"/>
    <w:rsid w:val="09DD3537"/>
    <w:rsid w:val="0A1A0B86"/>
    <w:rsid w:val="0AB75AB6"/>
    <w:rsid w:val="0B085D5F"/>
    <w:rsid w:val="0C0452F3"/>
    <w:rsid w:val="0C2C2DB9"/>
    <w:rsid w:val="0C4B7A88"/>
    <w:rsid w:val="0C6A07D3"/>
    <w:rsid w:val="0C725932"/>
    <w:rsid w:val="0CE75980"/>
    <w:rsid w:val="0D4E59FF"/>
    <w:rsid w:val="0D664054"/>
    <w:rsid w:val="0D8238FA"/>
    <w:rsid w:val="0DFC36AD"/>
    <w:rsid w:val="0E2C32A3"/>
    <w:rsid w:val="0E316003"/>
    <w:rsid w:val="0ED939EE"/>
    <w:rsid w:val="0F6E2734"/>
    <w:rsid w:val="0F86704A"/>
    <w:rsid w:val="0F9E200D"/>
    <w:rsid w:val="100D7044"/>
    <w:rsid w:val="10327526"/>
    <w:rsid w:val="10507B61"/>
    <w:rsid w:val="118539B9"/>
    <w:rsid w:val="119B62FB"/>
    <w:rsid w:val="120E1979"/>
    <w:rsid w:val="124871CC"/>
    <w:rsid w:val="12744ECE"/>
    <w:rsid w:val="12A33526"/>
    <w:rsid w:val="12B77B79"/>
    <w:rsid w:val="136F131A"/>
    <w:rsid w:val="13B011C1"/>
    <w:rsid w:val="13C75A73"/>
    <w:rsid w:val="148D32B1"/>
    <w:rsid w:val="15A24B3A"/>
    <w:rsid w:val="15DB36B7"/>
    <w:rsid w:val="1656490E"/>
    <w:rsid w:val="16C94348"/>
    <w:rsid w:val="175372AA"/>
    <w:rsid w:val="1771441F"/>
    <w:rsid w:val="17987D0C"/>
    <w:rsid w:val="17A96580"/>
    <w:rsid w:val="17E978D4"/>
    <w:rsid w:val="17ED6E2E"/>
    <w:rsid w:val="180C1EE2"/>
    <w:rsid w:val="18AA2C29"/>
    <w:rsid w:val="18ED46A6"/>
    <w:rsid w:val="190300B6"/>
    <w:rsid w:val="1A100B74"/>
    <w:rsid w:val="1A1D6E85"/>
    <w:rsid w:val="1A9C42D8"/>
    <w:rsid w:val="1AED56D7"/>
    <w:rsid w:val="1B7B61CB"/>
    <w:rsid w:val="1BDC3C07"/>
    <w:rsid w:val="1C006DEE"/>
    <w:rsid w:val="1C620F52"/>
    <w:rsid w:val="1CC760CA"/>
    <w:rsid w:val="1D110BF5"/>
    <w:rsid w:val="1D1E269F"/>
    <w:rsid w:val="1EB80371"/>
    <w:rsid w:val="1F38650F"/>
    <w:rsid w:val="1F855691"/>
    <w:rsid w:val="1FAC5655"/>
    <w:rsid w:val="1FB042F7"/>
    <w:rsid w:val="201C591C"/>
    <w:rsid w:val="2026034F"/>
    <w:rsid w:val="20987265"/>
    <w:rsid w:val="20CF4191"/>
    <w:rsid w:val="21026F3C"/>
    <w:rsid w:val="210A5705"/>
    <w:rsid w:val="21A32365"/>
    <w:rsid w:val="21DF0CC5"/>
    <w:rsid w:val="22292A90"/>
    <w:rsid w:val="22B24A96"/>
    <w:rsid w:val="22BF7FE9"/>
    <w:rsid w:val="22F34C27"/>
    <w:rsid w:val="22FF5B0F"/>
    <w:rsid w:val="231A688E"/>
    <w:rsid w:val="236B3D2C"/>
    <w:rsid w:val="23817021"/>
    <w:rsid w:val="23D031BA"/>
    <w:rsid w:val="23D22A8E"/>
    <w:rsid w:val="243A7A59"/>
    <w:rsid w:val="24594F5D"/>
    <w:rsid w:val="24B21E9D"/>
    <w:rsid w:val="25AB32DE"/>
    <w:rsid w:val="25DF1492"/>
    <w:rsid w:val="261301D0"/>
    <w:rsid w:val="26263E1A"/>
    <w:rsid w:val="263E2AAA"/>
    <w:rsid w:val="2672584B"/>
    <w:rsid w:val="268767EE"/>
    <w:rsid w:val="270F2A2F"/>
    <w:rsid w:val="27685D42"/>
    <w:rsid w:val="27942E59"/>
    <w:rsid w:val="28A644E9"/>
    <w:rsid w:val="28CD0E18"/>
    <w:rsid w:val="28E04028"/>
    <w:rsid w:val="2901329B"/>
    <w:rsid w:val="293E7102"/>
    <w:rsid w:val="29A3424B"/>
    <w:rsid w:val="2A17156F"/>
    <w:rsid w:val="2A4D10C0"/>
    <w:rsid w:val="2A7760B7"/>
    <w:rsid w:val="2A9C3DF6"/>
    <w:rsid w:val="2BEF0927"/>
    <w:rsid w:val="2BEF49DC"/>
    <w:rsid w:val="2C424BB7"/>
    <w:rsid w:val="2C7A44F4"/>
    <w:rsid w:val="2C8E6106"/>
    <w:rsid w:val="2CD9414F"/>
    <w:rsid w:val="2D600851"/>
    <w:rsid w:val="2DAE4784"/>
    <w:rsid w:val="2E8251DE"/>
    <w:rsid w:val="2E931E67"/>
    <w:rsid w:val="2F775737"/>
    <w:rsid w:val="2FE305B3"/>
    <w:rsid w:val="302E578F"/>
    <w:rsid w:val="305D2063"/>
    <w:rsid w:val="30964F3A"/>
    <w:rsid w:val="315A4088"/>
    <w:rsid w:val="31D9753E"/>
    <w:rsid w:val="31FE0AB7"/>
    <w:rsid w:val="32A777DC"/>
    <w:rsid w:val="32DE4A22"/>
    <w:rsid w:val="338B14E9"/>
    <w:rsid w:val="33915E36"/>
    <w:rsid w:val="339C62D3"/>
    <w:rsid w:val="344352E2"/>
    <w:rsid w:val="3487466D"/>
    <w:rsid w:val="348F1BE2"/>
    <w:rsid w:val="3491429F"/>
    <w:rsid w:val="34A83397"/>
    <w:rsid w:val="34E75627"/>
    <w:rsid w:val="35527ED3"/>
    <w:rsid w:val="356E638F"/>
    <w:rsid w:val="360F160F"/>
    <w:rsid w:val="36273CF8"/>
    <w:rsid w:val="36A738F6"/>
    <w:rsid w:val="36BA60D8"/>
    <w:rsid w:val="36F3056E"/>
    <w:rsid w:val="37763FA2"/>
    <w:rsid w:val="37BD5D0B"/>
    <w:rsid w:val="38104060"/>
    <w:rsid w:val="382062BC"/>
    <w:rsid w:val="38673C95"/>
    <w:rsid w:val="387D59D7"/>
    <w:rsid w:val="38B04495"/>
    <w:rsid w:val="39095C03"/>
    <w:rsid w:val="39132095"/>
    <w:rsid w:val="3929719C"/>
    <w:rsid w:val="3A045C96"/>
    <w:rsid w:val="3A783A83"/>
    <w:rsid w:val="3AB931B0"/>
    <w:rsid w:val="3AC63082"/>
    <w:rsid w:val="3ACF7FCB"/>
    <w:rsid w:val="3B066057"/>
    <w:rsid w:val="3B2E2848"/>
    <w:rsid w:val="3B363A0C"/>
    <w:rsid w:val="3B5B576D"/>
    <w:rsid w:val="3BDD426E"/>
    <w:rsid w:val="3C6B206F"/>
    <w:rsid w:val="3D1A58F0"/>
    <w:rsid w:val="3D4B7546"/>
    <w:rsid w:val="3DBA28C9"/>
    <w:rsid w:val="3DDA47F7"/>
    <w:rsid w:val="3E0201FD"/>
    <w:rsid w:val="3E0F78F7"/>
    <w:rsid w:val="3E1440E6"/>
    <w:rsid w:val="3E4C1002"/>
    <w:rsid w:val="3ED9222C"/>
    <w:rsid w:val="3F715586"/>
    <w:rsid w:val="3F883F35"/>
    <w:rsid w:val="3FAC659E"/>
    <w:rsid w:val="4001425F"/>
    <w:rsid w:val="413A0EE0"/>
    <w:rsid w:val="41D939AD"/>
    <w:rsid w:val="421B2DBF"/>
    <w:rsid w:val="424D467C"/>
    <w:rsid w:val="425A03C6"/>
    <w:rsid w:val="427F73D6"/>
    <w:rsid w:val="43210EE4"/>
    <w:rsid w:val="43457143"/>
    <w:rsid w:val="434B7D0F"/>
    <w:rsid w:val="44090FE0"/>
    <w:rsid w:val="443F7DA7"/>
    <w:rsid w:val="446E1A1C"/>
    <w:rsid w:val="45101210"/>
    <w:rsid w:val="451E281E"/>
    <w:rsid w:val="458C3FB1"/>
    <w:rsid w:val="466B2BA2"/>
    <w:rsid w:val="468E39D0"/>
    <w:rsid w:val="46F22060"/>
    <w:rsid w:val="474A6CB0"/>
    <w:rsid w:val="47635E29"/>
    <w:rsid w:val="47827BE5"/>
    <w:rsid w:val="47B8609B"/>
    <w:rsid w:val="48AE17B9"/>
    <w:rsid w:val="48BB68D0"/>
    <w:rsid w:val="49002B9A"/>
    <w:rsid w:val="490A2935"/>
    <w:rsid w:val="49361C42"/>
    <w:rsid w:val="493F0316"/>
    <w:rsid w:val="4961028C"/>
    <w:rsid w:val="49A10689"/>
    <w:rsid w:val="4A880496"/>
    <w:rsid w:val="4AC84F48"/>
    <w:rsid w:val="4AD868A6"/>
    <w:rsid w:val="4AFD1087"/>
    <w:rsid w:val="4B0F49E7"/>
    <w:rsid w:val="4B231F08"/>
    <w:rsid w:val="4B38501D"/>
    <w:rsid w:val="4BA15B30"/>
    <w:rsid w:val="4C2B0DC9"/>
    <w:rsid w:val="4C9A0766"/>
    <w:rsid w:val="4CCE4AFC"/>
    <w:rsid w:val="4D7B0E91"/>
    <w:rsid w:val="4D984995"/>
    <w:rsid w:val="4DC24624"/>
    <w:rsid w:val="4E09493C"/>
    <w:rsid w:val="4E2B4904"/>
    <w:rsid w:val="4E78246C"/>
    <w:rsid w:val="4ED10F45"/>
    <w:rsid w:val="4EF179BD"/>
    <w:rsid w:val="4F5D1390"/>
    <w:rsid w:val="5066262C"/>
    <w:rsid w:val="510317AE"/>
    <w:rsid w:val="511856D5"/>
    <w:rsid w:val="511C18E9"/>
    <w:rsid w:val="513D6CD2"/>
    <w:rsid w:val="51F56773"/>
    <w:rsid w:val="520B2CED"/>
    <w:rsid w:val="520E002A"/>
    <w:rsid w:val="521C25F8"/>
    <w:rsid w:val="52654E30"/>
    <w:rsid w:val="52B102CF"/>
    <w:rsid w:val="53A771E4"/>
    <w:rsid w:val="55483D3C"/>
    <w:rsid w:val="5579539A"/>
    <w:rsid w:val="557A5B5E"/>
    <w:rsid w:val="55A03EEB"/>
    <w:rsid w:val="55C91D4F"/>
    <w:rsid w:val="55F55A90"/>
    <w:rsid w:val="56025D99"/>
    <w:rsid w:val="56815ACA"/>
    <w:rsid w:val="56C1236A"/>
    <w:rsid w:val="56F70962"/>
    <w:rsid w:val="570634B7"/>
    <w:rsid w:val="576A3BD2"/>
    <w:rsid w:val="57BA2746"/>
    <w:rsid w:val="581035A9"/>
    <w:rsid w:val="58582A46"/>
    <w:rsid w:val="58F033DB"/>
    <w:rsid w:val="591A2681"/>
    <w:rsid w:val="595266AA"/>
    <w:rsid w:val="596E75B3"/>
    <w:rsid w:val="59965209"/>
    <w:rsid w:val="59E24AD2"/>
    <w:rsid w:val="59FA18BC"/>
    <w:rsid w:val="5B652BA3"/>
    <w:rsid w:val="5C3655A9"/>
    <w:rsid w:val="5C650C31"/>
    <w:rsid w:val="5C71038F"/>
    <w:rsid w:val="5D663C6C"/>
    <w:rsid w:val="5D9562FF"/>
    <w:rsid w:val="5DA0642F"/>
    <w:rsid w:val="5DE65452"/>
    <w:rsid w:val="5DFF2F5E"/>
    <w:rsid w:val="5E042D51"/>
    <w:rsid w:val="5EB85CBB"/>
    <w:rsid w:val="5F021772"/>
    <w:rsid w:val="5F5A7800"/>
    <w:rsid w:val="5F875EC9"/>
    <w:rsid w:val="5FCA1C06"/>
    <w:rsid w:val="60121DB5"/>
    <w:rsid w:val="60370316"/>
    <w:rsid w:val="604C676E"/>
    <w:rsid w:val="607964BF"/>
    <w:rsid w:val="609D3F1F"/>
    <w:rsid w:val="60A94688"/>
    <w:rsid w:val="60E91231"/>
    <w:rsid w:val="6274338C"/>
    <w:rsid w:val="627D29B7"/>
    <w:rsid w:val="6296460E"/>
    <w:rsid w:val="62C34774"/>
    <w:rsid w:val="640970FF"/>
    <w:rsid w:val="644E4B1D"/>
    <w:rsid w:val="647E474C"/>
    <w:rsid w:val="64B14444"/>
    <w:rsid w:val="64D224C6"/>
    <w:rsid w:val="65375112"/>
    <w:rsid w:val="65B011BE"/>
    <w:rsid w:val="65B40EB0"/>
    <w:rsid w:val="66912F14"/>
    <w:rsid w:val="66BC7A77"/>
    <w:rsid w:val="66CB11B6"/>
    <w:rsid w:val="679A69EC"/>
    <w:rsid w:val="67CC1E4E"/>
    <w:rsid w:val="67EC5B5E"/>
    <w:rsid w:val="684C24CA"/>
    <w:rsid w:val="685B2E30"/>
    <w:rsid w:val="68BF5A0A"/>
    <w:rsid w:val="68CF7277"/>
    <w:rsid w:val="68D555CE"/>
    <w:rsid w:val="697C3D03"/>
    <w:rsid w:val="69B33D95"/>
    <w:rsid w:val="69B70500"/>
    <w:rsid w:val="69B8584F"/>
    <w:rsid w:val="69FA5709"/>
    <w:rsid w:val="6A075408"/>
    <w:rsid w:val="6A5C442C"/>
    <w:rsid w:val="6B09579B"/>
    <w:rsid w:val="6B2E02FC"/>
    <w:rsid w:val="6B666154"/>
    <w:rsid w:val="6C390E1B"/>
    <w:rsid w:val="6C720531"/>
    <w:rsid w:val="6CAB36D8"/>
    <w:rsid w:val="6CAE7879"/>
    <w:rsid w:val="6CE54BAD"/>
    <w:rsid w:val="6CED5810"/>
    <w:rsid w:val="6D45389E"/>
    <w:rsid w:val="6D7A066E"/>
    <w:rsid w:val="6D877A12"/>
    <w:rsid w:val="6DBA2212"/>
    <w:rsid w:val="6E6706B0"/>
    <w:rsid w:val="6E7973B3"/>
    <w:rsid w:val="6E994429"/>
    <w:rsid w:val="6EA53096"/>
    <w:rsid w:val="6EE80872"/>
    <w:rsid w:val="6F3D4A17"/>
    <w:rsid w:val="713752AB"/>
    <w:rsid w:val="717804FA"/>
    <w:rsid w:val="719B0649"/>
    <w:rsid w:val="71AA0173"/>
    <w:rsid w:val="71FC3BE3"/>
    <w:rsid w:val="72033D0F"/>
    <w:rsid w:val="72062BA0"/>
    <w:rsid w:val="7251239D"/>
    <w:rsid w:val="73230172"/>
    <w:rsid w:val="7323452D"/>
    <w:rsid w:val="733A6DD0"/>
    <w:rsid w:val="7353004A"/>
    <w:rsid w:val="73B030FF"/>
    <w:rsid w:val="73DB4206"/>
    <w:rsid w:val="740A07AE"/>
    <w:rsid w:val="743E4BA3"/>
    <w:rsid w:val="745030E5"/>
    <w:rsid w:val="74573C49"/>
    <w:rsid w:val="75675427"/>
    <w:rsid w:val="75B3067F"/>
    <w:rsid w:val="75C9152B"/>
    <w:rsid w:val="760065B4"/>
    <w:rsid w:val="766A62CC"/>
    <w:rsid w:val="779276DF"/>
    <w:rsid w:val="77A9604B"/>
    <w:rsid w:val="77D927AA"/>
    <w:rsid w:val="77EA1244"/>
    <w:rsid w:val="782B7D11"/>
    <w:rsid w:val="78363DBB"/>
    <w:rsid w:val="789F0530"/>
    <w:rsid w:val="79BA4CCB"/>
    <w:rsid w:val="79D01A65"/>
    <w:rsid w:val="7A662F96"/>
    <w:rsid w:val="7A845D09"/>
    <w:rsid w:val="7AB4464F"/>
    <w:rsid w:val="7AFB16E0"/>
    <w:rsid w:val="7B05641A"/>
    <w:rsid w:val="7B32182A"/>
    <w:rsid w:val="7B745BE9"/>
    <w:rsid w:val="7BB506DB"/>
    <w:rsid w:val="7BB8348D"/>
    <w:rsid w:val="7C161F42"/>
    <w:rsid w:val="7C575807"/>
    <w:rsid w:val="7D5D0B02"/>
    <w:rsid w:val="7DA01E72"/>
    <w:rsid w:val="7E7A0ECD"/>
    <w:rsid w:val="7E955D07"/>
    <w:rsid w:val="7EB2217F"/>
    <w:rsid w:val="7F0D4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pacing w:line="590" w:lineRule="exact"/>
      <w:ind w:firstLine="200" w:firstLineChars="200"/>
      <w:jc w:val="both"/>
    </w:pPr>
    <w:rPr>
      <w:rFonts w:ascii="方正仿宋_GBK" w:hAnsi="Times New Roman" w:eastAsia="方正仿宋_GBK" w:cs="Times New Roman"/>
      <w:kern w:val="2"/>
      <w:sz w:val="32"/>
      <w:szCs w:val="3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bCs/>
      <w:kern w:val="44"/>
      <w:sz w:val="48"/>
      <w:szCs w:val="48"/>
    </w:rPr>
  </w:style>
  <w:style w:type="paragraph" w:styleId="3">
    <w:name w:val="heading 2"/>
    <w:basedOn w:val="1"/>
    <w:next w:val="1"/>
    <w:qFormat/>
    <w:uiPriority w:val="0"/>
    <w:pPr>
      <w:outlineLvl w:val="1"/>
    </w:p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unhideWhenUsed/>
    <w:qFormat/>
    <w:uiPriority w:val="99"/>
    <w:pPr>
      <w:spacing w:line="240" w:lineRule="auto"/>
      <w:ind w:firstLine="420"/>
    </w:pPr>
    <w:rPr>
      <w:rFonts w:ascii="Times New Roman" w:eastAsia="宋体"/>
      <w:szCs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pPr>
    <w:rPr>
      <w:rFonts w:ascii="Times New Roman" w:hAnsi="Times New Roman" w:eastAsia="宋体" w:cs="Times New Roman"/>
      <w:kern w:val="0"/>
    </w:rPr>
  </w:style>
  <w:style w:type="paragraph" w:styleId="8">
    <w:name w:val="Body Text Indent"/>
    <w:basedOn w:val="1"/>
    <w:next w:val="9"/>
    <w:qFormat/>
    <w:uiPriority w:val="0"/>
    <w:pPr>
      <w:ind w:firstLine="570"/>
    </w:pPr>
    <w:rPr>
      <w:rFonts w:ascii="Times New Roman" w:eastAsia="宋体"/>
      <w:sz w:val="28"/>
    </w:rPr>
  </w:style>
  <w:style w:type="paragraph" w:customStyle="1" w:styleId="9">
    <w:name w:val="正文表格"/>
    <w:qFormat/>
    <w:uiPriority w:val="0"/>
    <w:pPr>
      <w:widowControl w:val="0"/>
      <w:adjustRightInd w:val="0"/>
      <w:snapToGrid w:val="0"/>
      <w:ind w:firstLine="600" w:firstLineChars="200"/>
      <w:jc w:val="both"/>
    </w:pPr>
    <w:rPr>
      <w:rFonts w:ascii="Times New Roman" w:hAnsi="Times New Roman" w:eastAsia="仿宋" w:cs="Times New Roman"/>
      <w:kern w:val="24"/>
      <w:sz w:val="21"/>
      <w:szCs w:val="22"/>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Body Text First Indent 2"/>
    <w:basedOn w:val="8"/>
    <w:next w:val="1"/>
    <w:unhideWhenUsed/>
    <w:qFormat/>
    <w:uiPriority w:val="0"/>
    <w:pPr>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海南化工城正文"/>
    <w:basedOn w:val="18"/>
    <w:qFormat/>
    <w:uiPriority w:val="0"/>
    <w:pPr>
      <w:ind w:firstLine="480"/>
    </w:pPr>
    <w:rPr>
      <w:sz w:val="24"/>
    </w:rPr>
  </w:style>
  <w:style w:type="paragraph" w:customStyle="1" w:styleId="18">
    <w:name w:val="样式 电镀正文 + 首行缩进:  2 字符"/>
    <w:basedOn w:val="19"/>
    <w:qFormat/>
    <w:uiPriority w:val="0"/>
    <w:pPr>
      <w:spacing w:line="324" w:lineRule="auto"/>
    </w:pPr>
    <w:rPr>
      <w:rFonts w:cs="宋体"/>
    </w:rPr>
  </w:style>
  <w:style w:type="paragraph" w:customStyle="1" w:styleId="19">
    <w:name w:val="电镀正文"/>
    <w:basedOn w:val="5"/>
    <w:qFormat/>
    <w:uiPriority w:val="0"/>
    <w:pPr>
      <w:spacing w:line="400" w:lineRule="exact"/>
      <w:ind w:firstLine="200"/>
    </w:pPr>
    <w:rPr>
      <w:rFonts w:ascii="宋体" w:hAnsi="宋体"/>
    </w:r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5295</Words>
  <Characters>5427</Characters>
  <Lines>30</Lines>
  <Paragraphs>8</Paragraphs>
  <TotalTime>40</TotalTime>
  <ScaleCrop>false</ScaleCrop>
  <LinksUpToDate>false</LinksUpToDate>
  <CharactersWithSpaces>5461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2025-09-13T02:08:00Z</dcterms:created>
  <dc:creator>Cassie 周玲</dc:creator>
  <cp:lastModifiedBy>香水湾1號文小蝶18289697995</cp:lastModifiedBy>
  <cp:lastPrinted>2025-11-18T07:17:00Z</cp:lastPrinted>
  <dcterms:modified xsi:type="dcterms:W3CDTF">2025-11-26T11:47:41Z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4798DC5F0023435DB59096C55510E13A_13</vt:lpwstr>
  </property>
  <property fmtid="{D5CDD505-2E9C-101B-9397-08002B2CF9AE}" pid="4" name="KSOTemplateDocerSaveRecord">
    <vt:lpwstr>eyJoZGlkIjoiZjNkMzU1OTE0ZDc2NmQwMzQ3NGY5YmE0ZTg2NWM2ZWEiLCJ1c2VySWQiOiIxMTU5NDczNTczIn0=</vt:lpwstr>
  </property>
</Properties>
</file>