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Calibri" w:hAnsi="Calibri" w:eastAsia="宋体" w:cs="Times New Roman"/>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2541F672">
      <w:pPr>
        <w:jc w:val="left"/>
        <w:rPr>
          <w:rFonts w:hint="eastAsia" w:asciiTheme="minorEastAsia" w:hAnsiTheme="minorEastAsia" w:eastAsiaTheme="minorEastAsia" w:cstheme="minorEastAsia"/>
          <w:b w:val="0"/>
          <w:bCs w:val="0"/>
          <w:spacing w:val="-1"/>
          <w:sz w:val="30"/>
          <w:szCs w:val="30"/>
          <w:u w:val="none"/>
          <w:lang w:val="en-US" w:eastAsia="zh-CN"/>
        </w:rPr>
      </w:pPr>
    </w:p>
    <w:p w14:paraId="3E66E5B8">
      <w:pPr>
        <w:jc w:val="left"/>
        <w:rPr>
          <w:rFonts w:hint="eastAsia" w:asciiTheme="minorEastAsia" w:hAnsiTheme="minorEastAsia" w:eastAsiaTheme="minorEastAsia" w:cstheme="minorEastAsia"/>
          <w:b w:val="0"/>
          <w:bCs w:val="0"/>
          <w:spacing w:val="-1"/>
          <w:sz w:val="30"/>
          <w:szCs w:val="30"/>
          <w:u w:val="none"/>
          <w:lang w:val="en-US" w:eastAsia="zh-CN"/>
        </w:rPr>
      </w:pPr>
    </w:p>
    <w:p w14:paraId="7B72A420">
      <w:pPr>
        <w:jc w:val="left"/>
        <w:rPr>
          <w:rFonts w:hint="eastAsia" w:asciiTheme="minorEastAsia" w:hAnsiTheme="minorEastAsia" w:eastAsiaTheme="minorEastAsia" w:cstheme="minorEastAsia"/>
          <w:b w:val="0"/>
          <w:bCs w:val="0"/>
          <w:spacing w:val="-1"/>
          <w:sz w:val="30"/>
          <w:szCs w:val="30"/>
          <w:u w:val="none"/>
          <w:lang w:val="en-US" w:eastAsia="zh-CN"/>
        </w:rPr>
      </w:pPr>
    </w:p>
    <w:p w14:paraId="1D1F6677">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意向竞价方报名材料</w:t>
      </w:r>
    </w:p>
    <w:p w14:paraId="1C77AF43">
      <w:pPr>
        <w:jc w:val="left"/>
        <w:rPr>
          <w:rFonts w:hint="eastAsia" w:asciiTheme="minorEastAsia" w:hAnsiTheme="minorEastAsia" w:eastAsiaTheme="minorEastAsia" w:cstheme="minorEastAsia"/>
          <w:b w:val="0"/>
          <w:bCs w:val="0"/>
          <w:spacing w:val="-1"/>
          <w:sz w:val="30"/>
          <w:szCs w:val="30"/>
          <w:u w:val="none"/>
          <w:lang w:val="en-US" w:eastAsia="zh-CN"/>
        </w:rPr>
      </w:pPr>
    </w:p>
    <w:p w14:paraId="1F1182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意向竞价方须向安远县农村产权交易中心提供意向项目的材料审核表，其中包括：</w:t>
      </w:r>
    </w:p>
    <w:p w14:paraId="743C81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99B48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1.营业执照扫描件（加盖公章）</w:t>
      </w:r>
    </w:p>
    <w:p w14:paraId="17B782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2.法人身份证复印件（加盖公章）</w:t>
      </w:r>
    </w:p>
    <w:p w14:paraId="27C129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资格承诺函（附件1）（法人签字并加盖公章）</w:t>
      </w:r>
    </w:p>
    <w:p w14:paraId="67B87C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4.实地踏勘承诺函（附件2）（法人签字并加盖公章）</w:t>
      </w:r>
    </w:p>
    <w:p w14:paraId="675B58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5.网络竞价承诺函（附件2）（签字并加盖公章）</w:t>
      </w:r>
    </w:p>
    <w:p w14:paraId="39524D8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26A489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5CDDCB4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7CC9E4E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distribute"/>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注：以上1-5项材料需以邮件的形式发送至</w:t>
      </w:r>
    </w:p>
    <w:p w14:paraId="6AADF6F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（3977426169</w:t>
      </w:r>
      <w:r>
        <w:rPr>
          <w:rFonts w:hint="eastAsia" w:ascii="宋体" w:hAnsi="宋体" w:eastAsia="宋体" w:cs="宋体"/>
          <w:b w:val="0"/>
          <w:bCs w:val="0"/>
          <w:sz w:val="32"/>
          <w:szCs w:val="32"/>
          <w:lang w:val="en-US" w:eastAsia="zh-CN"/>
        </w:rPr>
        <w:t>＠</w:t>
      </w:r>
      <w:r>
        <w:rPr>
          <w:rFonts w:hint="eastAsia" w:ascii="仿宋_GB2312" w:hAnsi="仿宋_GB2312" w:eastAsia="仿宋_GB2312" w:cs="仿宋_GB2312"/>
          <w:b w:val="0"/>
          <w:bCs w:val="0"/>
          <w:sz w:val="32"/>
          <w:szCs w:val="32"/>
          <w:lang w:val="en-US" w:eastAsia="zh-CN"/>
        </w:rPr>
        <w:t>qq.com）邮箱当中，由农交中心工作人员审核通过后方视为报名成功。</w:t>
      </w:r>
    </w:p>
    <w:p w14:paraId="48D0D9D1">
      <w:pPr>
        <w:numPr>
          <w:ilvl w:val="0"/>
          <w:numId w:val="0"/>
        </w:numPr>
        <w:rPr>
          <w:rFonts w:hint="default"/>
          <w:sz w:val="30"/>
          <w:szCs w:val="30"/>
          <w:lang w:val="en-US" w:eastAsia="zh-CN"/>
        </w:rPr>
      </w:pPr>
    </w:p>
    <w:p w14:paraId="65A534F7">
      <w:pPr>
        <w:numPr>
          <w:ilvl w:val="0"/>
          <w:numId w:val="0"/>
        </w:numPr>
        <w:rPr>
          <w:rFonts w:hint="default"/>
          <w:sz w:val="30"/>
          <w:szCs w:val="30"/>
          <w:lang w:val="en-US" w:eastAsia="zh-CN"/>
        </w:rPr>
      </w:pPr>
    </w:p>
    <w:p w14:paraId="75C36A84">
      <w:pPr>
        <w:numPr>
          <w:ilvl w:val="0"/>
          <w:numId w:val="0"/>
        </w:numPr>
        <w:rPr>
          <w:rFonts w:hint="default"/>
          <w:sz w:val="30"/>
          <w:szCs w:val="30"/>
          <w:lang w:val="en-US" w:eastAsia="zh-CN"/>
        </w:rPr>
      </w:pPr>
    </w:p>
    <w:p w14:paraId="49EEE2EB">
      <w:pPr>
        <w:numPr>
          <w:ilvl w:val="0"/>
          <w:numId w:val="0"/>
        </w:numPr>
        <w:rPr>
          <w:rFonts w:hint="default"/>
          <w:sz w:val="30"/>
          <w:szCs w:val="30"/>
          <w:lang w:val="en-US" w:eastAsia="zh-CN"/>
        </w:rPr>
      </w:pPr>
    </w:p>
    <w:p w14:paraId="0FAA8D35">
      <w:pPr>
        <w:numPr>
          <w:ilvl w:val="0"/>
          <w:numId w:val="0"/>
        </w:numPr>
        <w:rPr>
          <w:rFonts w:hint="default"/>
          <w:sz w:val="30"/>
          <w:szCs w:val="30"/>
          <w:lang w:val="en-US" w:eastAsia="zh-CN"/>
        </w:rPr>
      </w:pPr>
    </w:p>
    <w:p w14:paraId="3F065A6B">
      <w:pPr>
        <w:numPr>
          <w:ilvl w:val="0"/>
          <w:numId w:val="0"/>
        </w:numPr>
        <w:rPr>
          <w:rFonts w:hint="default"/>
          <w:sz w:val="30"/>
          <w:szCs w:val="30"/>
          <w:lang w:val="en-US" w:eastAsia="zh-CN"/>
        </w:rPr>
      </w:pPr>
    </w:p>
    <w:p w14:paraId="134AE1FA">
      <w:pPr>
        <w:keepNext w:val="0"/>
        <w:keepLines w:val="0"/>
        <w:widowControl/>
        <w:suppressLineNumbers w:val="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F517910">
      <w:pPr>
        <w:keepNext w:val="0"/>
        <w:keepLines w:val="0"/>
        <w:widowControl/>
        <w:suppressLineNumbers w:val="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color w:val="000000"/>
          <w:kern w:val="0"/>
          <w:sz w:val="44"/>
          <w:szCs w:val="44"/>
          <w:lang w:val="en-US" w:eastAsia="zh-CN" w:bidi="ar"/>
        </w:rPr>
        <w:t>竞价方资格承诺函</w:t>
      </w:r>
    </w:p>
    <w:p w14:paraId="619301C0">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我方作为</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，现郑重承诺如下： </w:t>
      </w:r>
    </w:p>
    <w:p w14:paraId="30DC7E44">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一、参考《中华人民共和国政府采购法》第二十二条规定的</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条件： </w:t>
      </w:r>
    </w:p>
    <w:p w14:paraId="2EE83387">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（一）具有独立承担民事责任的能力。</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3CADB24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1.“登记状态”为“存续（在营、开业、在册）”。</w:t>
      </w:r>
    </w:p>
    <w:p w14:paraId="68F3971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2.“经营期限”不早于投标截止日期，或长期有效。 </w:t>
      </w:r>
    </w:p>
    <w:p w14:paraId="6E60AC55">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（二）具有良好的商业信誉和健全的财务会计制度。承诺通过“信用中国”</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（https://www.creditchina.gov.cn）</w:t>
      </w:r>
      <w:r>
        <w:rPr>
          <w:rFonts w:hint="eastAsia" w:asciiTheme="minorEastAsia" w:hAnsiTheme="minorEastAsia" w:eastAsiaTheme="minorEastAsia" w:cstheme="minorEastAsia"/>
          <w:color w:val="000000"/>
          <w:kern w:val="0"/>
          <w:sz w:val="28"/>
          <w:szCs w:val="28"/>
          <w:lang w:val="en-US" w:eastAsia="zh-CN" w:bidi="ar"/>
        </w:rPr>
        <w:t xml:space="preserve">等合法渠道可查证的信息为： </w:t>
      </w:r>
    </w:p>
    <w:p w14:paraId="701FB2E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1.未被列入失信被执行人。 </w:t>
      </w:r>
    </w:p>
    <w:p w14:paraId="723C3C3B">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2.未被列入税收违法黑名单。 </w:t>
      </w:r>
    </w:p>
    <w:p w14:paraId="0D892B93">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（三）具有履行合同所必需的设备和专业技术能力。</w:t>
      </w:r>
    </w:p>
    <w:p w14:paraId="0BA955A4">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（四）有依法缴纳税收的良好记录。承诺在纳税所在地的税务机关可查证的信息为： </w:t>
      </w:r>
    </w:p>
    <w:p w14:paraId="0701B8D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1.不存在欠税信息。 </w:t>
      </w:r>
    </w:p>
    <w:p w14:paraId="37905B0E">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2.不存在重大税收违法。 </w:t>
      </w:r>
    </w:p>
    <w:p w14:paraId="6B762AE7">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3.不属于纳税“非正常户”。 </w:t>
      </w:r>
    </w:p>
    <w:p w14:paraId="50171E2B">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（五）参加本次活动前三年内，在经营活动中没有重大违法记录。</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需承诺通过“国家企业信用信息公示系统”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、“中国执行信息公开网”</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（http://zxgk.court.gov.cn）、“中国裁判文书网”（https://wenshu.court.gov.cn）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7268FB02">
      <w:pPr>
        <w:keepNext w:val="0"/>
        <w:keepLines w:val="0"/>
        <w:widowControl/>
        <w:suppressLineNumbers w:val="0"/>
        <w:jc w:val="left"/>
        <w:rPr>
          <w:rFonts w:hint="default" w:asciiTheme="minorEastAsia" w:hAnsiTheme="minorEastAsia" w:eastAsiaTheme="minorEastAsia" w:cstheme="minorEastAsia"/>
          <w:color w:val="auto"/>
          <w:sz w:val="28"/>
          <w:szCs w:val="28"/>
          <w:lang w:val="en-US"/>
        </w:rPr>
      </w:pPr>
      <w:r>
        <w:rPr>
          <w:rFonts w:hint="eastAsia" w:asciiTheme="minorEastAsia" w:hAnsiTheme="minorEastAsia" w:eastAsiaTheme="minorEastAsia" w:cstheme="minorEastAsia"/>
          <w:color w:val="000000"/>
          <w:kern w:val="0"/>
          <w:sz w:val="28"/>
          <w:szCs w:val="28"/>
          <w:lang w:val="en-US" w:eastAsia="zh-CN" w:bidi="ar"/>
        </w:rPr>
        <w:t>1.</w:t>
      </w:r>
      <w:r>
        <w:rPr>
          <w:rFonts w:hint="eastAsia" w:asciiTheme="minorEastAsia" w:hAnsiTheme="minorEastAsia" w:eastAsiaTheme="minorEastAsia" w:cstheme="minorEastAsia"/>
          <w:color w:val="auto"/>
          <w:kern w:val="0"/>
          <w:sz w:val="28"/>
          <w:szCs w:val="28"/>
          <w:lang w:val="en-US" w:eastAsia="zh-CN" w:bidi="ar"/>
        </w:rPr>
        <w:t>在报名截止日期前三年内未因违法经营受到刑事处</w:t>
      </w:r>
      <w:r>
        <w:rPr>
          <w:rFonts w:hint="eastAsia" w:asciiTheme="minorEastAsia" w:hAnsiTheme="minorEastAsia" w:cstheme="minorEastAsia"/>
          <w:color w:val="auto"/>
          <w:kern w:val="0"/>
          <w:sz w:val="28"/>
          <w:szCs w:val="28"/>
          <w:lang w:val="en-US" w:eastAsia="zh-CN" w:bidi="ar"/>
        </w:rPr>
        <w:t>罚。</w:t>
      </w:r>
    </w:p>
    <w:p w14:paraId="33F35E12">
      <w:pPr>
        <w:keepNext w:val="0"/>
        <w:keepLines w:val="0"/>
        <w:widowControl/>
        <w:suppressLineNumbers w:val="0"/>
        <w:ind w:right="0" w:rightChars="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2.在报名截止日期前三年内未因违法经营受到县级以上行政机关做出的警告和较大金额罚款（二百万元以上）的行政处罚。 </w:t>
      </w:r>
    </w:p>
    <w:p w14:paraId="6C79E66C">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kern w:val="0"/>
          <w:sz w:val="28"/>
          <w:szCs w:val="28"/>
          <w:lang w:val="en-US" w:eastAsia="zh-CN" w:bidi="ar"/>
        </w:rPr>
        <w:t>3.在报名截止</w:t>
      </w:r>
      <w:r>
        <w:rPr>
          <w:rFonts w:hint="eastAsia" w:asciiTheme="minorEastAsia" w:hAnsiTheme="minorEastAsia" w:eastAsiaTheme="minorEastAsia" w:cstheme="minorEastAsia"/>
          <w:color w:val="000000"/>
          <w:kern w:val="0"/>
          <w:sz w:val="28"/>
          <w:szCs w:val="28"/>
          <w:lang w:val="en-US" w:eastAsia="zh-CN" w:bidi="ar"/>
        </w:rPr>
        <w:t xml:space="preserve">日期前三年内未因违法经营受到县级以上行政机关做出的责令停产停业、吊销许可证或者执照等行政处罚。 </w:t>
      </w:r>
    </w:p>
    <w:p w14:paraId="59BEE7E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4.虽因违法经营被禁止在一定期限内参加政府采购活动，但期限已经届满。</w:t>
      </w:r>
    </w:p>
    <w:p w14:paraId="00DFD93C">
      <w:pPr>
        <w:keepNext w:val="0"/>
        <w:keepLines w:val="0"/>
        <w:widowControl/>
        <w:suppressLineNumbers w:val="0"/>
        <w:ind w:firstLine="560" w:firstLineChars="20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二、符合其他法律法规规定的采购</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条件： </w:t>
      </w:r>
    </w:p>
    <w:p w14:paraId="68ADCAC2">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（一）承诺通过合法渠道，可查证不存在违反《中华人民共和国政府采购法实施条例》第十八条“单位负责人为同一人或者存在直接控股、管理关系的不同</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，不得参加同一合同项下的活动。除单一来源采购项目外，为采购项目提供整体设计、规范编制或者项目管理、监理、检测等服务的</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，不得再参加该采购项目的其他采购活动。”规定的情形。 </w:t>
      </w:r>
    </w:p>
    <w:p w14:paraId="09245E5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承诺通过“全国企业信用信息公示系统”（https://www.gsxt.gov.cn）、“中国执行信息公开网”（http://zxgk.court.gov.cn）、“中国裁判文书网”（https://wenshu.court.gov.cn）、“信用中国”（https://www.creditchina.gov.cn）、“中国政府采购网”（https://www.ccgp.gov.cn）等合法渠道</w:t>
      </w:r>
      <w:r>
        <w:rPr>
          <w:rFonts w:hint="eastAsia" w:asciiTheme="minorEastAsia" w:hAnsiTheme="minorEastAsia" w:cstheme="minorEastAsia"/>
          <w:color w:val="auto"/>
          <w:kern w:val="0"/>
          <w:sz w:val="28"/>
          <w:szCs w:val="28"/>
          <w:lang w:val="en-US" w:eastAsia="zh-CN" w:bidi="ar"/>
        </w:rPr>
        <w:t>，</w:t>
      </w:r>
      <w:r>
        <w:rPr>
          <w:rFonts w:hint="eastAsia" w:asciiTheme="minorEastAsia" w:hAnsiTheme="minorEastAsia" w:eastAsiaTheme="minorEastAsia" w:cstheme="minorEastAsia"/>
          <w:color w:val="auto"/>
          <w:kern w:val="0"/>
          <w:sz w:val="28"/>
          <w:szCs w:val="28"/>
          <w:lang w:val="en-US" w:eastAsia="zh-CN" w:bidi="ar"/>
        </w:rPr>
        <w:t>可查证在投标截止日期前未被列入失信被执行人名单、重大税收违法案件当事人名单、政府</w:t>
      </w:r>
    </w:p>
    <w:p w14:paraId="18E726FE">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采购严重违法失信行为记录名单</w:t>
      </w:r>
      <w:r>
        <w:rPr>
          <w:rFonts w:hint="eastAsia" w:asciiTheme="minorEastAsia" w:hAnsiTheme="minorEastAsia" w:cstheme="minorEastAsia"/>
          <w:color w:val="auto"/>
          <w:kern w:val="0"/>
          <w:sz w:val="28"/>
          <w:szCs w:val="28"/>
          <w:lang w:val="en-US" w:eastAsia="zh-CN" w:bidi="ar"/>
        </w:rPr>
        <w:t>。</w:t>
      </w:r>
    </w:p>
    <w:p w14:paraId="77F20B8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（三）承诺通过“中国执行信息公开网”（http://zxgk.court.gov.cn）等合法渠道，可查证法定代表人和负责人近三年内无行贿犯罪记录。 </w:t>
      </w:r>
    </w:p>
    <w:p w14:paraId="6F719264">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FF"/>
          <w:kern w:val="0"/>
          <w:sz w:val="28"/>
          <w:szCs w:val="28"/>
          <w:lang w:val="en-US" w:eastAsia="zh-CN" w:bidi="ar"/>
        </w:rPr>
        <w:t xml:space="preserve">     </w:t>
      </w:r>
      <w:r>
        <w:rPr>
          <w:rFonts w:hint="eastAsia" w:asciiTheme="minorEastAsia" w:hAnsiTheme="minorEastAsia" w:eastAsiaTheme="minorEastAsia" w:cstheme="minorEastAsia"/>
          <w:color w:val="000000"/>
          <w:kern w:val="0"/>
          <w:sz w:val="28"/>
          <w:szCs w:val="28"/>
          <w:lang w:val="en-US" w:eastAsia="zh-CN" w:bidi="ar"/>
        </w:rPr>
        <w:t>我方对上述承诺事项的真实性负责，授权并配合采购人所在部门及其委托机构，对上述承诺事项进行查证。如不属实，属于</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提供虚假材料谋取中标、成交的情形，按照《中华人民共和国政府采购法》第七十七条第一款的规定，接受采购金额千分之五以上千分之十以下的罚款，列入不良行为记录名单，在一至三年内禁止参加采购活动等行政处罚。有违法所得的，并处没收违法所得，情节严重的，由市场监督管理部门吊销营业执照；构成犯罪的，依法追究刑事责任。</w:t>
      </w:r>
    </w:p>
    <w:p w14:paraId="5E064C05">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14924A1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3B2B6351">
      <w:pPr>
        <w:keepNext w:val="0"/>
        <w:keepLines w:val="0"/>
        <w:widowControl/>
        <w:suppressLineNumbers w:val="0"/>
        <w:wordWrap w:val="0"/>
        <w:jc w:val="right"/>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color w:val="000000"/>
          <w:kern w:val="0"/>
          <w:sz w:val="28"/>
          <w:szCs w:val="28"/>
          <w:lang w:val="en-US" w:eastAsia="zh-CN" w:bidi="ar"/>
        </w:rPr>
        <w:t>承诺人（签字</w:t>
      </w:r>
      <w:r>
        <w:rPr>
          <w:rFonts w:hint="eastAsia" w:asciiTheme="minorEastAsia" w:hAnsiTheme="minorEastAsia" w:cstheme="minorEastAsia"/>
          <w:color w:val="000000"/>
          <w:kern w:val="0"/>
          <w:sz w:val="28"/>
          <w:szCs w:val="28"/>
          <w:lang w:val="en-US" w:eastAsia="zh-CN" w:bidi="ar"/>
        </w:rPr>
        <w:t>并</w:t>
      </w:r>
      <w:r>
        <w:rPr>
          <w:rFonts w:hint="eastAsia" w:asciiTheme="minorEastAsia" w:hAnsiTheme="minorEastAsia" w:eastAsiaTheme="minorEastAsia" w:cstheme="minorEastAsia"/>
          <w:color w:val="000000"/>
          <w:kern w:val="0"/>
          <w:sz w:val="28"/>
          <w:szCs w:val="28"/>
          <w:lang w:val="en-US" w:eastAsia="zh-CN" w:bidi="ar"/>
        </w:rPr>
        <w:t>盖章</w:t>
      </w:r>
      <w:r>
        <w:rPr>
          <w:rFonts w:hint="eastAsia" w:asciiTheme="minorEastAsia" w:hAnsiTheme="minorEastAsia" w:cstheme="minorEastAsia"/>
          <w:color w:val="000000"/>
          <w:kern w:val="0"/>
          <w:sz w:val="28"/>
          <w:szCs w:val="28"/>
          <w:lang w:val="en-US" w:eastAsia="zh-CN" w:bidi="ar"/>
        </w:rPr>
        <w:t>/按手印</w:t>
      </w:r>
      <w:r>
        <w:rPr>
          <w:rFonts w:hint="eastAsia" w:asciiTheme="minorEastAsia" w:hAnsiTheme="minorEastAsia" w:eastAsiaTheme="minorEastAsia" w:cstheme="minorEastAsia"/>
          <w:color w:val="000000"/>
          <w:kern w:val="0"/>
          <w:sz w:val="28"/>
          <w:szCs w:val="28"/>
          <w:lang w:val="en-US" w:eastAsia="zh-CN" w:bidi="ar"/>
        </w:rPr>
        <w:t xml:space="preserve">）： </w:t>
      </w:r>
      <w:r>
        <w:rPr>
          <w:rFonts w:hint="eastAsia" w:asciiTheme="minorEastAsia" w:hAnsiTheme="minorEastAsia" w:cstheme="minorEastAsia"/>
          <w:color w:val="000000"/>
          <w:kern w:val="0"/>
          <w:sz w:val="28"/>
          <w:szCs w:val="28"/>
          <w:lang w:val="en-US" w:eastAsia="zh-CN" w:bidi="ar"/>
        </w:rPr>
        <w:t xml:space="preserve">             </w:t>
      </w:r>
    </w:p>
    <w:p w14:paraId="57A3B29D">
      <w:pPr>
        <w:keepNext w:val="0"/>
        <w:keepLines w:val="0"/>
        <w:widowControl/>
        <w:suppressLineNumbers w:val="0"/>
        <w:ind w:firstLine="4480" w:firstLineChars="1600"/>
        <w:jc w:val="both"/>
        <w:rPr>
          <w:rFonts w:hint="default"/>
          <w:sz w:val="30"/>
          <w:szCs w:val="30"/>
          <w:lang w:val="en-US" w:eastAsia="zh-CN"/>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color w:val="000000"/>
          <w:kern w:val="0"/>
          <w:sz w:val="28"/>
          <w:szCs w:val="28"/>
          <w:lang w:val="en-US" w:eastAsia="zh-CN" w:bidi="ar"/>
        </w:rPr>
        <w:t>年   月   日</w:t>
      </w:r>
    </w:p>
    <w:p w14:paraId="6C5BFBA6">
      <w:pPr>
        <w:keepNext w:val="0"/>
        <w:keepLines w:val="0"/>
        <w:widowControl/>
        <w:suppressLineNumbers w:val="0"/>
        <w:jc w:val="both"/>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267A8556">
      <w:pPr>
        <w:spacing w:line="560" w:lineRule="exact"/>
        <w:ind w:left="0" w:leftChars="0" w:firstLine="0" w:firstLineChars="0"/>
        <w:jc w:val="center"/>
        <w:rPr>
          <w:rFonts w:ascii="仿宋_GB2312" w:hAnsi="Calibri" w:eastAsia="仿宋_GB2312" w:cs="Times New Roman"/>
          <w:color w:val="auto"/>
          <w:sz w:val="32"/>
          <w:szCs w:val="32"/>
        </w:rPr>
      </w:pPr>
      <w:r>
        <w:rPr>
          <w:rFonts w:hint="eastAsia" w:ascii="方正小标宋简体" w:hAnsi="Calibri" w:eastAsia="方正小标宋简体" w:cs="Times New Roman"/>
          <w:color w:val="auto"/>
          <w:sz w:val="44"/>
          <w:szCs w:val="44"/>
          <w:lang w:val="en-US" w:eastAsia="zh-CN"/>
        </w:rPr>
        <w:t>意向供应商实地踏勘承诺函</w:t>
      </w:r>
    </w:p>
    <w:p w14:paraId="27AFB420">
      <w:pPr>
        <w:spacing w:line="560" w:lineRule="exact"/>
        <w:ind w:firstLine="640" w:firstLineChars="200"/>
        <w:jc w:val="left"/>
        <w:rPr>
          <w:rFonts w:hint="eastAsia" w:ascii="仿宋_GB2312" w:hAnsi="Calibri" w:eastAsia="仿宋_GB2312" w:cs="Times New Roman"/>
          <w:color w:val="auto"/>
          <w:sz w:val="32"/>
          <w:szCs w:val="32"/>
        </w:rPr>
      </w:pPr>
    </w:p>
    <w:p w14:paraId="73ED547A">
      <w:pPr>
        <w:spacing w:line="560" w:lineRule="exact"/>
        <w:jc w:val="left"/>
        <w:rPr>
          <w:rFonts w:hint="eastAsia" w:ascii="仿宋_GB2312" w:hAnsi="Calibri" w:eastAsia="仿宋_GB2312" w:cs="Times New Roman"/>
          <w:color w:val="auto"/>
          <w:sz w:val="32"/>
          <w:szCs w:val="32"/>
        </w:rPr>
      </w:pPr>
      <w:r>
        <w:rPr>
          <w:rFonts w:hint="eastAsia" w:ascii="仿宋_GB2312" w:hAnsi="仿宋_GB2312" w:eastAsia="仿宋_GB2312" w:cs="仿宋_GB2312"/>
          <w:sz w:val="32"/>
          <w:szCs w:val="32"/>
          <w:lang w:val="en-US" w:eastAsia="zh-CN"/>
        </w:rPr>
        <w:t>安远县农村产权交易中心</w:t>
      </w:r>
      <w:r>
        <w:rPr>
          <w:rFonts w:hint="eastAsia" w:ascii="仿宋_GB2312" w:hAnsi="仿宋_GB2312" w:eastAsia="仿宋_GB2312" w:cs="仿宋_GB2312"/>
          <w:sz w:val="32"/>
          <w:szCs w:val="32"/>
        </w:rPr>
        <w:t>：</w:t>
      </w:r>
    </w:p>
    <w:p w14:paraId="4F71E62A">
      <w:pPr>
        <w:spacing w:line="560" w:lineRule="exact"/>
        <w:ind w:firstLine="640" w:firstLineChars="200"/>
        <w:jc w:val="left"/>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本意向</w:t>
      </w:r>
      <w:r>
        <w:rPr>
          <w:rFonts w:hint="eastAsia" w:ascii="仿宋_GB2312" w:hAnsi="Calibri" w:eastAsia="仿宋_GB2312" w:cs="Times New Roman"/>
          <w:color w:val="auto"/>
          <w:sz w:val="32"/>
          <w:szCs w:val="32"/>
          <w:lang w:eastAsia="zh-CN"/>
        </w:rPr>
        <w:t>供应商/受让方</w:t>
      </w:r>
      <w:r>
        <w:rPr>
          <w:rFonts w:hint="eastAsia" w:ascii="仿宋_GB2312" w:hAnsi="Calibri" w:eastAsia="仿宋_GB2312" w:cs="Times New Roman"/>
          <w:color w:val="auto"/>
          <w:sz w:val="32"/>
          <w:szCs w:val="32"/>
        </w:rPr>
        <w:t>知悉</w:t>
      </w:r>
      <w:r>
        <w:rPr>
          <w:rFonts w:hint="eastAsia" w:ascii="仿宋_GB2312" w:hAnsi="Calibri" w:eastAsia="仿宋_GB2312" w:cs="Times New Roman"/>
          <w:color w:val="auto"/>
          <w:sz w:val="32"/>
          <w:szCs w:val="32"/>
          <w:u w:val="single"/>
          <w:lang w:val="en-US" w:eastAsia="zh-CN"/>
        </w:rPr>
        <w:t>2025</w:t>
      </w:r>
      <w:r>
        <w:rPr>
          <w:rFonts w:hint="eastAsia" w:ascii="仿宋_GB2312" w:hAnsi="Calibri" w:eastAsia="仿宋_GB2312" w:cs="Times New Roman"/>
          <w:color w:val="auto"/>
          <w:sz w:val="32"/>
          <w:szCs w:val="32"/>
        </w:rPr>
        <w:t>年</w:t>
      </w:r>
      <w:r>
        <w:rPr>
          <w:rFonts w:hint="eastAsia" w:ascii="仿宋_GB2312" w:hAnsi="Calibri" w:eastAsia="仿宋_GB2312" w:cs="Times New Roman"/>
          <w:color w:val="auto"/>
          <w:sz w:val="32"/>
          <w:szCs w:val="32"/>
          <w:u w:val="single"/>
        </w:rPr>
        <w:t xml:space="preserve"> </w:t>
      </w:r>
      <w:r>
        <w:rPr>
          <w:rFonts w:hint="eastAsia" w:ascii="仿宋_GB2312" w:hAnsi="Calibri" w:eastAsia="仿宋_GB2312" w:cs="Times New Roman"/>
          <w:color w:val="auto"/>
          <w:sz w:val="32"/>
          <w:szCs w:val="32"/>
          <w:u w:val="single"/>
          <w:lang w:val="en-US" w:eastAsia="zh-CN"/>
        </w:rPr>
        <w:t>11</w:t>
      </w:r>
      <w:r>
        <w:rPr>
          <w:rFonts w:hint="eastAsia" w:ascii="仿宋_GB2312" w:hAnsi="Calibri" w:eastAsia="仿宋_GB2312" w:cs="Times New Roman"/>
          <w:color w:val="auto"/>
          <w:sz w:val="32"/>
          <w:szCs w:val="32"/>
          <w:u w:val="single"/>
        </w:rPr>
        <w:t xml:space="preserve"> </w:t>
      </w:r>
      <w:r>
        <w:rPr>
          <w:rFonts w:hint="eastAsia" w:ascii="仿宋_GB2312" w:hAnsi="Calibri" w:eastAsia="仿宋_GB2312" w:cs="Times New Roman"/>
          <w:color w:val="auto"/>
          <w:sz w:val="32"/>
          <w:szCs w:val="32"/>
        </w:rPr>
        <w:t>月</w:t>
      </w:r>
      <w:r>
        <w:rPr>
          <w:rFonts w:hint="eastAsia" w:ascii="仿宋_GB2312" w:hAnsi="Calibri" w:eastAsia="仿宋_GB2312" w:cs="Times New Roman"/>
          <w:color w:val="auto"/>
          <w:sz w:val="32"/>
          <w:szCs w:val="32"/>
          <w:u w:val="single"/>
          <w:lang w:val="en-US" w:eastAsia="zh-CN"/>
        </w:rPr>
        <w:t xml:space="preserve"> 28 </w:t>
      </w:r>
      <w:r>
        <w:rPr>
          <w:rFonts w:hint="eastAsia" w:ascii="仿宋_GB2312" w:hAnsi="Calibri" w:eastAsia="仿宋_GB2312" w:cs="Times New Roman"/>
          <w:color w:val="auto"/>
          <w:sz w:val="32"/>
          <w:szCs w:val="32"/>
        </w:rPr>
        <w:t>日在</w:t>
      </w:r>
      <w:r>
        <w:rPr>
          <w:rFonts w:hint="eastAsia" w:ascii="仿宋_GB2312" w:hAnsi="Calibri" w:eastAsia="仿宋_GB2312" w:cs="Times New Roman"/>
          <w:color w:val="auto"/>
          <w:sz w:val="32"/>
          <w:szCs w:val="32"/>
          <w:lang w:eastAsia="zh-CN"/>
        </w:rPr>
        <w:t>安远县农村产权交易中心</w:t>
      </w:r>
      <w:r>
        <w:rPr>
          <w:rFonts w:hint="eastAsia" w:ascii="仿宋_GB2312" w:hAnsi="Calibri" w:eastAsia="仿宋_GB2312" w:cs="Times New Roman"/>
          <w:color w:val="auto"/>
          <w:sz w:val="32"/>
          <w:szCs w:val="32"/>
        </w:rPr>
        <w:t>公开挂牌交易的</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安远县欣山镇大坝村仰天湖红军步道路工程采购 </w:t>
      </w:r>
      <w:r>
        <w:rPr>
          <w:rFonts w:hint="eastAsia" w:ascii="仿宋_GB2312" w:hAnsi="Calibri" w:eastAsia="仿宋_GB2312" w:cs="Times New Roman"/>
          <w:color w:val="auto"/>
          <w:sz w:val="32"/>
          <w:szCs w:val="32"/>
        </w:rPr>
        <w:t>项目，本意向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已认真阅读</w:t>
      </w:r>
      <w:r>
        <w:rPr>
          <w:rFonts w:hint="eastAsia" w:ascii="仿宋_GB2312" w:hAnsi="Calibri" w:eastAsia="仿宋_GB2312" w:cs="Times New Roman"/>
          <w:color w:val="auto"/>
          <w:sz w:val="32"/>
          <w:szCs w:val="32"/>
          <w:lang w:val="en-US" w:eastAsia="zh-CN"/>
        </w:rPr>
        <w:t>项目</w:t>
      </w:r>
      <w:r>
        <w:rPr>
          <w:rFonts w:hint="eastAsia" w:ascii="仿宋_GB2312" w:hAnsi="Calibri" w:eastAsia="仿宋_GB2312" w:cs="Times New Roman"/>
          <w:color w:val="auto"/>
          <w:sz w:val="32"/>
          <w:szCs w:val="32"/>
        </w:rPr>
        <w:t>信息及相关附件的全部内容，对本次交易的项目做出实质性响应，并做出如下承诺：</w:t>
      </w:r>
    </w:p>
    <w:p w14:paraId="45D19795">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一、本意向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承诺，已经认真阅读</w:t>
      </w:r>
      <w:r>
        <w:rPr>
          <w:rFonts w:hint="eastAsia" w:ascii="仿宋_GB2312" w:hAnsi="Calibri" w:eastAsia="仿宋_GB2312" w:cs="Times New Roman"/>
          <w:color w:val="auto"/>
          <w:sz w:val="32"/>
          <w:szCs w:val="32"/>
          <w:lang w:val="en-US" w:eastAsia="zh-CN"/>
        </w:rPr>
        <w:t>项目</w:t>
      </w:r>
      <w:r>
        <w:rPr>
          <w:rFonts w:hint="eastAsia" w:ascii="仿宋_GB2312" w:hAnsi="Calibri" w:eastAsia="仿宋_GB2312" w:cs="Times New Roman"/>
          <w:color w:val="auto"/>
          <w:sz w:val="32"/>
          <w:szCs w:val="32"/>
        </w:rPr>
        <w:t>信息，包括但不限于</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条件、交易相关其他条件及</w:t>
      </w:r>
      <w:r>
        <w:rPr>
          <w:rFonts w:hint="eastAsia" w:ascii="仿宋_GB2312" w:hAnsi="Calibri" w:eastAsia="仿宋_GB2312" w:cs="Times New Roman"/>
          <w:color w:val="auto"/>
          <w:sz w:val="32"/>
          <w:szCs w:val="32"/>
          <w:lang w:val="en-US" w:eastAsia="zh-CN"/>
        </w:rPr>
        <w:t>竞拍项目详情</w:t>
      </w:r>
      <w:r>
        <w:rPr>
          <w:rFonts w:hint="eastAsia" w:ascii="仿宋_GB2312" w:hAnsi="Calibri" w:eastAsia="仿宋_GB2312" w:cs="Times New Roman"/>
          <w:color w:val="auto"/>
          <w:sz w:val="32"/>
          <w:szCs w:val="32"/>
        </w:rPr>
        <w:t>的附件等内容，完全理解并同意上述的全部内容，无任何异议。</w:t>
      </w:r>
    </w:p>
    <w:p w14:paraId="7A14DCB1">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二、本意向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承诺，在</w:t>
      </w:r>
      <w:r>
        <w:rPr>
          <w:rFonts w:hint="eastAsia" w:ascii="仿宋_GB2312" w:hAnsi="Calibri" w:eastAsia="仿宋_GB2312" w:cs="Times New Roman"/>
          <w:color w:val="auto"/>
          <w:sz w:val="32"/>
          <w:szCs w:val="32"/>
          <w:lang w:val="en-US" w:eastAsia="zh-CN"/>
        </w:rPr>
        <w:t>项目报名</w:t>
      </w:r>
      <w:r>
        <w:rPr>
          <w:rFonts w:hint="eastAsia" w:ascii="仿宋_GB2312" w:hAnsi="Calibri" w:eastAsia="仿宋_GB2312" w:cs="Times New Roman"/>
          <w:color w:val="auto"/>
          <w:sz w:val="32"/>
          <w:szCs w:val="32"/>
        </w:rPr>
        <w:t>期间，已</w:t>
      </w:r>
      <w:r>
        <w:rPr>
          <w:rFonts w:hint="eastAsia" w:ascii="仿宋_GB2312" w:hAnsi="Calibri" w:eastAsia="仿宋_GB2312" w:cs="Times New Roman"/>
          <w:color w:val="auto"/>
          <w:sz w:val="32"/>
          <w:szCs w:val="32"/>
          <w:lang w:val="en-US" w:eastAsia="zh-CN"/>
        </w:rPr>
        <w:t>踏勘现场</w:t>
      </w:r>
      <w:r>
        <w:rPr>
          <w:rFonts w:hint="eastAsia" w:ascii="仿宋_GB2312" w:hAnsi="Calibri" w:eastAsia="仿宋_GB2312" w:cs="Times New Roman"/>
          <w:color w:val="auto"/>
          <w:sz w:val="32"/>
          <w:szCs w:val="32"/>
        </w:rPr>
        <w:t>，</w:t>
      </w:r>
      <w:r>
        <w:rPr>
          <w:rFonts w:hint="eastAsia" w:ascii="仿宋_GB2312" w:hAnsi="Calibri" w:eastAsia="仿宋_GB2312" w:cs="Times New Roman"/>
          <w:color w:val="auto"/>
          <w:sz w:val="32"/>
          <w:szCs w:val="32"/>
          <w:lang w:val="en-US" w:eastAsia="zh-CN"/>
        </w:rPr>
        <w:t>已对接采购方，对采购需求</w:t>
      </w:r>
      <w:r>
        <w:rPr>
          <w:rFonts w:hint="eastAsia" w:ascii="仿宋_GB2312" w:hAnsi="Calibri" w:eastAsia="仿宋_GB2312" w:cs="Times New Roman"/>
          <w:color w:val="auto"/>
          <w:sz w:val="32"/>
          <w:szCs w:val="32"/>
        </w:rPr>
        <w:t>予以认可，如相关材料与实物不一致的，以</w:t>
      </w:r>
      <w:r>
        <w:rPr>
          <w:rFonts w:hint="eastAsia" w:ascii="仿宋_GB2312" w:hAnsi="Calibri" w:eastAsia="仿宋_GB2312" w:cs="Times New Roman"/>
          <w:color w:val="auto"/>
          <w:sz w:val="32"/>
          <w:szCs w:val="32"/>
          <w:lang w:val="en-US" w:eastAsia="zh-CN"/>
        </w:rPr>
        <w:t>采购方需求</w:t>
      </w:r>
      <w:r>
        <w:rPr>
          <w:rFonts w:hint="eastAsia" w:ascii="仿宋_GB2312" w:hAnsi="Calibri" w:eastAsia="仿宋_GB2312" w:cs="Times New Roman"/>
          <w:color w:val="auto"/>
          <w:sz w:val="32"/>
          <w:szCs w:val="32"/>
        </w:rPr>
        <w:t>为准。如未履行</w:t>
      </w:r>
      <w:r>
        <w:rPr>
          <w:rFonts w:hint="eastAsia" w:ascii="仿宋_GB2312" w:hAnsi="Calibri" w:eastAsia="仿宋_GB2312" w:cs="Times New Roman"/>
          <w:color w:val="auto"/>
          <w:sz w:val="32"/>
          <w:szCs w:val="32"/>
          <w:lang w:val="en-US" w:eastAsia="zh-CN"/>
        </w:rPr>
        <w:t>踏勘现场</w:t>
      </w:r>
      <w:r>
        <w:rPr>
          <w:rFonts w:hint="eastAsia" w:ascii="仿宋_GB2312" w:hAnsi="Calibri" w:eastAsia="仿宋_GB2312" w:cs="Times New Roman"/>
          <w:color w:val="auto"/>
          <w:sz w:val="32"/>
          <w:szCs w:val="32"/>
        </w:rPr>
        <w:t>程序，本意向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自愿承担因此产生的一切风险。</w:t>
      </w:r>
    </w:p>
    <w:p w14:paraId="6A7D67E1">
      <w:pPr>
        <w:spacing w:line="560" w:lineRule="exact"/>
        <w:ind w:firstLine="640" w:firstLineChars="200"/>
        <w:rPr>
          <w:rFonts w:hint="eastAsia"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三、本意向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承诺，如确认报名，即表明本意向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对项目标的现状及相关信息、项目交易程序所述所有文件及相关内容已全部知晓并认可。因本项目标的而产生的一切风险、责任、费用均由本意向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承担，与</w:t>
      </w:r>
      <w:r>
        <w:rPr>
          <w:rFonts w:hint="eastAsia" w:ascii="仿宋_GB2312" w:hAnsi="Calibri" w:eastAsia="仿宋_GB2312" w:cs="Times New Roman"/>
          <w:color w:val="auto"/>
          <w:sz w:val="32"/>
          <w:szCs w:val="32"/>
          <w:lang w:eastAsia="zh-CN"/>
        </w:rPr>
        <w:t>采购人</w:t>
      </w:r>
      <w:r>
        <w:rPr>
          <w:rFonts w:hint="eastAsia" w:ascii="仿宋_GB2312" w:hAnsi="Calibri" w:eastAsia="仿宋_GB2312" w:cs="Times New Roman"/>
          <w:color w:val="auto"/>
          <w:sz w:val="32"/>
          <w:szCs w:val="32"/>
        </w:rPr>
        <w:t>及</w:t>
      </w:r>
      <w:r>
        <w:rPr>
          <w:rFonts w:hint="eastAsia" w:ascii="仿宋_GB2312" w:hAnsi="Calibri" w:eastAsia="仿宋_GB2312" w:cs="Times New Roman"/>
          <w:color w:val="auto"/>
          <w:sz w:val="32"/>
          <w:szCs w:val="32"/>
          <w:lang w:eastAsia="zh-CN"/>
        </w:rPr>
        <w:t>安远县农村产权交易中心</w:t>
      </w:r>
      <w:r>
        <w:rPr>
          <w:rFonts w:hint="eastAsia" w:ascii="仿宋_GB2312" w:hAnsi="Calibri" w:eastAsia="仿宋_GB2312" w:cs="Times New Roman"/>
          <w:color w:val="auto"/>
          <w:sz w:val="32"/>
          <w:szCs w:val="32"/>
        </w:rPr>
        <w:t>无关。</w:t>
      </w:r>
    </w:p>
    <w:p w14:paraId="4CAEC409">
      <w:pPr>
        <w:spacing w:line="560" w:lineRule="exact"/>
        <w:ind w:firstLine="640" w:firstLineChars="200"/>
        <w:rPr>
          <w:rFonts w:hint="eastAsia" w:ascii="仿宋_GB2312" w:hAnsi="Calibri" w:eastAsia="仿宋_GB2312" w:cs="Times New Roman"/>
          <w:color w:val="auto"/>
          <w:sz w:val="32"/>
          <w:szCs w:val="32"/>
        </w:rPr>
      </w:pPr>
    </w:p>
    <w:p w14:paraId="2F037F9A">
      <w:pPr>
        <w:spacing w:line="560" w:lineRule="exact"/>
        <w:ind w:firstLine="640" w:firstLineChars="200"/>
        <w:jc w:val="center"/>
        <w:rPr>
          <w:rFonts w:hint="eastAsia" w:ascii="仿宋_GB2312" w:hAnsi="Calibri" w:eastAsia="仿宋_GB2312" w:cs="Times New Roman"/>
          <w:color w:val="auto"/>
          <w:sz w:val="32"/>
          <w:szCs w:val="32"/>
        </w:rPr>
      </w:pPr>
      <w:r>
        <w:rPr>
          <w:rFonts w:hint="eastAsia" w:ascii="仿宋_GB2312" w:hAnsi="仿宋_GB2312" w:eastAsia="仿宋_GB2312" w:cs="仿宋_GB2312"/>
          <w:sz w:val="32"/>
          <w:szCs w:val="32"/>
        </w:rPr>
        <w:t>意向</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lang w:val="en-US" w:eastAsia="zh-CN"/>
        </w:rPr>
        <w:t>签字/盖章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2E4FDE6E">
      <w:pPr>
        <w:spacing w:line="560" w:lineRule="exact"/>
        <w:ind w:firstLine="640" w:firstLineChars="200"/>
        <w:jc w:val="center"/>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年   月   日</w:t>
      </w:r>
    </w:p>
    <w:p w14:paraId="47A1DDC2">
      <w:pPr>
        <w:numPr>
          <w:ilvl w:val="0"/>
          <w:numId w:val="0"/>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124B5A31">
      <w:pPr>
        <w:keepNext w:val="0"/>
        <w:keepLines w:val="0"/>
        <w:widowControl/>
        <w:suppressLineNumbers w:val="0"/>
        <w:jc w:val="center"/>
        <w:rPr>
          <w:rFonts w:hint="eastAsia" w:ascii="宋体" w:hAnsi="宋体" w:eastAsia="宋体" w:cs="宋体"/>
          <w:color w:val="000000"/>
          <w:spacing w:val="0"/>
          <w:w w:val="100"/>
          <w:position w:val="0"/>
          <w:sz w:val="30"/>
          <w:szCs w:val="30"/>
          <w:u w:val="none" w:color="000000"/>
          <w:vertAlign w:val="baseline"/>
          <w:rtl w:val="0"/>
          <w:lang w:val="zh-TW" w:eastAsia="zh-CN"/>
        </w:rPr>
      </w:pPr>
      <w:r>
        <w:rPr>
          <w:rFonts w:hint="eastAsia" w:asciiTheme="majorEastAsia" w:hAnsiTheme="majorEastAsia" w:eastAsiaTheme="majorEastAsia" w:cstheme="majorEastAsia"/>
          <w:b/>
          <w:bCs/>
          <w:color w:val="000000"/>
          <w:kern w:val="0"/>
          <w:sz w:val="44"/>
          <w:szCs w:val="44"/>
          <w:rtl w:val="0"/>
          <w:lang w:val="zh-TW" w:eastAsia="zh-TW" w:bidi="ar"/>
        </w:rPr>
        <w:t>网络竞价承诺函</w:t>
      </w:r>
    </w:p>
    <w:p w14:paraId="3C0869E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w:t>
      </w:r>
    </w:p>
    <w:p w14:paraId="299C1A3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方就参与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安远县欣山镇大坝村仰天湖红军步道路工程采购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网络竞价作出如下承诺：</w:t>
      </w:r>
    </w:p>
    <w:p w14:paraId="08D9766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一</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同意按照农村产权流转交易公告的要求，参加</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安远县欣山镇大坝村仰天湖红军步道路工程采购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网络竞价，并参与报价。</w:t>
      </w:r>
    </w:p>
    <w:p w14:paraId="7F998F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对</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安远县欣山镇大坝村仰天湖红军步道路工程采购</w:t>
      </w:r>
      <w:bookmarkStart w:id="0" w:name="_GoBack"/>
      <w:bookmarkEnd w:id="0"/>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项目要求</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农村产权交易中心网络竞价实施办法（试行）》、《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农村产权交易中心网络竞价须知》已充分了解，并自愿遵守文件中的相关规定。</w:t>
      </w:r>
    </w:p>
    <w:p w14:paraId="7539E09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三</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已进行并完成针对本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的尽职调查工作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包括但不限于查阅由</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提供的本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的档案文件），对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情况已充分知晓。本意向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自行承担包括但不限于因所获取的表达信息不全面、错误或误解等而产生的相应后果，</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因权属、真伪、质量或使用性能等产生的问题与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农村产权交易中心无关。</w:t>
      </w:r>
    </w:p>
    <w:p w14:paraId="5C5DF8C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四、</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农村产权交易中心规定的出现下列情况之一保证金不</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退还。</w:t>
      </w:r>
    </w:p>
    <w:p w14:paraId="13CDAED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1</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、产生一名竞</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方时，若该意向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未按照时间签订流转交易合同、未缴纳流转交易费用的</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p>
    <w:p w14:paraId="1915388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2</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、产生两名（包含两名）以上意向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时，若全部意向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均未参加网络竞价，导致此次流转交易未产生有效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w:t>
      </w:r>
    </w:p>
    <w:p w14:paraId="760904D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3</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、被确认为本次流转交易的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未在竞价结束次日起</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个工作日内与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签署相关流转交易合同、未缴纳流转交易费用的。</w:t>
      </w:r>
    </w:p>
    <w:p w14:paraId="412E228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4</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、釆用非法手段、非法行为，进行网络竞价的；</w:t>
      </w:r>
    </w:p>
    <w:p w14:paraId="348563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、不按规定合同条款签约的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p>
    <w:p w14:paraId="29A4CBA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11"/>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五、</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承诺在竞价成功后严格按照</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的要求予以</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提升改造</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有效提升</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综合生产能力，不破坏</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周围</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环境，对于需提供开发利用规划的，及时提交规划文件。</w:t>
      </w:r>
    </w:p>
    <w:p w14:paraId="6FE1DF9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六、</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承诺在竞价成功后按照</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农村产权交易中心要求与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签署《农村产权流转交易合同》，并按《农村产权流转交易合同》的约定支付流转交易价款。</w:t>
      </w:r>
    </w:p>
    <w:p w14:paraId="735EE2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七、</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承诺如</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因</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本人操作失误等情况导致竞价无法正常报价的，所造成的损失由本意向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承担。</w:t>
      </w:r>
    </w:p>
    <w:p w14:paraId="0610B7B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478843B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787DE88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val="0"/>
        <w:overflowPunct/>
        <w:topLinePunct w:val="0"/>
        <w:autoSpaceDE/>
        <w:autoSpaceDN/>
        <w:bidi w:val="0"/>
        <w:adjustRightInd/>
        <w:snapToGrid/>
        <w:spacing w:before="0" w:beforeAutospacing="0" w:after="0" w:afterAutospacing="0" w:line="560" w:lineRule="exact"/>
        <w:ind w:right="0" w:firstLine="1600" w:firstLineChars="500"/>
        <w:jc w:val="both"/>
        <w:textAlignment w:val="auto"/>
        <w:outlineLvl w:val="9"/>
        <w:rPr>
          <w:rFonts w:hint="default" w:ascii="仿宋_GB2312" w:hAnsi="仿宋_GB2312" w:eastAsia="仿宋_GB2312" w:cs="仿宋_GB2312"/>
          <w:color w:val="000000"/>
          <w:spacing w:val="0"/>
          <w:w w:val="100"/>
          <w:position w:val="0"/>
          <w:sz w:val="32"/>
          <w:szCs w:val="32"/>
          <w:u w:val="none" w:color="000000"/>
          <w:vertAlign w:val="baseline"/>
          <w:rtl w:val="0"/>
          <w:lang w:val="en-US"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签字并盖章/按手印</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p>
    <w:p w14:paraId="23A0015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3200" w:firstLineChars="10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pPr>
    </w:p>
    <w:p w14:paraId="0DA9BB0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3200" w:firstLineChars="10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日期：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年</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月</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日 </w:t>
      </w:r>
    </w:p>
    <w:p w14:paraId="45C8ADC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3840" w:firstLineChars="12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p>
    <w:p w14:paraId="658BB14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eastAsia" w:ascii="黑体" w:hAnsi="黑体" w:eastAsia="黑体" w:cs="黑体"/>
          <w:color w:val="000000"/>
          <w:spacing w:val="0"/>
          <w:w w:val="100"/>
          <w:position w:val="0"/>
          <w:sz w:val="32"/>
          <w:szCs w:val="32"/>
          <w:u w:val="none" w:color="000000"/>
          <w:vertAlign w:val="baseline"/>
          <w:rtl w:val="0"/>
          <w:lang w:val="en-US" w:eastAsia="zh-CN"/>
        </w:rPr>
      </w:pPr>
    </w:p>
    <w:p w14:paraId="41A9775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eastAsia" w:ascii="黑体" w:hAnsi="黑体" w:eastAsia="黑体" w:cs="黑体"/>
          <w:color w:val="000000"/>
          <w:spacing w:val="0"/>
          <w:w w:val="100"/>
          <w:position w:val="0"/>
          <w:sz w:val="32"/>
          <w:szCs w:val="32"/>
          <w:u w:val="none" w:color="000000"/>
          <w:vertAlign w:val="baseline"/>
          <w:rtl w:val="0"/>
          <w:lang w:val="en-US" w:eastAsia="zh-CN"/>
        </w:rPr>
      </w:pPr>
    </w:p>
    <w:p w14:paraId="6C040C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default" w:ascii="黑体" w:hAnsi="黑体" w:eastAsia="黑体" w:cs="黑体"/>
          <w:color w:val="000000"/>
          <w:spacing w:val="0"/>
          <w:w w:val="100"/>
          <w:position w:val="0"/>
          <w:sz w:val="32"/>
          <w:szCs w:val="32"/>
          <w:u w:val="none" w:color="000000"/>
          <w:vertAlign w:val="baseline"/>
          <w:rtl w:val="0"/>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77F3F">
    <w:pPr>
      <w:spacing w:line="242" w:lineRule="exact"/>
      <w:ind w:left="415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BFD937">
                          <w:pPr>
                            <w:pStyle w:val="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00BFD937">
                    <w:pPr>
                      <w:pStyle w:val="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00000000"/>
    <w:rsid w:val="00E30A62"/>
    <w:rsid w:val="01C747DB"/>
    <w:rsid w:val="16837F3D"/>
    <w:rsid w:val="18BF48BA"/>
    <w:rsid w:val="1CAC409A"/>
    <w:rsid w:val="1D78409B"/>
    <w:rsid w:val="1DB80FC3"/>
    <w:rsid w:val="1E261DAD"/>
    <w:rsid w:val="20F621DE"/>
    <w:rsid w:val="244218FD"/>
    <w:rsid w:val="2DFD2703"/>
    <w:rsid w:val="41524DB6"/>
    <w:rsid w:val="449C4A6E"/>
    <w:rsid w:val="4EF61278"/>
    <w:rsid w:val="4F0911AA"/>
    <w:rsid w:val="50F15542"/>
    <w:rsid w:val="5B2F47A2"/>
    <w:rsid w:val="5E0C6C7D"/>
    <w:rsid w:val="5E547F68"/>
    <w:rsid w:val="5F226104"/>
    <w:rsid w:val="61782397"/>
    <w:rsid w:val="72D628F0"/>
    <w:rsid w:val="75BF4FE3"/>
    <w:rsid w:val="762C537A"/>
    <w:rsid w:val="776260B9"/>
    <w:rsid w:val="783D0C08"/>
    <w:rsid w:val="79592F9A"/>
    <w:rsid w:val="79E47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next w:val="1"/>
    <w:qFormat/>
    <w:uiPriority w:val="0"/>
    <w:pPr>
      <w:widowControl w:val="0"/>
      <w:spacing w:before="120" w:after="120"/>
      <w:jc w:val="center"/>
    </w:pPr>
    <w:rPr>
      <w:rFonts w:ascii="Times New Roman" w:hAnsi="Times New Roman" w:eastAsia="宋体" w:cs="Times New Roman"/>
      <w:kern w:val="0"/>
      <w:sz w:val="28"/>
      <w:szCs w:val="20"/>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2683</Words>
  <Characters>2987</Characters>
  <Lines>0</Lines>
  <Paragraphs>0</Paragraphs>
  <TotalTime>1</TotalTime>
  <ScaleCrop>false</ScaleCrop>
  <LinksUpToDate>false</LinksUpToDate>
  <CharactersWithSpaces>3068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2023-09-17T01:59:00Z</dcterms:created>
  <dc:creator>h</dc:creator>
  <cp:lastModifiedBy>启航</cp:lastModifiedBy>
  <cp:lastPrinted>2025-11-06T06:54:00Z</cp:lastPrinted>
  <dcterms:modified xsi:type="dcterms:W3CDTF">2025-11-28T09:15:13Z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600425BB90334643ACF470FC94CCCFC3_13</vt:lpwstr>
  </property>
  <property fmtid="{D5CDD505-2E9C-101B-9397-08002B2CF9AE}" pid="4" name="KSOTemplateDocerSaveRecord">
    <vt:lpwstr>eyJoZGlkIjoiZDk0MjFiMjI5YmM2YWFhOWY0MzI1NDY5NmYyODEzMjMiLCJ1c2VySWQiOiI4MTYxMjQ5NTkifQ==</vt:lpwstr>
  </property>
</Properties>
</file>