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73471"/>
    <w:p w14:paraId="047A4879"/>
    <w:p w14:paraId="1ADF81EF">
      <w:pPr>
        <w:pStyle w:val="4"/>
        <w:ind w:left="0"/>
        <w:rPr>
          <w:rFonts w:ascii="Times New Roman"/>
          <w:sz w:val="34"/>
        </w:rPr>
      </w:pPr>
    </w:p>
    <w:tbl>
      <w:tblPr>
        <w:tblStyle w:val="8"/>
        <w:tblpPr w:leftFromText="180" w:rightFromText="180" w:vertAnchor="text" w:horzAnchor="page" w:tblpX="7596" w:tblpY="-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
        <w:gridCol w:w="376"/>
        <w:gridCol w:w="338"/>
        <w:gridCol w:w="338"/>
        <w:gridCol w:w="338"/>
        <w:gridCol w:w="338"/>
        <w:gridCol w:w="338"/>
        <w:gridCol w:w="338"/>
        <w:gridCol w:w="338"/>
        <w:gridCol w:w="338"/>
        <w:gridCol w:w="338"/>
      </w:tblGrid>
      <w:tr w14:paraId="56CF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76" w:type="dxa"/>
          </w:tcPr>
          <w:p w14:paraId="63E5EB91">
            <w:pPr>
              <w:tabs>
                <w:tab w:val="left" w:pos="5137"/>
              </w:tabs>
              <w:spacing w:before="261"/>
              <w:ind w:right="0"/>
              <w:jc w:val="left"/>
              <w:rPr>
                <w:rFonts w:hint="eastAsia" w:eastAsia="宋体"/>
                <w:sz w:val="32"/>
                <w:szCs w:val="44"/>
                <w:vertAlign w:val="baseline"/>
                <w:lang w:val="en-US" w:eastAsia="zh-CN"/>
              </w:rPr>
            </w:pPr>
          </w:p>
        </w:tc>
        <w:tc>
          <w:tcPr>
            <w:tcW w:w="376" w:type="dxa"/>
          </w:tcPr>
          <w:p w14:paraId="4E6D04E0">
            <w:pPr>
              <w:tabs>
                <w:tab w:val="left" w:pos="5137"/>
              </w:tabs>
              <w:spacing w:before="261"/>
              <w:ind w:right="0"/>
              <w:jc w:val="left"/>
              <w:rPr>
                <w:rFonts w:hint="default" w:eastAsia="宋体"/>
                <w:sz w:val="32"/>
                <w:szCs w:val="44"/>
                <w:vertAlign w:val="baseline"/>
                <w:lang w:val="en-US" w:eastAsia="zh-CN"/>
              </w:rPr>
            </w:pPr>
          </w:p>
        </w:tc>
        <w:tc>
          <w:tcPr>
            <w:tcW w:w="338" w:type="dxa"/>
          </w:tcPr>
          <w:p w14:paraId="22371BA7">
            <w:pPr>
              <w:tabs>
                <w:tab w:val="left" w:pos="5137"/>
              </w:tabs>
              <w:spacing w:before="261"/>
              <w:ind w:right="0"/>
              <w:jc w:val="left"/>
              <w:rPr>
                <w:sz w:val="18"/>
                <w:vertAlign w:val="baseline"/>
              </w:rPr>
            </w:pPr>
          </w:p>
        </w:tc>
        <w:tc>
          <w:tcPr>
            <w:tcW w:w="338" w:type="dxa"/>
          </w:tcPr>
          <w:p w14:paraId="4FF86F84">
            <w:pPr>
              <w:tabs>
                <w:tab w:val="left" w:pos="5137"/>
              </w:tabs>
              <w:spacing w:before="261"/>
              <w:ind w:right="0"/>
              <w:jc w:val="left"/>
              <w:rPr>
                <w:sz w:val="18"/>
                <w:vertAlign w:val="baseline"/>
              </w:rPr>
            </w:pPr>
          </w:p>
        </w:tc>
        <w:tc>
          <w:tcPr>
            <w:tcW w:w="338" w:type="dxa"/>
          </w:tcPr>
          <w:p w14:paraId="4982A2D1">
            <w:pPr>
              <w:tabs>
                <w:tab w:val="left" w:pos="5137"/>
              </w:tabs>
              <w:spacing w:before="261"/>
              <w:ind w:right="0"/>
              <w:jc w:val="left"/>
              <w:rPr>
                <w:sz w:val="18"/>
                <w:vertAlign w:val="baseline"/>
              </w:rPr>
            </w:pPr>
          </w:p>
        </w:tc>
        <w:tc>
          <w:tcPr>
            <w:tcW w:w="338" w:type="dxa"/>
          </w:tcPr>
          <w:p w14:paraId="1EF9647B">
            <w:pPr>
              <w:tabs>
                <w:tab w:val="left" w:pos="5137"/>
              </w:tabs>
              <w:spacing w:before="261"/>
              <w:ind w:right="0"/>
              <w:jc w:val="left"/>
              <w:rPr>
                <w:sz w:val="18"/>
                <w:vertAlign w:val="baseline"/>
              </w:rPr>
            </w:pPr>
          </w:p>
        </w:tc>
        <w:tc>
          <w:tcPr>
            <w:tcW w:w="338" w:type="dxa"/>
          </w:tcPr>
          <w:p w14:paraId="548ED698">
            <w:pPr>
              <w:tabs>
                <w:tab w:val="left" w:pos="5137"/>
              </w:tabs>
              <w:spacing w:before="261"/>
              <w:ind w:right="0"/>
              <w:jc w:val="left"/>
              <w:rPr>
                <w:sz w:val="18"/>
                <w:vertAlign w:val="baseline"/>
              </w:rPr>
            </w:pPr>
          </w:p>
        </w:tc>
        <w:tc>
          <w:tcPr>
            <w:tcW w:w="338" w:type="dxa"/>
          </w:tcPr>
          <w:p w14:paraId="192BD1DC">
            <w:pPr>
              <w:tabs>
                <w:tab w:val="left" w:pos="5137"/>
              </w:tabs>
              <w:spacing w:before="261"/>
              <w:ind w:right="0"/>
              <w:jc w:val="left"/>
              <w:rPr>
                <w:sz w:val="18"/>
                <w:vertAlign w:val="baseline"/>
              </w:rPr>
            </w:pPr>
          </w:p>
        </w:tc>
        <w:tc>
          <w:tcPr>
            <w:tcW w:w="338" w:type="dxa"/>
          </w:tcPr>
          <w:p w14:paraId="0965A7EE">
            <w:pPr>
              <w:tabs>
                <w:tab w:val="left" w:pos="5137"/>
              </w:tabs>
              <w:spacing w:before="261"/>
              <w:ind w:right="0"/>
              <w:jc w:val="left"/>
              <w:rPr>
                <w:sz w:val="18"/>
                <w:vertAlign w:val="baseline"/>
              </w:rPr>
            </w:pPr>
          </w:p>
        </w:tc>
        <w:tc>
          <w:tcPr>
            <w:tcW w:w="338" w:type="dxa"/>
          </w:tcPr>
          <w:p w14:paraId="7BC427BF">
            <w:pPr>
              <w:tabs>
                <w:tab w:val="left" w:pos="5137"/>
              </w:tabs>
              <w:spacing w:before="261"/>
              <w:ind w:right="0"/>
              <w:jc w:val="left"/>
              <w:rPr>
                <w:sz w:val="18"/>
                <w:vertAlign w:val="baseline"/>
              </w:rPr>
            </w:pPr>
          </w:p>
        </w:tc>
        <w:tc>
          <w:tcPr>
            <w:tcW w:w="338" w:type="dxa"/>
          </w:tcPr>
          <w:p w14:paraId="3A1E3E61">
            <w:pPr>
              <w:tabs>
                <w:tab w:val="left" w:pos="5137"/>
              </w:tabs>
              <w:spacing w:before="261"/>
              <w:ind w:right="0"/>
              <w:jc w:val="left"/>
              <w:rPr>
                <w:sz w:val="18"/>
                <w:vertAlign w:val="baseline"/>
              </w:rPr>
            </w:pPr>
          </w:p>
        </w:tc>
      </w:tr>
    </w:tbl>
    <w:p w14:paraId="24CAC9CF">
      <w:pPr>
        <w:tabs>
          <w:tab w:val="left" w:pos="5137"/>
        </w:tabs>
        <w:spacing w:before="261"/>
        <w:ind w:left="1616" w:right="0" w:firstLine="0"/>
        <w:jc w:val="left"/>
        <w:rPr>
          <w:rFonts w:hint="eastAsia" w:eastAsia="宋体"/>
          <w:sz w:val="18"/>
          <w:vertAlign w:val="baseline"/>
          <w:lang w:val="en-US" w:eastAsia="zh-CN"/>
        </w:rPr>
      </w:pPr>
      <w:r>
        <w:rPr>
          <w:rFonts w:ascii="Times New Roman" w:eastAsia="Times New Roman"/>
          <w:sz w:val="32"/>
        </w:rPr>
        <w:tab/>
      </w:r>
      <w:r>
        <w:rPr>
          <w:rFonts w:hint="eastAsia" w:ascii="Times New Roman"/>
          <w:sz w:val="32"/>
          <w:lang w:val="en-US" w:eastAsia="zh-CN"/>
        </w:rPr>
        <w:t xml:space="preserve">       </w:t>
      </w:r>
      <w:r>
        <w:rPr>
          <w:sz w:val="28"/>
        </w:rPr>
        <w:t>合同编号</w:t>
      </w:r>
      <w:r>
        <w:rPr>
          <w:sz w:val="18"/>
        </w:rPr>
        <w:t>：</w:t>
      </w:r>
      <w:r>
        <w:rPr>
          <w:rFonts w:hint="eastAsia"/>
          <w:sz w:val="18"/>
          <w:lang w:val="en-US" w:eastAsia="zh-CN"/>
        </w:rPr>
        <w:t xml:space="preserve"> </w:t>
      </w:r>
    </w:p>
    <w:p w14:paraId="794A8336">
      <w:pPr>
        <w:tabs>
          <w:tab w:val="left" w:pos="5137"/>
        </w:tabs>
        <w:spacing w:before="261"/>
        <w:ind w:left="1616" w:right="0" w:firstLine="0"/>
        <w:jc w:val="left"/>
        <w:rPr>
          <w:sz w:val="18"/>
        </w:rPr>
      </w:pPr>
    </w:p>
    <w:p w14:paraId="3B9BB28C">
      <w:pPr>
        <w:pStyle w:val="4"/>
        <w:ind w:left="0"/>
        <w:rPr>
          <w:sz w:val="34"/>
        </w:rPr>
      </w:pPr>
    </w:p>
    <w:p w14:paraId="3D2A3240">
      <w:pPr>
        <w:pStyle w:val="4"/>
        <w:ind w:left="0"/>
        <w:rPr>
          <w:sz w:val="34"/>
        </w:rPr>
      </w:pPr>
    </w:p>
    <w:p w14:paraId="680151DE">
      <w:pPr>
        <w:pStyle w:val="4"/>
        <w:ind w:left="0"/>
        <w:rPr>
          <w:sz w:val="34"/>
        </w:rPr>
      </w:pPr>
    </w:p>
    <w:p w14:paraId="430F3BCD">
      <w:pPr>
        <w:pStyle w:val="4"/>
        <w:ind w:left="0"/>
        <w:rPr>
          <w:sz w:val="34"/>
        </w:rPr>
      </w:pPr>
    </w:p>
    <w:p w14:paraId="5D528B2B">
      <w:pPr>
        <w:pStyle w:val="4"/>
        <w:ind w:left="0"/>
        <w:rPr>
          <w:sz w:val="34"/>
        </w:rPr>
      </w:pPr>
    </w:p>
    <w:p w14:paraId="24990DBF">
      <w:pPr>
        <w:pStyle w:val="4"/>
        <w:ind w:left="0"/>
        <w:rPr>
          <w:sz w:val="34"/>
        </w:rPr>
      </w:pPr>
    </w:p>
    <w:p w14:paraId="0378CDAB">
      <w:pPr>
        <w:pStyle w:val="4"/>
        <w:ind w:left="0"/>
        <w:rPr>
          <w:sz w:val="34"/>
        </w:rPr>
      </w:pPr>
    </w:p>
    <w:p w14:paraId="07D44D20">
      <w:pPr>
        <w:pStyle w:val="4"/>
        <w:ind w:left="0"/>
        <w:rPr>
          <w:sz w:val="34"/>
        </w:rPr>
      </w:pPr>
    </w:p>
    <w:p w14:paraId="2473BBF4">
      <w:pPr>
        <w:pStyle w:val="4"/>
        <w:ind w:left="0"/>
        <w:rPr>
          <w:sz w:val="34"/>
        </w:rPr>
      </w:pPr>
    </w:p>
    <w:p w14:paraId="3110A3F7">
      <w:pPr>
        <w:pStyle w:val="4"/>
        <w:ind w:left="0"/>
        <w:rPr>
          <w:sz w:val="34"/>
        </w:rPr>
      </w:pPr>
    </w:p>
    <w:p w14:paraId="41337DE2">
      <w:pPr>
        <w:pStyle w:val="4"/>
        <w:spacing w:before="7"/>
        <w:ind w:left="0"/>
        <w:rPr>
          <w:sz w:val="39"/>
        </w:rPr>
      </w:pPr>
    </w:p>
    <w:p w14:paraId="0F5A3C58">
      <w:pPr>
        <w:spacing w:before="0"/>
        <w:ind w:left="1754" w:right="1772" w:firstLine="0"/>
        <w:jc w:val="center"/>
        <w:rPr>
          <w:rFonts w:hint="eastAsia" w:ascii="黑体" w:eastAsia="黑体"/>
          <w:sz w:val="44"/>
        </w:rPr>
      </w:pPr>
      <w:r>
        <w:rPr>
          <w:rFonts w:hint="eastAsia" w:ascii="黑体" w:eastAsia="黑体"/>
          <w:sz w:val="44"/>
        </w:rPr>
        <w:t>农村</w:t>
      </w:r>
      <w:r>
        <w:rPr>
          <w:rFonts w:hint="eastAsia" w:ascii="黑体" w:eastAsia="黑体"/>
          <w:sz w:val="44"/>
          <w:lang w:val="en-US" w:eastAsia="zh-CN"/>
        </w:rPr>
        <w:t>集体土</w:t>
      </w:r>
      <w:r>
        <w:rPr>
          <w:rFonts w:hint="eastAsia" w:ascii="黑体" w:eastAsia="黑体"/>
          <w:sz w:val="44"/>
        </w:rPr>
        <w:t>地经营权</w:t>
      </w:r>
      <w:r>
        <w:rPr>
          <w:rFonts w:hint="eastAsia" w:ascii="黑体" w:eastAsia="黑体"/>
          <w:sz w:val="44"/>
          <w:lang w:val="en-US" w:eastAsia="zh-CN"/>
        </w:rPr>
        <w:t>发包</w:t>
      </w:r>
      <w:r>
        <w:rPr>
          <w:rFonts w:hint="eastAsia" w:ascii="黑体" w:eastAsia="黑体"/>
          <w:sz w:val="44"/>
        </w:rPr>
        <w:t>合同</w:t>
      </w:r>
    </w:p>
    <w:p w14:paraId="65A87AD4">
      <w:pPr>
        <w:pStyle w:val="4"/>
        <w:ind w:left="0"/>
        <w:rPr>
          <w:rFonts w:ascii="黑体"/>
          <w:sz w:val="44"/>
        </w:rPr>
      </w:pPr>
    </w:p>
    <w:p w14:paraId="0AB09045">
      <w:pPr>
        <w:pStyle w:val="4"/>
        <w:ind w:left="0"/>
        <w:rPr>
          <w:rFonts w:ascii="黑体"/>
          <w:sz w:val="44"/>
        </w:rPr>
      </w:pPr>
    </w:p>
    <w:p w14:paraId="5011D78E">
      <w:pPr>
        <w:pStyle w:val="4"/>
        <w:ind w:left="0"/>
        <w:rPr>
          <w:rFonts w:ascii="黑体"/>
          <w:sz w:val="44"/>
        </w:rPr>
      </w:pPr>
    </w:p>
    <w:p w14:paraId="494B880C">
      <w:pPr>
        <w:pStyle w:val="4"/>
        <w:ind w:left="0"/>
        <w:rPr>
          <w:rFonts w:ascii="黑体"/>
          <w:sz w:val="44"/>
        </w:rPr>
      </w:pPr>
    </w:p>
    <w:p w14:paraId="0F54DCEC">
      <w:pPr>
        <w:pStyle w:val="4"/>
        <w:ind w:left="0"/>
        <w:rPr>
          <w:rFonts w:ascii="黑体"/>
          <w:sz w:val="44"/>
        </w:rPr>
      </w:pPr>
    </w:p>
    <w:p w14:paraId="1934A6BA">
      <w:pPr>
        <w:pStyle w:val="4"/>
        <w:ind w:left="0"/>
        <w:rPr>
          <w:rFonts w:ascii="黑体"/>
          <w:sz w:val="44"/>
        </w:rPr>
      </w:pPr>
    </w:p>
    <w:p w14:paraId="65E02024">
      <w:pPr>
        <w:pStyle w:val="4"/>
        <w:ind w:left="0"/>
        <w:rPr>
          <w:rFonts w:ascii="黑体"/>
          <w:sz w:val="44"/>
        </w:rPr>
      </w:pPr>
    </w:p>
    <w:p w14:paraId="2204102D">
      <w:pPr>
        <w:pStyle w:val="4"/>
        <w:ind w:left="0"/>
        <w:rPr>
          <w:rFonts w:ascii="黑体"/>
          <w:sz w:val="44"/>
        </w:rPr>
      </w:pPr>
    </w:p>
    <w:p w14:paraId="52903600">
      <w:pPr>
        <w:pStyle w:val="4"/>
        <w:ind w:left="0"/>
        <w:rPr>
          <w:rFonts w:ascii="黑体"/>
          <w:sz w:val="44"/>
        </w:rPr>
      </w:pPr>
    </w:p>
    <w:p w14:paraId="27AB12FD">
      <w:pPr>
        <w:pStyle w:val="4"/>
        <w:spacing w:before="2"/>
        <w:ind w:left="0"/>
        <w:rPr>
          <w:rFonts w:ascii="黑体"/>
          <w:sz w:val="60"/>
        </w:rPr>
      </w:pPr>
    </w:p>
    <w:p w14:paraId="7FCA646C">
      <w:pPr>
        <w:spacing w:after="0"/>
        <w:rPr>
          <w:i w:val="0"/>
          <w:iCs w:val="0"/>
        </w:rPr>
        <w:sectPr>
          <w:footerReference r:id="rId5" w:type="default"/>
          <w:footerReference r:id="rId6" w:type="even"/>
          <w:type w:val="continuous"/>
          <w:pgSz w:w="11910" w:h="16840"/>
          <w:pgMar w:top="1180" w:right="200" w:bottom="1240" w:left="180" w:header="720" w:footer="1049" w:gutter="0"/>
          <w:pgNumType w:fmt="decimal" w:start="1"/>
          <w:cols w:space="720" w:num="1"/>
        </w:sectPr>
      </w:pPr>
    </w:p>
    <w:p w14:paraId="613EC0E6">
      <w:pPr>
        <w:spacing w:before="58"/>
        <w:ind w:left="1753" w:right="1772" w:firstLine="0"/>
        <w:jc w:val="center"/>
        <w:rPr>
          <w:rFonts w:hint="eastAsia" w:ascii="黑体" w:eastAsia="黑体"/>
          <w:b/>
          <w:sz w:val="30"/>
        </w:rPr>
      </w:pPr>
      <w:r>
        <w:rPr>
          <w:rFonts w:hint="eastAsia" w:ascii="黑体" w:eastAsia="黑体"/>
          <w:b/>
          <w:sz w:val="30"/>
        </w:rPr>
        <w:t>使 用 说 明</w:t>
      </w:r>
    </w:p>
    <w:p w14:paraId="338E4F91">
      <w:pPr>
        <w:pStyle w:val="3"/>
        <w:spacing w:before="135" w:line="324" w:lineRule="auto"/>
        <w:ind w:right="1633"/>
        <w:jc w:val="both"/>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7C03BE2F">
      <w:pPr>
        <w:spacing w:before="4" w:line="324" w:lineRule="auto"/>
        <w:ind w:left="1616" w:right="1635" w:firstLine="600"/>
        <w:jc w:val="both"/>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1A3B47A7">
      <w:pPr>
        <w:spacing w:before="4" w:line="324" w:lineRule="auto"/>
        <w:ind w:left="1616" w:right="1635" w:firstLine="600"/>
        <w:jc w:val="both"/>
        <w:rPr>
          <w:sz w:val="30"/>
        </w:rPr>
      </w:pPr>
      <w:r>
        <w:rPr>
          <w:spacing w:val="-13"/>
          <w:sz w:val="30"/>
        </w:rPr>
        <w:t>三、合同签订前，工商企业等社会资本通过</w:t>
      </w:r>
      <w:r>
        <w:rPr>
          <w:rFonts w:hint="eastAsia"/>
          <w:spacing w:val="-13"/>
          <w:sz w:val="30"/>
          <w:lang w:val="en-US" w:eastAsia="zh-CN"/>
        </w:rPr>
        <w:t>流转</w:t>
      </w:r>
      <w:r>
        <w:rPr>
          <w:spacing w:val="-13"/>
          <w:sz w:val="30"/>
        </w:rPr>
        <w:t>取得土地经</w:t>
      </w:r>
      <w:r>
        <w:rPr>
          <w:spacing w:val="-14"/>
          <w:sz w:val="30"/>
        </w:rPr>
        <w:t>营权的，应当依法履行资格审查、项目审核和风险防范等相关程</w:t>
      </w:r>
      <w:r>
        <w:rPr>
          <w:sz w:val="30"/>
        </w:rPr>
        <w:t>序。</w:t>
      </w:r>
    </w:p>
    <w:p w14:paraId="12195B33">
      <w:pPr>
        <w:spacing w:before="3" w:line="324" w:lineRule="auto"/>
        <w:ind w:left="1616" w:right="1335" w:firstLine="600"/>
        <w:jc w:val="left"/>
        <w:rPr>
          <w:sz w:val="30"/>
        </w:rPr>
      </w:pPr>
      <w:r>
        <w:rPr>
          <w:spacing w:val="-12"/>
          <w:sz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169F807F">
      <w:pPr>
        <w:spacing w:before="5" w:line="324" w:lineRule="auto"/>
        <w:ind w:left="1616" w:right="1635" w:firstLine="600"/>
        <w:jc w:val="left"/>
        <w:rPr>
          <w:sz w:val="30"/>
        </w:rPr>
      </w:pPr>
      <w:r>
        <w:rPr>
          <w:spacing w:val="-13"/>
          <w:sz w:val="30"/>
        </w:rPr>
        <w:t>五、双方当事人应当结合具体情况选择本合同协议条款中所提供的选择项，同意的在选择项前的□打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347ACD24">
      <w:pPr>
        <w:spacing w:before="1" w:line="324" w:lineRule="auto"/>
        <w:ind w:left="2216" w:right="1484" w:firstLine="0"/>
        <w:jc w:val="left"/>
        <w:rPr>
          <w:sz w:val="30"/>
        </w:rPr>
      </w:pPr>
      <w:r>
        <w:rPr>
          <w:spacing w:val="-18"/>
          <w:sz w:val="30"/>
        </w:rPr>
        <w:t>六、本合同文本中涉及到的选择、填写内容以手写项为优先。</w:t>
      </w:r>
      <w:r>
        <w:rPr>
          <w:spacing w:val="-13"/>
          <w:sz w:val="30"/>
        </w:rPr>
        <w:t>七、当事人订立合同的，应当在合同书上签字、盖章或者按</w:t>
      </w:r>
    </w:p>
    <w:p w14:paraId="5178AA4A">
      <w:pPr>
        <w:spacing w:before="3"/>
        <w:ind w:left="1616" w:right="0" w:firstLine="0"/>
        <w:jc w:val="left"/>
        <w:rPr>
          <w:sz w:val="30"/>
        </w:rPr>
      </w:pPr>
      <w:r>
        <w:rPr>
          <w:sz w:val="30"/>
        </w:rPr>
        <w:t>指印。</w:t>
      </w:r>
    </w:p>
    <w:p w14:paraId="4229C1C5">
      <w:pPr>
        <w:spacing w:before="135" w:line="324" w:lineRule="auto"/>
        <w:ind w:left="1616" w:right="1484" w:firstLine="600"/>
        <w:jc w:val="both"/>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1058D98E">
      <w:pPr>
        <w:spacing w:before="4" w:line="324" w:lineRule="auto"/>
        <w:ind w:left="1616" w:right="1485" w:firstLine="600"/>
        <w:jc w:val="left"/>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2C936921">
      <w:pPr>
        <w:spacing w:after="0" w:line="324" w:lineRule="auto"/>
        <w:jc w:val="left"/>
        <w:rPr>
          <w:sz w:val="30"/>
        </w:rPr>
        <w:sectPr>
          <w:pgSz w:w="11910" w:h="16840"/>
          <w:pgMar w:top="1600" w:right="200" w:bottom="1240" w:left="180" w:header="0" w:footer="1049" w:gutter="0"/>
          <w:pgNumType w:fmt="decimal"/>
          <w:cols w:space="720" w:num="1"/>
        </w:sectPr>
      </w:pPr>
    </w:p>
    <w:p w14:paraId="05B8DFB3">
      <w:pPr>
        <w:spacing w:before="145" w:line="271" w:lineRule="auto"/>
        <w:ind w:left="1615" w:right="1636" w:firstLine="560"/>
        <w:jc w:val="both"/>
        <w:rPr>
          <w:rFonts w:hint="eastAsia" w:ascii="华文楷体" w:eastAsia="华文楷体"/>
          <w:i w:val="0"/>
          <w:iCs/>
          <w:sz w:val="28"/>
        </w:rPr>
      </w:pPr>
      <w:r>
        <w:rPr>
          <w:rFonts w:hint="eastAsia" w:ascii="华文楷体" w:eastAsia="华文楷体"/>
          <w:i w:val="0"/>
          <w:iCs/>
          <w:spacing w:val="-13"/>
          <w:sz w:val="28"/>
        </w:rPr>
        <w:t>根据《中华人民共和国民法典》《中华人民共和国农村土地承包</w:t>
      </w:r>
      <w:r>
        <w:rPr>
          <w:rFonts w:hint="eastAsia" w:ascii="华文楷体" w:eastAsia="华文楷体"/>
          <w:i w:val="0"/>
          <w:iCs/>
          <w:spacing w:val="-23"/>
          <w:sz w:val="28"/>
        </w:rPr>
        <w:t>法》和《农村土地经营权流转管理办法》等相关法律法规，本着平等、</w:t>
      </w:r>
      <w:r>
        <w:rPr>
          <w:rFonts w:hint="eastAsia" w:ascii="华文楷体" w:eastAsia="华文楷体"/>
          <w:i w:val="0"/>
          <w:iCs/>
          <w:spacing w:val="-13"/>
          <w:sz w:val="28"/>
        </w:rPr>
        <w:t>自愿、公平、诚信、有偿的原则，经甲乙双方协商一致，就土地经营权</w:t>
      </w:r>
      <w:r>
        <w:rPr>
          <w:rFonts w:hint="eastAsia" w:ascii="华文楷体" w:eastAsia="华文楷体"/>
          <w:i w:val="0"/>
          <w:iCs/>
          <w:spacing w:val="-13"/>
          <w:sz w:val="28"/>
          <w:lang w:val="en-US" w:eastAsia="zh-CN"/>
        </w:rPr>
        <w:t>发包</w:t>
      </w:r>
      <w:r>
        <w:rPr>
          <w:rFonts w:hint="eastAsia" w:ascii="华文楷体" w:eastAsia="华文楷体"/>
          <w:i w:val="0"/>
          <w:iCs/>
          <w:spacing w:val="-13"/>
          <w:sz w:val="28"/>
        </w:rPr>
        <w:t>事宜，签订本合同。</w:t>
      </w:r>
    </w:p>
    <w:p w14:paraId="087DD433">
      <w:pPr>
        <w:pStyle w:val="4"/>
        <w:keepNext w:val="0"/>
        <w:keepLines w:val="0"/>
        <w:pageBreakBefore w:val="0"/>
        <w:widowControl w:val="0"/>
        <w:kinsoku/>
        <w:wordWrap/>
        <w:overflowPunct/>
        <w:topLinePunct w:val="0"/>
        <w:autoSpaceDE w:val="0"/>
        <w:autoSpaceDN w:val="0"/>
        <w:bidi w:val="0"/>
        <w:adjustRightInd/>
        <w:snapToGrid/>
        <w:spacing w:before="4" w:line="200" w:lineRule="exact"/>
        <w:ind w:left="0"/>
        <w:textAlignment w:val="auto"/>
        <w:rPr>
          <w:rFonts w:ascii="华文楷体"/>
          <w:i/>
          <w:sz w:val="24"/>
        </w:rPr>
      </w:pPr>
    </w:p>
    <w:p w14:paraId="0CCD756C">
      <w:pPr>
        <w:pStyle w:val="4"/>
        <w:rPr>
          <w:rFonts w:hint="eastAsia" w:ascii="黑体" w:eastAsia="黑体"/>
        </w:rPr>
      </w:pPr>
      <w:r>
        <w:rPr>
          <w:rFonts w:hint="eastAsia" w:ascii="黑体" w:eastAsia="黑体"/>
        </w:rPr>
        <w:t>一、当事人</w:t>
      </w:r>
    </w:p>
    <w:p w14:paraId="465596F2">
      <w:pPr>
        <w:pStyle w:val="4"/>
        <w:tabs>
          <w:tab w:val="left" w:pos="6655"/>
        </w:tabs>
        <w:spacing w:before="162"/>
        <w:rPr>
          <w:rFonts w:hint="default" w:ascii="Times New Roman" w:eastAsia="宋体"/>
          <w:u w:val="single"/>
          <w:lang w:val="en-US" w:eastAsia="zh-CN"/>
        </w:rPr>
      </w:pPr>
      <w:r>
        <w:rPr>
          <w:w w:val="95"/>
        </w:rPr>
        <w:t>甲方（</w:t>
      </w:r>
      <w:r>
        <w:rPr>
          <w:rFonts w:hint="eastAsia"/>
          <w:w w:val="95"/>
          <w:lang w:val="en-US" w:eastAsia="zh-CN"/>
        </w:rPr>
        <w:t>发包方</w:t>
      </w:r>
      <w:r>
        <w:rPr>
          <w:w w:val="95"/>
        </w:rPr>
        <w:t>）：</w:t>
      </w:r>
      <w:r>
        <w:rPr>
          <w:rFonts w:hint="eastAsia"/>
          <w:w w:val="95"/>
          <w:u w:val="single"/>
          <w:lang w:val="en-US" w:eastAsia="zh-CN"/>
        </w:rPr>
        <w:t xml:space="preserve"> 东方市感城镇感北村股份经济合作社 </w:t>
      </w:r>
    </w:p>
    <w:p w14:paraId="06065576">
      <w:pPr>
        <w:pStyle w:val="4"/>
        <w:tabs>
          <w:tab w:val="left" w:pos="6515"/>
        </w:tabs>
        <w:spacing w:before="161"/>
        <w:rPr>
          <w:rFonts w:hint="default" w:ascii="Times New Roman" w:hAnsi="Times New Roman" w:eastAsia="宋体"/>
          <w:u w:val="single"/>
          <w:lang w:val="en-US" w:eastAsia="zh-CN"/>
        </w:rPr>
      </w:pPr>
      <w:r>
        <w:rPr>
          <w:rFonts w:hint="eastAsia"/>
          <w:w w:val="95"/>
          <w:lang w:eastAsia="zh-CN"/>
        </w:rPr>
        <w:t>☑</w:t>
      </w:r>
      <w:r>
        <w:rPr>
          <w:w w:val="95"/>
        </w:rPr>
        <w:t>社会信用代码：</w:t>
      </w:r>
      <w:r>
        <w:rPr>
          <w:rFonts w:hint="eastAsia"/>
          <w:w w:val="95"/>
          <w:u w:val="single"/>
          <w:lang w:val="en-US" w:eastAsia="zh-CN"/>
        </w:rPr>
        <w:t xml:space="preserve"> N2469007MF0174128Y </w:t>
      </w:r>
    </w:p>
    <w:p w14:paraId="0100F6E3">
      <w:pPr>
        <w:pStyle w:val="4"/>
        <w:keepNext w:val="0"/>
        <w:keepLines w:val="0"/>
        <w:pageBreakBefore w:val="0"/>
        <w:widowControl w:val="0"/>
        <w:tabs>
          <w:tab w:val="left" w:pos="6655"/>
        </w:tabs>
        <w:kinsoku/>
        <w:wordWrap/>
        <w:overflowPunct/>
        <w:topLinePunct w:val="0"/>
        <w:autoSpaceDE w:val="0"/>
        <w:autoSpaceDN w:val="0"/>
        <w:bidi w:val="0"/>
        <w:adjustRightInd/>
        <w:snapToGrid/>
        <w:spacing w:before="161" w:line="240" w:lineRule="auto"/>
        <w:textAlignment w:val="auto"/>
        <w:rPr>
          <w:rFonts w:hint="default" w:ascii="Times New Roman" w:hAnsi="Times New Roman" w:eastAsia="宋体"/>
          <w:u w:val="single"/>
          <w:lang w:val="en-US" w:eastAsia="zh-C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7C691C82">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161" w:line="240" w:lineRule="auto"/>
        <w:ind w:left="2177" w:right="2489"/>
        <w:textAlignment w:val="auto"/>
        <w:rPr>
          <w:w w:val="95"/>
          <w:u w:val="single"/>
        </w:rPr>
      </w:pPr>
      <w:r>
        <w:rPr>
          <w:spacing w:val="-1"/>
          <w:w w:val="95"/>
        </w:rPr>
        <w:t>法</w:t>
      </w:r>
      <w:r>
        <w:rPr>
          <w:w w:val="95"/>
        </w:rPr>
        <w:t>定代表人（负责人/农户代表人）：</w:t>
      </w:r>
      <w:r>
        <w:rPr>
          <w:w w:val="95"/>
          <w:u w:val="single"/>
        </w:rPr>
        <w:tab/>
      </w:r>
      <w:r>
        <w:rPr>
          <w:rFonts w:hint="eastAsia"/>
          <w:w w:val="95"/>
          <w:u w:val="single"/>
          <w:lang w:val="en-US" w:eastAsia="zh-CN"/>
        </w:rPr>
        <w:t xml:space="preserve"> </w:t>
      </w:r>
      <w:r>
        <w:rPr>
          <w:w w:val="95"/>
          <w:u w:val="single"/>
        </w:rPr>
        <w:t xml:space="preserve"> </w:t>
      </w:r>
      <w:r>
        <w:rPr>
          <w:rFonts w:hint="eastAsia"/>
          <w:w w:val="95"/>
          <w:u w:val="single"/>
          <w:lang w:val="en-US" w:eastAsia="zh-CN"/>
        </w:rPr>
        <w:t>陈东</w:t>
      </w:r>
      <w:r>
        <w:rPr>
          <w:w w:val="95"/>
          <w:u w:val="single"/>
        </w:rPr>
        <w:t xml:space="preserve">    </w:t>
      </w:r>
    </w:p>
    <w:p w14:paraId="1414668C">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161" w:line="240" w:lineRule="auto"/>
        <w:ind w:left="2177" w:right="2489"/>
        <w:textAlignment w:val="auto"/>
        <w:rPr>
          <w:rFonts w:hint="default" w:ascii="Times New Roman" w:eastAsia="宋体"/>
          <w:u w:val="single"/>
          <w:lang w:val="en-US" w:eastAsia="zh-CN"/>
        </w:rPr>
      </w:pPr>
      <w:r>
        <w:rPr>
          <w:w w:val="95"/>
        </w:rPr>
        <w:t>身份证号码：</w:t>
      </w:r>
      <w:r>
        <w:rPr>
          <w:rFonts w:hint="eastAsia"/>
          <w:w w:val="95"/>
          <w:u w:val="single"/>
          <w:lang w:val="en-US" w:eastAsia="zh-CN"/>
        </w:rPr>
        <w:t xml:space="preserve"> 460032197306205796 </w:t>
      </w:r>
    </w:p>
    <w:p w14:paraId="4BAF4A16">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161" w:line="240" w:lineRule="auto"/>
        <w:textAlignment w:val="auto"/>
        <w:rPr>
          <w:rFonts w:hint="default" w:ascii="Times New Roman" w:eastAsia="宋体"/>
          <w:u w:val="single"/>
          <w:lang w:val="en-US" w:eastAsia="zh-CN"/>
        </w:rPr>
      </w:pPr>
      <w:r>
        <w:t>联系地址：</w:t>
      </w:r>
      <w:r>
        <w:rPr>
          <w:rFonts w:hint="eastAsia"/>
          <w:u w:val="single"/>
          <w:lang w:val="en-US" w:eastAsia="zh-CN"/>
        </w:rPr>
        <w:t xml:space="preserve"> </w:t>
      </w:r>
      <w:r>
        <w:rPr>
          <w:rFonts w:hint="eastAsia"/>
          <w:w w:val="95"/>
          <w:u w:val="single"/>
          <w:lang w:val="en-US" w:eastAsia="zh-CN"/>
        </w:rPr>
        <w:t>东方市感城镇感北社区居委会</w:t>
      </w:r>
      <w:r>
        <w:rPr>
          <w:rFonts w:hint="eastAsia"/>
          <w:u w:val="single"/>
          <w:lang w:val="en-US" w:eastAsia="zh-CN"/>
        </w:rPr>
        <w:t xml:space="preserve"> </w:t>
      </w:r>
      <w:r>
        <w:rPr>
          <w:w w:val="95"/>
        </w:rPr>
        <w:t>联系电话：</w:t>
      </w:r>
      <w:r>
        <w:rPr>
          <w:rFonts w:hint="eastAsia"/>
          <w:w w:val="95"/>
          <w:u w:val="single"/>
          <w:lang w:val="en-US" w:eastAsia="zh-CN"/>
        </w:rPr>
        <w:t xml:space="preserve"> 13976458750 </w:t>
      </w:r>
    </w:p>
    <w:p w14:paraId="208023B9">
      <w:pPr>
        <w:pStyle w:val="4"/>
        <w:keepNext w:val="0"/>
        <w:keepLines w:val="0"/>
        <w:pageBreakBefore w:val="0"/>
        <w:widowControl w:val="0"/>
        <w:tabs>
          <w:tab w:val="left" w:pos="9035"/>
        </w:tabs>
        <w:kinsoku/>
        <w:wordWrap/>
        <w:overflowPunct/>
        <w:topLinePunct w:val="0"/>
        <w:autoSpaceDE w:val="0"/>
        <w:autoSpaceDN w:val="0"/>
        <w:bidi w:val="0"/>
        <w:adjustRightInd/>
        <w:snapToGrid/>
        <w:spacing w:before="161" w:line="240" w:lineRule="auto"/>
        <w:ind w:left="1617" w:leftChars="735" w:firstLine="560" w:firstLineChars="225"/>
        <w:textAlignment w:val="auto"/>
        <w:rPr>
          <w:rFonts w:hint="default" w:ascii="Times New Roman" w:hAnsi="Times New Roman" w:eastAsia="宋体"/>
          <w:lang w:val="en-US" w:eastAsia="zh-CN"/>
        </w:rPr>
      </w:pPr>
      <w:r>
        <w:rPr>
          <w:spacing w:val="-14"/>
          <w:w w:val="99"/>
        </w:rPr>
        <w:t>经营主体类型：</w:t>
      </w:r>
      <w:r>
        <w:rPr>
          <w:spacing w:val="-2"/>
        </w:rPr>
        <w:t xml:space="preserve"> </w:t>
      </w:r>
      <w:r>
        <w:rPr>
          <w:rFonts w:hint="eastAsia"/>
          <w:lang w:eastAsia="zh-CN"/>
        </w:rPr>
        <w:t>☑</w:t>
      </w:r>
      <w:r>
        <w:t>农村集体经济组织</w:t>
      </w:r>
      <w:r>
        <w:rPr>
          <w:spacing w:val="-2"/>
        </w:rPr>
        <w:t xml:space="preserve">  </w:t>
      </w:r>
      <w:r>
        <w:t>□其他:</w:t>
      </w:r>
      <w:r>
        <w:rPr>
          <w:rFonts w:ascii="Times New Roman" w:hAnsi="Times New Roman" w:eastAsia="Times New Roman"/>
          <w:u w:val="single"/>
        </w:rPr>
        <w:t xml:space="preserve"> </w:t>
      </w:r>
      <w:r>
        <w:rPr>
          <w:rFonts w:ascii="Times New Roman" w:hAnsi="Times New Roman" w:eastAsia="Times New Roman"/>
          <w:u w:val="single"/>
        </w:rPr>
        <w:tab/>
      </w:r>
      <w:r>
        <w:rPr>
          <w:rFonts w:hint="eastAsia" w:ascii="Times New Roman" w:hAnsi="Times New Roman"/>
          <w:u w:val="single"/>
          <w:lang w:val="en-US" w:eastAsia="zh-CN"/>
        </w:rPr>
        <w:t xml:space="preserve">      </w:t>
      </w:r>
    </w:p>
    <w:p w14:paraId="5356633D">
      <w:pPr>
        <w:pStyle w:val="4"/>
        <w:ind w:left="0"/>
        <w:rPr>
          <w:rFonts w:ascii="Times New Roman"/>
          <w:sz w:val="20"/>
        </w:rPr>
      </w:pPr>
    </w:p>
    <w:p w14:paraId="1F270CC6">
      <w:pPr>
        <w:pStyle w:val="4"/>
        <w:keepNext w:val="0"/>
        <w:keepLines w:val="0"/>
        <w:pageBreakBefore w:val="0"/>
        <w:widowControl w:val="0"/>
        <w:kinsoku/>
        <w:wordWrap/>
        <w:overflowPunct/>
        <w:topLinePunct w:val="0"/>
        <w:autoSpaceDE w:val="0"/>
        <w:autoSpaceDN w:val="0"/>
        <w:bidi w:val="0"/>
        <w:adjustRightInd/>
        <w:snapToGrid/>
        <w:spacing w:line="240" w:lineRule="exact"/>
        <w:ind w:left="0"/>
        <w:textAlignment w:val="auto"/>
        <w:rPr>
          <w:rFonts w:ascii="Times New Roman"/>
          <w:sz w:val="20"/>
        </w:rPr>
      </w:pPr>
    </w:p>
    <w:p w14:paraId="48B9572B">
      <w:pPr>
        <w:pStyle w:val="4"/>
        <w:tabs>
          <w:tab w:val="left" w:pos="6515"/>
        </w:tabs>
        <w:spacing w:before="222"/>
        <w:rPr>
          <w:rFonts w:hint="default" w:ascii="Times New Roman" w:eastAsia="宋体"/>
          <w:u w:val="single"/>
          <w:lang w:val="en-US" w:eastAsia="zh-CN"/>
        </w:rPr>
      </w:pPr>
      <w:r>
        <w:rPr>
          <w:w w:val="95"/>
        </w:rPr>
        <w:t>乙方（承</w:t>
      </w:r>
      <w:r>
        <w:rPr>
          <w:rFonts w:hint="eastAsia"/>
          <w:w w:val="95"/>
          <w:lang w:val="en-US" w:eastAsia="zh-CN"/>
        </w:rPr>
        <w:t>包</w:t>
      </w:r>
      <w:r>
        <w:rPr>
          <w:w w:val="95"/>
        </w:rPr>
        <w:t>方）：</w:t>
      </w:r>
      <w:r>
        <w:rPr>
          <w:rFonts w:hint="eastAsia"/>
          <w:w w:val="95"/>
          <w:u w:val="single"/>
          <w:lang w:val="en-US" w:eastAsia="zh-CN"/>
        </w:rPr>
        <w:t xml:space="preserve">                           </w:t>
      </w:r>
    </w:p>
    <w:p w14:paraId="71BF908D">
      <w:pPr>
        <w:pStyle w:val="4"/>
        <w:tabs>
          <w:tab w:val="left" w:pos="6515"/>
        </w:tabs>
        <w:spacing w:before="161"/>
        <w:rPr>
          <w:rFonts w:hint="default" w:ascii="Times New Roman" w:hAnsi="Times New Roman" w:eastAsia="宋体"/>
          <w:u w:val="single"/>
          <w:lang w:val="en-US" w:eastAsia="zh-CN"/>
        </w:rPr>
      </w:pPr>
      <w:r>
        <w:rPr>
          <w:rFonts w:hint="eastAsia"/>
          <w:w w:val="95"/>
          <w:lang w:eastAsia="zh-CN"/>
        </w:rPr>
        <w:t>□</w:t>
      </w:r>
      <w:r>
        <w:rPr>
          <w:w w:val="95"/>
        </w:rPr>
        <w:t>社会信用代码：</w:t>
      </w:r>
      <w:r>
        <w:rPr>
          <w:rFonts w:hint="eastAsia"/>
          <w:w w:val="95"/>
          <w:u w:val="single"/>
          <w:lang w:val="en-US" w:eastAsia="zh-CN"/>
        </w:rPr>
        <w:t xml:space="preserve">                           </w:t>
      </w:r>
    </w:p>
    <w:p w14:paraId="7238F652">
      <w:pPr>
        <w:pStyle w:val="4"/>
        <w:tabs>
          <w:tab w:val="left" w:pos="6515"/>
        </w:tabs>
        <w:spacing w:before="160"/>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57573467">
      <w:pPr>
        <w:pStyle w:val="4"/>
        <w:tabs>
          <w:tab w:val="left" w:pos="6515"/>
          <w:tab w:val="left" w:pos="9034"/>
        </w:tabs>
        <w:spacing w:before="163" w:line="348" w:lineRule="auto"/>
        <w:ind w:right="2487"/>
        <w:rPr>
          <w:rFonts w:hint="default" w:ascii="Times New Roman" w:eastAsia="Times New Roman"/>
          <w:lang w:val="en-US"/>
        </w:rPr>
      </w:pPr>
      <w:r>
        <w:rPr>
          <w:spacing w:val="-1"/>
          <w:w w:val="95"/>
        </w:rPr>
        <w:t>法</w:t>
      </w:r>
      <w:r>
        <w:rPr>
          <w:w w:val="95"/>
        </w:rPr>
        <w:t>定代表人（负责人/农户代表人）：</w:t>
      </w:r>
      <w:r>
        <w:rPr>
          <w:rFonts w:hint="eastAsia"/>
          <w:w w:val="95"/>
          <w:u w:val="single"/>
          <w:lang w:val="en-US" w:eastAsia="zh-CN"/>
        </w:rPr>
        <w:t xml:space="preserve">         </w:t>
      </w:r>
      <w:r>
        <w:rPr>
          <w:w w:val="95"/>
          <w:u w:val="single"/>
        </w:rPr>
        <w:t xml:space="preserve">   </w:t>
      </w:r>
      <w:r>
        <w:rPr>
          <w:w w:val="95"/>
          <w:u w:val="none"/>
        </w:rPr>
        <w:t xml:space="preserve">        </w:t>
      </w:r>
      <w:r>
        <w:rPr>
          <w:w w:val="95"/>
        </w:rPr>
        <w:t>身份证号码：</w:t>
      </w:r>
      <w:r>
        <w:rPr>
          <w:rFonts w:hint="eastAsia" w:ascii="宋体" w:hAnsi="宋体" w:eastAsia="宋体" w:cs="宋体"/>
          <w:w w:val="95"/>
          <w:u w:val="single"/>
        </w:rPr>
        <w:t xml:space="preserve"> </w:t>
      </w:r>
      <w:r>
        <w:rPr>
          <w:rFonts w:hint="eastAsia" w:ascii="宋体" w:hAnsi="宋体" w:eastAsia="宋体" w:cs="宋体"/>
          <w:w w:val="95"/>
          <w:u w:val="single"/>
          <w:lang w:val="en-US" w:eastAsia="zh-CN"/>
        </w:rPr>
        <w:t xml:space="preserve">  </w:t>
      </w:r>
      <w:r>
        <w:rPr>
          <w:rFonts w:hint="eastAsia" w:cs="宋体"/>
          <w:w w:val="95"/>
          <w:u w:val="single"/>
          <w:lang w:val="en-US" w:eastAsia="zh-CN"/>
        </w:rPr>
        <w:t xml:space="preserve">                    </w:t>
      </w:r>
      <w:r>
        <w:rPr>
          <w:rFonts w:hint="eastAsia" w:ascii="宋体" w:hAnsi="宋体" w:eastAsia="宋体" w:cs="宋体"/>
          <w:w w:val="95"/>
          <w:u w:val="single"/>
          <w:lang w:val="en-US" w:eastAsia="zh-CN"/>
        </w:rPr>
        <w:t xml:space="preserve"> </w:t>
      </w:r>
      <w:r>
        <w:rPr>
          <w:rFonts w:hint="eastAsia" w:cs="宋体"/>
          <w:w w:val="95"/>
          <w:u w:val="single"/>
          <w:lang w:val="en-US" w:eastAsia="zh-CN"/>
        </w:rPr>
        <w:t xml:space="preserve"> </w:t>
      </w:r>
    </w:p>
    <w:p w14:paraId="246C4080">
      <w:pPr>
        <w:pStyle w:val="4"/>
        <w:tabs>
          <w:tab w:val="left" w:pos="5955"/>
          <w:tab w:val="left" w:pos="9034"/>
        </w:tabs>
        <w:spacing w:line="357" w:lineRule="exact"/>
        <w:rPr>
          <w:rFonts w:hint="default" w:ascii="Times New Roman" w:eastAsia="Times New Roman"/>
          <w:lang w:val="en-US"/>
        </w:rPr>
      </w:pPr>
      <w:r>
        <w:t>联系地址：</w:t>
      </w:r>
      <w:r>
        <w:rPr>
          <w:u w:val="single"/>
        </w:rPr>
        <w:t xml:space="preserve"> </w:t>
      </w:r>
      <w:r>
        <w:rPr>
          <w:rFonts w:hint="eastAsia"/>
          <w:u w:val="single"/>
          <w:lang w:val="en-US" w:eastAsia="zh-CN"/>
        </w:rPr>
        <w:t xml:space="preserve">               </w:t>
      </w:r>
      <w:r>
        <w:t>联系电话：</w:t>
      </w:r>
      <w:r>
        <w:rPr>
          <w:rFonts w:ascii="Times New Roman" w:eastAsia="Times New Roman"/>
          <w:u w:val="single"/>
        </w:rPr>
        <w:t xml:space="preserve"> </w:t>
      </w:r>
      <w:r>
        <w:rPr>
          <w:rFonts w:hint="eastAsia" w:ascii="Times New Roman"/>
          <w:u w:val="single"/>
          <w:lang w:val="en-US" w:eastAsia="zh-CN"/>
        </w:rPr>
        <w:t xml:space="preserve">                    </w:t>
      </w:r>
    </w:p>
    <w:p w14:paraId="53D59FFD">
      <w:pPr>
        <w:pStyle w:val="4"/>
        <w:spacing w:before="162"/>
      </w:pPr>
      <w:r>
        <w:rPr>
          <w:spacing w:val="-14"/>
          <w:w w:val="99"/>
        </w:rPr>
        <w:t>经营主体类型：□自然人</w:t>
      </w:r>
      <w:r>
        <w:t xml:space="preserve"> </w:t>
      </w:r>
      <w:r>
        <w:rPr>
          <w:w w:val="99"/>
        </w:rPr>
        <w:t>□农村承包经营户</w:t>
      </w:r>
      <w:r>
        <w:t xml:space="preserve"> </w:t>
      </w:r>
      <w:r>
        <w:rPr>
          <w:w w:val="99"/>
        </w:rPr>
        <w:t>□农民专业合作社</w:t>
      </w:r>
    </w:p>
    <w:p w14:paraId="014E4BB4">
      <w:pPr>
        <w:pStyle w:val="4"/>
        <w:tabs>
          <w:tab w:val="left" w:pos="9035"/>
        </w:tabs>
        <w:spacing w:before="161"/>
        <w:ind w:left="1616"/>
        <w:rPr>
          <w:rFonts w:ascii="Times New Roman" w:hAnsi="Times New Roman" w:eastAsia="Times New Roman"/>
        </w:rPr>
      </w:pPr>
      <w:r>
        <w:t>□家庭农场</w:t>
      </w:r>
      <w:r>
        <w:rPr>
          <w:spacing w:val="-2"/>
        </w:rPr>
        <w:t xml:space="preserve"> </w:t>
      </w:r>
      <w:r>
        <w:rPr>
          <w:rFonts w:hint="eastAsia"/>
          <w:lang w:eastAsia="zh-CN"/>
        </w:rPr>
        <w:t>□</w:t>
      </w:r>
      <w:r>
        <w:t>公司</w:t>
      </w:r>
      <w:r>
        <w:rPr>
          <w:spacing w:val="-2"/>
        </w:rPr>
        <w:t xml:space="preserve"> </w:t>
      </w:r>
      <w:r>
        <w:t>□其他:</w:t>
      </w:r>
      <w:r>
        <w:rPr>
          <w:rFonts w:ascii="Times New Roman" w:hAnsi="Times New Roman" w:eastAsia="Times New Roman"/>
          <w:u w:val="single"/>
        </w:rPr>
        <w:t xml:space="preserve"> </w:t>
      </w:r>
      <w:r>
        <w:rPr>
          <w:rFonts w:ascii="Times New Roman" w:hAnsi="Times New Roman" w:eastAsia="Times New Roman"/>
          <w:u w:val="single"/>
        </w:rPr>
        <w:tab/>
      </w:r>
    </w:p>
    <w:p w14:paraId="09A25EB9">
      <w:pPr>
        <w:pStyle w:val="4"/>
        <w:keepNext w:val="0"/>
        <w:keepLines w:val="0"/>
        <w:pageBreakBefore w:val="0"/>
        <w:widowControl w:val="0"/>
        <w:kinsoku/>
        <w:wordWrap/>
        <w:overflowPunct/>
        <w:topLinePunct w:val="0"/>
        <w:autoSpaceDE w:val="0"/>
        <w:autoSpaceDN w:val="0"/>
        <w:bidi w:val="0"/>
        <w:adjustRightInd/>
        <w:snapToGrid/>
        <w:spacing w:before="160" w:line="200" w:lineRule="exact"/>
        <w:ind w:left="2177"/>
        <w:textAlignment w:val="auto"/>
        <w:rPr>
          <w:rFonts w:hint="eastAsia" w:ascii="黑体" w:eastAsia="黑体"/>
        </w:rPr>
      </w:pPr>
    </w:p>
    <w:p w14:paraId="317E499E">
      <w:pPr>
        <w:pStyle w:val="4"/>
        <w:spacing w:before="160"/>
        <w:rPr>
          <w:rFonts w:hint="eastAsia" w:ascii="黑体" w:eastAsia="黑体"/>
        </w:rPr>
      </w:pPr>
      <w:r>
        <w:rPr>
          <w:rFonts w:hint="eastAsia" w:ascii="黑体" w:eastAsia="黑体"/>
        </w:rPr>
        <w:t>二、</w:t>
      </w:r>
      <w:r>
        <w:rPr>
          <w:rFonts w:hint="eastAsia" w:ascii="黑体" w:eastAsia="黑体"/>
          <w:lang w:val="en-US" w:eastAsia="zh-CN"/>
        </w:rPr>
        <w:t>发包</w:t>
      </w:r>
      <w:r>
        <w:rPr>
          <w:rFonts w:hint="eastAsia" w:ascii="黑体" w:eastAsia="黑体"/>
        </w:rPr>
        <w:t>物</w:t>
      </w:r>
    </w:p>
    <w:p w14:paraId="2A7040F9">
      <w:pPr>
        <w:pStyle w:val="4"/>
        <w:tabs>
          <w:tab w:val="left" w:pos="7118"/>
        </w:tabs>
        <w:spacing w:before="163" w:line="348" w:lineRule="auto"/>
        <w:ind w:left="1616" w:right="1100" w:rightChars="500" w:firstLine="380"/>
      </w:pPr>
      <w:r>
        <w:t>（一</w:t>
      </w:r>
      <w:r>
        <w:rPr>
          <w:spacing w:val="-29"/>
        </w:rPr>
        <w:t>）</w:t>
      </w:r>
      <w:r>
        <w:t>经自愿协商</w:t>
      </w:r>
      <w:r>
        <w:rPr>
          <w:spacing w:val="-29"/>
        </w:rPr>
        <w:t>，</w:t>
      </w:r>
      <w:r>
        <w:t>甲方将</w:t>
      </w:r>
      <w:r>
        <w:rPr>
          <w:rFonts w:hint="eastAsia"/>
          <w:lang w:val="en-US" w:eastAsia="zh-CN"/>
        </w:rPr>
        <w:t>感城镇感北社区印湾穴地块一处</w:t>
      </w:r>
      <w:r>
        <w:rPr>
          <w:rFonts w:hint="eastAsia"/>
          <w:u w:val="single"/>
          <w:lang w:val="en-US" w:eastAsia="zh-CN"/>
        </w:rPr>
        <w:t>235.11</w:t>
      </w:r>
      <w:r>
        <w:t>亩土地经营</w:t>
      </w:r>
      <w:r>
        <w:rPr>
          <w:spacing w:val="-29"/>
        </w:rPr>
        <w:t>权</w:t>
      </w:r>
      <w:r>
        <w:t>（具体</w:t>
      </w:r>
      <w:r>
        <w:rPr>
          <w:spacing w:val="-15"/>
        </w:rPr>
        <w:t>见</w:t>
      </w:r>
      <w:r>
        <w:t>下表及附图）</w:t>
      </w:r>
      <w:r>
        <w:rPr>
          <w:rFonts w:hint="eastAsia"/>
          <w:lang w:val="en-US" w:eastAsia="zh-CN"/>
        </w:rPr>
        <w:t>发包</w:t>
      </w:r>
      <w:r>
        <w:t>给乙方。</w:t>
      </w:r>
    </w:p>
    <w:p w14:paraId="2F76D2AC">
      <w:pPr>
        <w:spacing w:after="0" w:line="348" w:lineRule="auto"/>
        <w:sectPr>
          <w:pgSz w:w="11910" w:h="16840"/>
          <w:pgMar w:top="1600" w:right="200" w:bottom="1240" w:left="180" w:header="0" w:footer="1049" w:gutter="0"/>
          <w:pgNumType w:fmt="decimal"/>
          <w:cols w:space="720" w:num="1"/>
        </w:sectPr>
      </w:pPr>
    </w:p>
    <w:p w14:paraId="59CCA046">
      <w:pPr>
        <w:pStyle w:val="4"/>
        <w:spacing w:before="4"/>
        <w:ind w:left="0"/>
        <w:rPr>
          <w:sz w:val="3"/>
        </w:rPr>
      </w:pPr>
    </w:p>
    <w:tbl>
      <w:tblPr>
        <w:tblStyle w:val="7"/>
        <w:tblpPr w:leftFromText="180" w:rightFromText="180" w:vertAnchor="text" w:horzAnchor="page" w:tblpX="784" w:tblpY="6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38"/>
        <w:gridCol w:w="750"/>
        <w:gridCol w:w="780"/>
        <w:gridCol w:w="952"/>
        <w:gridCol w:w="1041"/>
        <w:gridCol w:w="1036"/>
        <w:gridCol w:w="1022"/>
        <w:gridCol w:w="849"/>
      </w:tblGrid>
      <w:tr w14:paraId="55DE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14:paraId="2297B53C">
            <w:pPr>
              <w:pStyle w:val="12"/>
              <w:spacing w:before="12"/>
              <w:jc w:val="center"/>
              <w:rPr>
                <w:i w:val="0"/>
                <w:iCs w:val="0"/>
                <w:sz w:val="29"/>
              </w:rPr>
            </w:pPr>
          </w:p>
          <w:p w14:paraId="2690A6EC">
            <w:pPr>
              <w:pStyle w:val="12"/>
              <w:spacing w:line="213" w:lineRule="auto"/>
              <w:ind w:left="107" w:right="170"/>
              <w:jc w:val="center"/>
              <w:rPr>
                <w:rFonts w:hint="eastAsia" w:ascii="华文楷体" w:eastAsia="华文楷体"/>
                <w:i w:val="0"/>
                <w:iCs w:val="0"/>
                <w:sz w:val="22"/>
              </w:rPr>
            </w:pPr>
            <w:r>
              <w:rPr>
                <w:rFonts w:hint="eastAsia" w:ascii="华文楷体" w:eastAsia="华文楷体"/>
                <w:i w:val="0"/>
                <w:iCs w:val="0"/>
                <w:sz w:val="22"/>
              </w:rPr>
              <w:t>序号</w:t>
            </w:r>
          </w:p>
        </w:tc>
        <w:tc>
          <w:tcPr>
            <w:tcW w:w="886" w:type="dxa"/>
            <w:vMerge w:val="restart"/>
          </w:tcPr>
          <w:p w14:paraId="5D5ABDAB">
            <w:pPr>
              <w:pStyle w:val="12"/>
              <w:spacing w:before="11"/>
              <w:jc w:val="center"/>
              <w:rPr>
                <w:i w:val="0"/>
                <w:iCs w:val="0"/>
                <w:sz w:val="27"/>
              </w:rPr>
            </w:pPr>
          </w:p>
          <w:p w14:paraId="0FF02A09">
            <w:pPr>
              <w:pStyle w:val="12"/>
              <w:spacing w:line="341" w:lineRule="exact"/>
              <w:ind w:left="8"/>
              <w:jc w:val="center"/>
              <w:rPr>
                <w:rFonts w:hint="eastAsia" w:ascii="华文楷体" w:eastAsia="华文楷体"/>
                <w:i w:val="0"/>
                <w:iCs w:val="0"/>
                <w:sz w:val="22"/>
              </w:rPr>
            </w:pPr>
            <w:r>
              <w:rPr>
                <w:rFonts w:hint="eastAsia" w:ascii="华文楷体" w:eastAsia="华文楷体"/>
                <w:i w:val="0"/>
                <w:iCs w:val="0"/>
                <w:w w:val="99"/>
                <w:sz w:val="22"/>
              </w:rPr>
              <w:t>村</w:t>
            </w:r>
          </w:p>
          <w:p w14:paraId="264AB588">
            <w:pPr>
              <w:pStyle w:val="12"/>
              <w:spacing w:line="341" w:lineRule="exact"/>
              <w:ind w:left="90" w:right="85"/>
              <w:jc w:val="center"/>
              <w:rPr>
                <w:rFonts w:hint="eastAsia" w:ascii="华文楷体" w:eastAsia="华文楷体"/>
                <w:i w:val="0"/>
                <w:iCs w:val="0"/>
                <w:sz w:val="22"/>
              </w:rPr>
            </w:pPr>
            <w:r>
              <w:rPr>
                <w:rFonts w:hint="eastAsia" w:ascii="华文楷体" w:eastAsia="华文楷体"/>
                <w:i w:val="0"/>
                <w:iCs w:val="0"/>
                <w:sz w:val="22"/>
              </w:rPr>
              <w:t>（组）</w:t>
            </w:r>
          </w:p>
        </w:tc>
        <w:tc>
          <w:tcPr>
            <w:tcW w:w="980" w:type="dxa"/>
            <w:vMerge w:val="restart"/>
          </w:tcPr>
          <w:p w14:paraId="27ACB7EA">
            <w:pPr>
              <w:pStyle w:val="12"/>
              <w:spacing w:before="12"/>
              <w:jc w:val="center"/>
              <w:rPr>
                <w:i w:val="0"/>
                <w:iCs w:val="0"/>
                <w:sz w:val="29"/>
              </w:rPr>
            </w:pPr>
          </w:p>
          <w:p w14:paraId="5CB12F25">
            <w:pPr>
              <w:pStyle w:val="12"/>
              <w:spacing w:line="213" w:lineRule="auto"/>
              <w:ind w:left="268" w:right="260"/>
              <w:jc w:val="center"/>
              <w:rPr>
                <w:rFonts w:hint="eastAsia" w:ascii="华文楷体" w:eastAsia="华文楷体"/>
                <w:i w:val="0"/>
                <w:iCs w:val="0"/>
                <w:sz w:val="22"/>
              </w:rPr>
            </w:pPr>
            <w:r>
              <w:rPr>
                <w:rFonts w:hint="eastAsia" w:ascii="华文楷体" w:eastAsia="华文楷体"/>
                <w:i w:val="0"/>
                <w:iCs w:val="0"/>
                <w:sz w:val="22"/>
              </w:rPr>
              <w:t>地块名称</w:t>
            </w:r>
          </w:p>
        </w:tc>
        <w:tc>
          <w:tcPr>
            <w:tcW w:w="1086" w:type="dxa"/>
            <w:vMerge w:val="restart"/>
          </w:tcPr>
          <w:p w14:paraId="4AA3C69F">
            <w:pPr>
              <w:pStyle w:val="12"/>
              <w:spacing w:before="12"/>
              <w:jc w:val="center"/>
              <w:rPr>
                <w:i w:val="0"/>
                <w:iCs w:val="0"/>
                <w:sz w:val="29"/>
              </w:rPr>
            </w:pPr>
          </w:p>
          <w:p w14:paraId="4C0751BE">
            <w:pPr>
              <w:pStyle w:val="12"/>
              <w:spacing w:line="213" w:lineRule="auto"/>
              <w:ind w:left="319" w:right="315"/>
              <w:jc w:val="center"/>
              <w:rPr>
                <w:rFonts w:hint="eastAsia" w:ascii="华文楷体" w:eastAsia="华文楷体"/>
                <w:i w:val="0"/>
                <w:iCs w:val="0"/>
                <w:sz w:val="22"/>
              </w:rPr>
            </w:pPr>
            <w:r>
              <w:rPr>
                <w:rFonts w:hint="eastAsia" w:ascii="华文楷体" w:eastAsia="华文楷体"/>
                <w:i w:val="0"/>
                <w:iCs w:val="0"/>
                <w:sz w:val="22"/>
              </w:rPr>
              <w:t>地块代码</w:t>
            </w:r>
          </w:p>
        </w:tc>
        <w:tc>
          <w:tcPr>
            <w:tcW w:w="3120" w:type="dxa"/>
            <w:gridSpan w:val="4"/>
          </w:tcPr>
          <w:p w14:paraId="4EE99610">
            <w:pPr>
              <w:pStyle w:val="12"/>
              <w:spacing w:before="169"/>
              <w:ind w:left="893"/>
              <w:jc w:val="left"/>
              <w:rPr>
                <w:rFonts w:hint="eastAsia" w:ascii="华文楷体" w:eastAsia="华文楷体"/>
                <w:i w:val="0"/>
                <w:iCs w:val="0"/>
                <w:sz w:val="22"/>
              </w:rPr>
            </w:pPr>
            <w:r>
              <w:rPr>
                <w:rFonts w:hint="eastAsia" w:ascii="华文楷体" w:eastAsia="华文楷体"/>
                <w:i w:val="0"/>
                <w:iCs w:val="0"/>
                <w:sz w:val="22"/>
              </w:rPr>
              <w:t>坐落（四至）</w:t>
            </w:r>
          </w:p>
        </w:tc>
        <w:tc>
          <w:tcPr>
            <w:tcW w:w="1041" w:type="dxa"/>
            <w:vMerge w:val="restart"/>
          </w:tcPr>
          <w:p w14:paraId="713E11FF">
            <w:pPr>
              <w:pStyle w:val="12"/>
              <w:spacing w:before="11"/>
              <w:jc w:val="center"/>
              <w:rPr>
                <w:i w:val="0"/>
                <w:iCs w:val="0"/>
                <w:sz w:val="27"/>
              </w:rPr>
            </w:pPr>
          </w:p>
          <w:p w14:paraId="2BD9014F">
            <w:pPr>
              <w:pStyle w:val="12"/>
              <w:spacing w:line="341" w:lineRule="exact"/>
              <w:ind w:left="288"/>
              <w:jc w:val="center"/>
              <w:rPr>
                <w:rFonts w:hint="eastAsia" w:ascii="华文楷体" w:eastAsia="华文楷体"/>
                <w:i w:val="0"/>
                <w:iCs w:val="0"/>
                <w:sz w:val="22"/>
              </w:rPr>
            </w:pPr>
            <w:r>
              <w:rPr>
                <w:rFonts w:hint="eastAsia" w:ascii="华文楷体" w:eastAsia="华文楷体"/>
                <w:i w:val="0"/>
                <w:iCs w:val="0"/>
                <w:sz w:val="22"/>
              </w:rPr>
              <w:t>面积</w:t>
            </w:r>
          </w:p>
          <w:p w14:paraId="378C398A">
            <w:pPr>
              <w:pStyle w:val="12"/>
              <w:spacing w:line="341" w:lineRule="exact"/>
              <w:ind w:left="179"/>
              <w:jc w:val="center"/>
              <w:rPr>
                <w:rFonts w:hint="eastAsia" w:ascii="华文楷体" w:eastAsia="华文楷体"/>
                <w:i w:val="0"/>
                <w:iCs w:val="0"/>
                <w:sz w:val="22"/>
              </w:rPr>
            </w:pPr>
            <w:r>
              <w:rPr>
                <w:rFonts w:hint="eastAsia" w:ascii="华文楷体" w:eastAsia="华文楷体"/>
                <w:i w:val="0"/>
                <w:iCs w:val="0"/>
                <w:sz w:val="22"/>
              </w:rPr>
              <w:t>（亩）</w:t>
            </w:r>
          </w:p>
        </w:tc>
        <w:tc>
          <w:tcPr>
            <w:tcW w:w="1036" w:type="dxa"/>
            <w:vMerge w:val="restart"/>
          </w:tcPr>
          <w:p w14:paraId="7F5C5641">
            <w:pPr>
              <w:pStyle w:val="12"/>
              <w:spacing w:before="12"/>
              <w:jc w:val="center"/>
              <w:rPr>
                <w:i w:val="0"/>
                <w:iCs w:val="0"/>
                <w:sz w:val="29"/>
              </w:rPr>
            </w:pPr>
          </w:p>
          <w:p w14:paraId="3E0FC38E">
            <w:pPr>
              <w:pStyle w:val="12"/>
              <w:spacing w:line="213" w:lineRule="auto"/>
              <w:ind w:left="284" w:right="301"/>
              <w:jc w:val="center"/>
              <w:rPr>
                <w:rFonts w:hint="default" w:ascii="华文楷体" w:eastAsia="华文楷体"/>
                <w:i w:val="0"/>
                <w:iCs w:val="0"/>
                <w:sz w:val="22"/>
                <w:lang w:val="en-US" w:eastAsia="zh-CN"/>
              </w:rPr>
            </w:pPr>
            <w:r>
              <w:rPr>
                <w:rFonts w:hint="eastAsia" w:ascii="华文楷体" w:eastAsia="华文楷体"/>
                <w:i w:val="0"/>
                <w:iCs w:val="0"/>
                <w:sz w:val="22"/>
                <w:lang w:val="en-US" w:eastAsia="zh-CN"/>
              </w:rPr>
              <w:t>土地类型</w:t>
            </w:r>
          </w:p>
        </w:tc>
        <w:tc>
          <w:tcPr>
            <w:tcW w:w="1022" w:type="dxa"/>
            <w:vMerge w:val="restart"/>
          </w:tcPr>
          <w:p w14:paraId="44D3DC65">
            <w:pPr>
              <w:pStyle w:val="12"/>
              <w:spacing w:before="12"/>
              <w:jc w:val="center"/>
              <w:rPr>
                <w:i w:val="0"/>
                <w:iCs w:val="0"/>
                <w:sz w:val="29"/>
              </w:rPr>
            </w:pPr>
          </w:p>
          <w:p w14:paraId="538F3D83">
            <w:pPr>
              <w:pStyle w:val="12"/>
              <w:spacing w:line="213" w:lineRule="auto"/>
              <w:ind w:left="315" w:right="255"/>
              <w:jc w:val="center"/>
              <w:rPr>
                <w:rFonts w:hint="eastAsia" w:ascii="华文楷体" w:eastAsia="华文楷体"/>
                <w:i w:val="0"/>
                <w:iCs w:val="0"/>
                <w:sz w:val="22"/>
                <w:lang w:val="en-US" w:eastAsia="zh-CN"/>
              </w:rPr>
            </w:pPr>
            <w:r>
              <w:rPr>
                <w:rFonts w:hint="eastAsia" w:ascii="华文楷体" w:eastAsia="华文楷体"/>
                <w:i w:val="0"/>
                <w:iCs w:val="0"/>
                <w:sz w:val="22"/>
              </w:rPr>
              <w:t>土地</w:t>
            </w:r>
            <w:r>
              <w:rPr>
                <w:rFonts w:hint="eastAsia" w:ascii="华文楷体" w:eastAsia="华文楷体"/>
                <w:i w:val="0"/>
                <w:iCs w:val="0"/>
                <w:sz w:val="22"/>
                <w:lang w:val="en-US" w:eastAsia="zh-CN"/>
              </w:rPr>
              <w:t>用途</w:t>
            </w:r>
          </w:p>
        </w:tc>
        <w:tc>
          <w:tcPr>
            <w:tcW w:w="849" w:type="dxa"/>
            <w:vMerge w:val="restart"/>
            <w:vAlign w:val="center"/>
          </w:tcPr>
          <w:p w14:paraId="1C931EFE">
            <w:pPr>
              <w:pStyle w:val="12"/>
              <w:spacing w:line="213" w:lineRule="auto"/>
              <w:ind w:right="179"/>
              <w:jc w:val="center"/>
              <w:rPr>
                <w:rFonts w:hint="eastAsia" w:ascii="华文楷体" w:eastAsia="华文楷体"/>
                <w:i w:val="0"/>
                <w:iCs w:val="0"/>
                <w:sz w:val="22"/>
                <w:lang w:eastAsia="zh-CN"/>
              </w:rPr>
            </w:pPr>
            <w:r>
              <w:rPr>
                <w:rFonts w:hint="eastAsia" w:ascii="华文楷体" w:eastAsia="华文楷体"/>
                <w:i w:val="0"/>
                <w:iCs w:val="0"/>
                <w:sz w:val="22"/>
                <w:lang w:val="en-US" w:eastAsia="zh-CN"/>
              </w:rPr>
              <w:t xml:space="preserve"> 备注</w:t>
            </w:r>
          </w:p>
        </w:tc>
      </w:tr>
      <w:tr w14:paraId="57DB2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14:paraId="33961A72">
            <w:pPr>
              <w:rPr>
                <w:i w:val="0"/>
                <w:iCs w:val="0"/>
                <w:sz w:val="2"/>
                <w:szCs w:val="2"/>
              </w:rPr>
            </w:pPr>
          </w:p>
        </w:tc>
        <w:tc>
          <w:tcPr>
            <w:tcW w:w="886" w:type="dxa"/>
            <w:vMerge w:val="continue"/>
            <w:tcBorders>
              <w:top w:val="nil"/>
            </w:tcBorders>
          </w:tcPr>
          <w:p w14:paraId="2E94DE81">
            <w:pPr>
              <w:rPr>
                <w:i w:val="0"/>
                <w:iCs w:val="0"/>
                <w:sz w:val="2"/>
                <w:szCs w:val="2"/>
              </w:rPr>
            </w:pPr>
          </w:p>
        </w:tc>
        <w:tc>
          <w:tcPr>
            <w:tcW w:w="980" w:type="dxa"/>
            <w:vMerge w:val="continue"/>
            <w:tcBorders>
              <w:top w:val="nil"/>
            </w:tcBorders>
          </w:tcPr>
          <w:p w14:paraId="214915E8">
            <w:pPr>
              <w:rPr>
                <w:i w:val="0"/>
                <w:iCs w:val="0"/>
                <w:sz w:val="2"/>
                <w:szCs w:val="2"/>
              </w:rPr>
            </w:pPr>
          </w:p>
        </w:tc>
        <w:tc>
          <w:tcPr>
            <w:tcW w:w="1086" w:type="dxa"/>
            <w:vMerge w:val="continue"/>
            <w:tcBorders>
              <w:top w:val="nil"/>
            </w:tcBorders>
          </w:tcPr>
          <w:p w14:paraId="510984E6">
            <w:pPr>
              <w:rPr>
                <w:i w:val="0"/>
                <w:iCs w:val="0"/>
                <w:sz w:val="2"/>
                <w:szCs w:val="2"/>
              </w:rPr>
            </w:pPr>
          </w:p>
        </w:tc>
        <w:tc>
          <w:tcPr>
            <w:tcW w:w="638" w:type="dxa"/>
          </w:tcPr>
          <w:p w14:paraId="37943C76">
            <w:pPr>
              <w:pStyle w:val="12"/>
              <w:spacing w:before="183"/>
              <w:ind w:left="2"/>
              <w:jc w:val="center"/>
              <w:rPr>
                <w:rFonts w:hint="eastAsia" w:ascii="华文楷体" w:eastAsia="华文楷体"/>
                <w:i w:val="0"/>
                <w:iCs w:val="0"/>
                <w:sz w:val="22"/>
              </w:rPr>
            </w:pPr>
            <w:r>
              <w:rPr>
                <w:rFonts w:hint="eastAsia" w:ascii="华文楷体" w:eastAsia="华文楷体"/>
                <w:i w:val="0"/>
                <w:iCs w:val="0"/>
                <w:w w:val="99"/>
                <w:sz w:val="22"/>
              </w:rPr>
              <w:t>东</w:t>
            </w:r>
          </w:p>
        </w:tc>
        <w:tc>
          <w:tcPr>
            <w:tcW w:w="750" w:type="dxa"/>
          </w:tcPr>
          <w:p w14:paraId="25D5AEC9">
            <w:pPr>
              <w:pStyle w:val="12"/>
              <w:spacing w:before="183"/>
              <w:jc w:val="center"/>
              <w:rPr>
                <w:rFonts w:hint="eastAsia" w:ascii="华文楷体" w:eastAsia="华文楷体"/>
                <w:i w:val="0"/>
                <w:iCs w:val="0"/>
                <w:sz w:val="22"/>
              </w:rPr>
            </w:pPr>
            <w:r>
              <w:rPr>
                <w:rFonts w:hint="eastAsia" w:ascii="华文楷体" w:eastAsia="华文楷体"/>
                <w:i w:val="0"/>
                <w:iCs w:val="0"/>
                <w:w w:val="99"/>
                <w:sz w:val="22"/>
              </w:rPr>
              <w:t>南</w:t>
            </w:r>
          </w:p>
        </w:tc>
        <w:tc>
          <w:tcPr>
            <w:tcW w:w="780" w:type="dxa"/>
          </w:tcPr>
          <w:p w14:paraId="205F7CD5">
            <w:pPr>
              <w:pStyle w:val="12"/>
              <w:spacing w:before="183"/>
              <w:ind w:right="2"/>
              <w:jc w:val="center"/>
              <w:rPr>
                <w:rFonts w:hint="eastAsia" w:ascii="华文楷体" w:eastAsia="华文楷体"/>
                <w:i w:val="0"/>
                <w:iCs w:val="0"/>
                <w:sz w:val="22"/>
              </w:rPr>
            </w:pPr>
            <w:r>
              <w:rPr>
                <w:rFonts w:hint="eastAsia" w:ascii="华文楷体" w:eastAsia="华文楷体"/>
                <w:i w:val="0"/>
                <w:iCs w:val="0"/>
                <w:w w:val="99"/>
                <w:sz w:val="22"/>
              </w:rPr>
              <w:t>西</w:t>
            </w:r>
          </w:p>
        </w:tc>
        <w:tc>
          <w:tcPr>
            <w:tcW w:w="952" w:type="dxa"/>
          </w:tcPr>
          <w:p w14:paraId="5FCBCF54">
            <w:pPr>
              <w:pStyle w:val="12"/>
              <w:spacing w:before="183"/>
              <w:ind w:right="6"/>
              <w:jc w:val="center"/>
              <w:rPr>
                <w:rFonts w:hint="eastAsia" w:ascii="华文楷体" w:eastAsia="华文楷体"/>
                <w:i w:val="0"/>
                <w:iCs w:val="0"/>
                <w:sz w:val="22"/>
              </w:rPr>
            </w:pPr>
            <w:r>
              <w:rPr>
                <w:rFonts w:hint="eastAsia" w:ascii="华文楷体" w:eastAsia="华文楷体"/>
                <w:i w:val="0"/>
                <w:iCs w:val="0"/>
                <w:w w:val="99"/>
                <w:sz w:val="22"/>
              </w:rPr>
              <w:t>北</w:t>
            </w:r>
          </w:p>
        </w:tc>
        <w:tc>
          <w:tcPr>
            <w:tcW w:w="1041" w:type="dxa"/>
            <w:vMerge w:val="continue"/>
            <w:tcBorders>
              <w:top w:val="nil"/>
            </w:tcBorders>
          </w:tcPr>
          <w:p w14:paraId="575025D0">
            <w:pPr>
              <w:rPr>
                <w:sz w:val="2"/>
                <w:szCs w:val="2"/>
              </w:rPr>
            </w:pPr>
          </w:p>
        </w:tc>
        <w:tc>
          <w:tcPr>
            <w:tcW w:w="1036" w:type="dxa"/>
            <w:vMerge w:val="continue"/>
            <w:tcBorders>
              <w:top w:val="nil"/>
            </w:tcBorders>
          </w:tcPr>
          <w:p w14:paraId="5FD4DD7C">
            <w:pPr>
              <w:rPr>
                <w:sz w:val="2"/>
                <w:szCs w:val="2"/>
              </w:rPr>
            </w:pPr>
          </w:p>
        </w:tc>
        <w:tc>
          <w:tcPr>
            <w:tcW w:w="1022" w:type="dxa"/>
            <w:vMerge w:val="continue"/>
            <w:tcBorders>
              <w:top w:val="nil"/>
            </w:tcBorders>
          </w:tcPr>
          <w:p w14:paraId="3DCE00E5">
            <w:pPr>
              <w:rPr>
                <w:sz w:val="2"/>
                <w:szCs w:val="2"/>
              </w:rPr>
            </w:pPr>
          </w:p>
        </w:tc>
        <w:tc>
          <w:tcPr>
            <w:tcW w:w="849" w:type="dxa"/>
            <w:vMerge w:val="continue"/>
            <w:tcBorders>
              <w:top w:val="nil"/>
            </w:tcBorders>
          </w:tcPr>
          <w:p w14:paraId="54B15989">
            <w:pPr>
              <w:rPr>
                <w:sz w:val="2"/>
                <w:szCs w:val="2"/>
              </w:rPr>
            </w:pPr>
          </w:p>
        </w:tc>
      </w:tr>
      <w:tr w14:paraId="4EA1C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vAlign w:val="center"/>
          </w:tcPr>
          <w:p w14:paraId="67FD5935">
            <w:pPr>
              <w:pStyle w:val="12"/>
              <w:ind w:left="0" w:leftChars="0" w:right="0" w:rightChars="0"/>
              <w:jc w:val="center"/>
              <w:rPr>
                <w:rFonts w:hint="eastAsia" w:ascii="宋体" w:hAnsi="宋体" w:eastAsia="宋体" w:cs="宋体"/>
                <w:sz w:val="18"/>
                <w:szCs w:val="18"/>
                <w:lang w:val="en-US" w:eastAsia="zh-CN"/>
              </w:rPr>
            </w:pPr>
            <w:r>
              <w:rPr>
                <w:rFonts w:hint="eastAsia" w:cs="宋体"/>
                <w:sz w:val="18"/>
                <w:szCs w:val="18"/>
                <w:lang w:val="en-US" w:eastAsia="zh-CN"/>
              </w:rPr>
              <w:t>1</w:t>
            </w:r>
          </w:p>
        </w:tc>
        <w:tc>
          <w:tcPr>
            <w:tcW w:w="886" w:type="dxa"/>
            <w:vAlign w:val="center"/>
          </w:tcPr>
          <w:p w14:paraId="752D12D8">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感北社区</w:t>
            </w:r>
          </w:p>
        </w:tc>
        <w:tc>
          <w:tcPr>
            <w:tcW w:w="980" w:type="dxa"/>
            <w:vAlign w:val="center"/>
          </w:tcPr>
          <w:p w14:paraId="4DE63AD2">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印湾穴地块一</w:t>
            </w:r>
          </w:p>
        </w:tc>
        <w:tc>
          <w:tcPr>
            <w:tcW w:w="1086" w:type="dxa"/>
            <w:vAlign w:val="center"/>
          </w:tcPr>
          <w:p w14:paraId="15698790">
            <w:pPr>
              <w:pStyle w:val="12"/>
              <w:ind w:left="0" w:leftChars="0" w:right="0" w:rightChars="0"/>
              <w:jc w:val="center"/>
              <w:rPr>
                <w:rFonts w:hint="eastAsia" w:ascii="宋体" w:hAnsi="宋体" w:eastAsia="宋体" w:cs="宋体"/>
                <w:sz w:val="18"/>
                <w:szCs w:val="18"/>
              </w:rPr>
            </w:pPr>
            <w:r>
              <w:rPr>
                <w:rFonts w:hint="eastAsia" w:cs="宋体"/>
                <w:sz w:val="18"/>
                <w:szCs w:val="18"/>
                <w:lang w:val="en-US" w:eastAsia="zh-CN"/>
              </w:rPr>
              <w:t>无</w:t>
            </w:r>
          </w:p>
        </w:tc>
        <w:tc>
          <w:tcPr>
            <w:tcW w:w="638" w:type="dxa"/>
            <w:vAlign w:val="center"/>
          </w:tcPr>
          <w:p w14:paraId="56977651">
            <w:pPr>
              <w:pStyle w:val="12"/>
              <w:jc w:val="center"/>
              <w:rPr>
                <w:rFonts w:hint="default" w:ascii="宋体" w:hAnsi="宋体" w:eastAsia="宋体" w:cs="宋体"/>
                <w:sz w:val="18"/>
                <w:szCs w:val="18"/>
                <w:lang w:val="en-US" w:eastAsia="zh-CN"/>
              </w:rPr>
            </w:pPr>
            <w:r>
              <w:rPr>
                <w:rFonts w:hint="eastAsia" w:cs="宋体"/>
                <w:sz w:val="18"/>
                <w:szCs w:val="18"/>
                <w:lang w:val="en-US" w:eastAsia="zh-CN"/>
              </w:rPr>
              <w:t>河道</w:t>
            </w:r>
          </w:p>
        </w:tc>
        <w:tc>
          <w:tcPr>
            <w:tcW w:w="750" w:type="dxa"/>
            <w:vAlign w:val="center"/>
          </w:tcPr>
          <w:p w14:paraId="56D2EFFA">
            <w:pPr>
              <w:pStyle w:val="12"/>
              <w:jc w:val="center"/>
              <w:rPr>
                <w:rFonts w:hint="default" w:ascii="宋体" w:hAnsi="宋体" w:eastAsia="宋体" w:cs="宋体"/>
                <w:sz w:val="18"/>
                <w:szCs w:val="18"/>
                <w:lang w:val="en-US" w:eastAsia="zh-CN"/>
              </w:rPr>
            </w:pPr>
            <w:r>
              <w:rPr>
                <w:rFonts w:hint="eastAsia" w:cs="宋体"/>
                <w:sz w:val="18"/>
                <w:szCs w:val="18"/>
                <w:lang w:val="en-US" w:eastAsia="zh-CN"/>
              </w:rPr>
              <w:t>杨传跃地块</w:t>
            </w:r>
          </w:p>
        </w:tc>
        <w:tc>
          <w:tcPr>
            <w:tcW w:w="780" w:type="dxa"/>
            <w:vAlign w:val="center"/>
          </w:tcPr>
          <w:p w14:paraId="1024E07C">
            <w:pPr>
              <w:pStyle w:val="12"/>
              <w:jc w:val="center"/>
              <w:rPr>
                <w:rFonts w:hint="default" w:ascii="宋体" w:hAnsi="宋体" w:eastAsia="宋体" w:cs="宋体"/>
                <w:sz w:val="18"/>
                <w:szCs w:val="18"/>
                <w:lang w:val="en-US" w:eastAsia="zh-CN"/>
              </w:rPr>
            </w:pPr>
            <w:r>
              <w:rPr>
                <w:rFonts w:hint="eastAsia" w:cs="宋体"/>
                <w:sz w:val="18"/>
                <w:szCs w:val="18"/>
                <w:lang w:val="en-US" w:eastAsia="zh-CN"/>
              </w:rPr>
              <w:t>杨亚荣地块</w:t>
            </w:r>
          </w:p>
        </w:tc>
        <w:tc>
          <w:tcPr>
            <w:tcW w:w="952" w:type="dxa"/>
            <w:vAlign w:val="center"/>
          </w:tcPr>
          <w:p w14:paraId="2CE82373">
            <w:pPr>
              <w:pStyle w:val="12"/>
              <w:jc w:val="center"/>
              <w:rPr>
                <w:rFonts w:hint="default" w:ascii="宋体" w:hAnsi="宋体" w:eastAsia="宋体" w:cs="宋体"/>
                <w:sz w:val="18"/>
                <w:szCs w:val="18"/>
                <w:lang w:val="en-US" w:eastAsia="zh-CN"/>
              </w:rPr>
            </w:pPr>
            <w:r>
              <w:rPr>
                <w:rFonts w:hint="eastAsia" w:cs="宋体"/>
                <w:sz w:val="18"/>
                <w:szCs w:val="18"/>
                <w:lang w:val="en-US" w:eastAsia="zh-CN"/>
              </w:rPr>
              <w:t>河道</w:t>
            </w:r>
          </w:p>
        </w:tc>
        <w:tc>
          <w:tcPr>
            <w:tcW w:w="1041" w:type="dxa"/>
            <w:vAlign w:val="center"/>
          </w:tcPr>
          <w:p w14:paraId="36F796B2">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235.11</w:t>
            </w:r>
          </w:p>
        </w:tc>
        <w:tc>
          <w:tcPr>
            <w:tcW w:w="1036" w:type="dxa"/>
            <w:vAlign w:val="center"/>
          </w:tcPr>
          <w:p w14:paraId="217FFA3D">
            <w:pPr>
              <w:pStyle w:val="12"/>
              <w:ind w:left="0" w:leftChars="0" w:right="0" w:rightChars="0"/>
              <w:jc w:val="center"/>
              <w:rPr>
                <w:rFonts w:hint="default" w:ascii="宋体" w:hAnsi="宋体" w:eastAsia="宋体" w:cs="宋体"/>
                <w:sz w:val="18"/>
                <w:szCs w:val="18"/>
                <w:lang w:val="en-US" w:eastAsia="zh-CN"/>
              </w:rPr>
            </w:pPr>
            <w:r>
              <w:rPr>
                <w:rFonts w:hint="eastAsia" w:ascii="宋体" w:hAnsi="宋体" w:cs="宋体"/>
                <w:color w:val="auto"/>
                <w:sz w:val="24"/>
                <w:szCs w:val="24"/>
                <w:highlight w:val="none"/>
                <w:u w:val="single"/>
                <w:lang w:val="en-US" w:eastAsia="zh-CN"/>
              </w:rPr>
              <w:t xml:space="preserve"> </w:t>
            </w:r>
            <w:r>
              <w:rPr>
                <w:rFonts w:hint="eastAsia" w:cs="宋体"/>
                <w:sz w:val="18"/>
                <w:szCs w:val="18"/>
                <w:lang w:val="en-US" w:eastAsia="zh-CN"/>
              </w:rPr>
              <w:t>园地为220.45亩（其中包含基本农田17.02亩）、IV级保护林地4.56亩、其余为农用地（具体以测绘图为准）</w:t>
            </w:r>
          </w:p>
        </w:tc>
        <w:tc>
          <w:tcPr>
            <w:tcW w:w="1022" w:type="dxa"/>
            <w:vAlign w:val="center"/>
          </w:tcPr>
          <w:p w14:paraId="06F8A91C">
            <w:pPr>
              <w:pStyle w:val="12"/>
              <w:ind w:left="0" w:leftChars="0" w:right="0" w:rightChars="0"/>
              <w:jc w:val="center"/>
              <w:rPr>
                <w:rFonts w:hint="default" w:ascii="宋体" w:hAnsi="宋体" w:eastAsia="宋体" w:cs="宋体"/>
                <w:sz w:val="18"/>
                <w:szCs w:val="18"/>
                <w:lang w:val="en-US" w:eastAsia="zh-CN"/>
              </w:rPr>
            </w:pPr>
            <w:r>
              <w:rPr>
                <w:rFonts w:hint="eastAsia" w:cs="宋体"/>
                <w:sz w:val="18"/>
                <w:szCs w:val="18"/>
                <w:lang w:val="en-US" w:eastAsia="zh-CN"/>
              </w:rPr>
              <w:t>用于农业种植</w:t>
            </w:r>
          </w:p>
        </w:tc>
        <w:tc>
          <w:tcPr>
            <w:tcW w:w="849" w:type="dxa"/>
            <w:vAlign w:val="center"/>
          </w:tcPr>
          <w:p w14:paraId="38CFD359">
            <w:pPr>
              <w:pStyle w:val="12"/>
              <w:jc w:val="center"/>
              <w:rPr>
                <w:rFonts w:hint="eastAsia" w:ascii="宋体" w:hAnsi="宋体" w:eastAsia="宋体" w:cs="宋体"/>
                <w:sz w:val="18"/>
                <w:szCs w:val="18"/>
              </w:rPr>
            </w:pPr>
          </w:p>
        </w:tc>
      </w:tr>
      <w:tr w14:paraId="6B160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vAlign w:val="center"/>
          </w:tcPr>
          <w:p w14:paraId="2F3C0420">
            <w:pPr>
              <w:pStyle w:val="12"/>
              <w:ind w:left="0" w:leftChars="0" w:right="0" w:rightChars="0"/>
              <w:jc w:val="center"/>
              <w:rPr>
                <w:rFonts w:hint="eastAsia" w:cs="宋体"/>
                <w:sz w:val="18"/>
                <w:szCs w:val="18"/>
                <w:lang w:val="en-US" w:eastAsia="zh-CN"/>
              </w:rPr>
            </w:pPr>
          </w:p>
        </w:tc>
        <w:tc>
          <w:tcPr>
            <w:tcW w:w="886" w:type="dxa"/>
            <w:vAlign w:val="center"/>
          </w:tcPr>
          <w:p w14:paraId="53671612">
            <w:pPr>
              <w:pStyle w:val="12"/>
              <w:ind w:left="0" w:leftChars="0" w:right="0" w:rightChars="0"/>
              <w:jc w:val="center"/>
              <w:rPr>
                <w:rFonts w:hint="eastAsia" w:cs="宋体"/>
                <w:sz w:val="18"/>
                <w:szCs w:val="18"/>
                <w:lang w:val="en-US" w:eastAsia="zh-CN"/>
              </w:rPr>
            </w:pPr>
          </w:p>
        </w:tc>
        <w:tc>
          <w:tcPr>
            <w:tcW w:w="980" w:type="dxa"/>
            <w:vAlign w:val="center"/>
          </w:tcPr>
          <w:p w14:paraId="3167CB0E">
            <w:pPr>
              <w:pStyle w:val="12"/>
              <w:ind w:left="0" w:leftChars="0" w:right="0" w:rightChars="0"/>
              <w:jc w:val="center"/>
              <w:rPr>
                <w:rFonts w:hint="eastAsia" w:cs="宋体"/>
                <w:sz w:val="18"/>
                <w:szCs w:val="18"/>
                <w:lang w:val="en-US" w:eastAsia="zh-CN"/>
              </w:rPr>
            </w:pPr>
          </w:p>
        </w:tc>
        <w:tc>
          <w:tcPr>
            <w:tcW w:w="1086" w:type="dxa"/>
            <w:vAlign w:val="center"/>
          </w:tcPr>
          <w:p w14:paraId="38258A77">
            <w:pPr>
              <w:pStyle w:val="12"/>
              <w:ind w:left="0" w:leftChars="0" w:right="0" w:rightChars="0"/>
              <w:jc w:val="center"/>
              <w:rPr>
                <w:rFonts w:hint="eastAsia" w:cs="宋体"/>
                <w:sz w:val="18"/>
                <w:szCs w:val="18"/>
                <w:lang w:val="en-US" w:eastAsia="zh-CN"/>
              </w:rPr>
            </w:pPr>
          </w:p>
        </w:tc>
        <w:tc>
          <w:tcPr>
            <w:tcW w:w="638" w:type="dxa"/>
            <w:vAlign w:val="center"/>
          </w:tcPr>
          <w:p w14:paraId="324A8D38">
            <w:pPr>
              <w:pStyle w:val="12"/>
              <w:jc w:val="center"/>
              <w:rPr>
                <w:rFonts w:hint="eastAsia" w:ascii="宋体" w:hAnsi="宋体" w:eastAsia="宋体" w:cs="宋体"/>
                <w:sz w:val="18"/>
                <w:szCs w:val="18"/>
              </w:rPr>
            </w:pPr>
          </w:p>
        </w:tc>
        <w:tc>
          <w:tcPr>
            <w:tcW w:w="750" w:type="dxa"/>
            <w:vAlign w:val="center"/>
          </w:tcPr>
          <w:p w14:paraId="170046A7">
            <w:pPr>
              <w:pStyle w:val="12"/>
              <w:jc w:val="center"/>
              <w:rPr>
                <w:rFonts w:hint="eastAsia" w:ascii="宋体" w:hAnsi="宋体" w:eastAsia="宋体" w:cs="宋体"/>
                <w:sz w:val="18"/>
                <w:szCs w:val="18"/>
              </w:rPr>
            </w:pPr>
          </w:p>
        </w:tc>
        <w:tc>
          <w:tcPr>
            <w:tcW w:w="780" w:type="dxa"/>
            <w:vAlign w:val="center"/>
          </w:tcPr>
          <w:p w14:paraId="3FFF4862">
            <w:pPr>
              <w:pStyle w:val="12"/>
              <w:jc w:val="center"/>
              <w:rPr>
                <w:rFonts w:hint="eastAsia" w:ascii="宋体" w:hAnsi="宋体" w:eastAsia="宋体" w:cs="宋体"/>
                <w:sz w:val="18"/>
                <w:szCs w:val="18"/>
              </w:rPr>
            </w:pPr>
          </w:p>
        </w:tc>
        <w:tc>
          <w:tcPr>
            <w:tcW w:w="952" w:type="dxa"/>
            <w:vAlign w:val="center"/>
          </w:tcPr>
          <w:p w14:paraId="610E5F00">
            <w:pPr>
              <w:pStyle w:val="12"/>
              <w:jc w:val="center"/>
              <w:rPr>
                <w:rFonts w:hint="eastAsia" w:ascii="宋体" w:hAnsi="宋体" w:eastAsia="宋体" w:cs="宋体"/>
                <w:sz w:val="18"/>
                <w:szCs w:val="18"/>
              </w:rPr>
            </w:pPr>
          </w:p>
        </w:tc>
        <w:tc>
          <w:tcPr>
            <w:tcW w:w="1041" w:type="dxa"/>
            <w:vAlign w:val="center"/>
          </w:tcPr>
          <w:p w14:paraId="61937587">
            <w:pPr>
              <w:pStyle w:val="12"/>
              <w:ind w:left="0" w:leftChars="0" w:right="0" w:rightChars="0"/>
              <w:jc w:val="center"/>
              <w:rPr>
                <w:rFonts w:hint="eastAsia" w:cs="宋体"/>
                <w:sz w:val="18"/>
                <w:szCs w:val="18"/>
                <w:lang w:val="en-US" w:eastAsia="zh-CN"/>
              </w:rPr>
            </w:pPr>
          </w:p>
        </w:tc>
        <w:tc>
          <w:tcPr>
            <w:tcW w:w="1036" w:type="dxa"/>
            <w:vAlign w:val="center"/>
          </w:tcPr>
          <w:p w14:paraId="19097933">
            <w:pPr>
              <w:pStyle w:val="12"/>
              <w:ind w:left="0" w:leftChars="0" w:right="0" w:rightChars="0"/>
              <w:jc w:val="center"/>
              <w:rPr>
                <w:rFonts w:hint="eastAsia" w:cs="宋体"/>
                <w:sz w:val="18"/>
                <w:szCs w:val="18"/>
                <w:lang w:val="en-US" w:eastAsia="zh-CN"/>
              </w:rPr>
            </w:pPr>
          </w:p>
        </w:tc>
        <w:tc>
          <w:tcPr>
            <w:tcW w:w="1022" w:type="dxa"/>
            <w:vAlign w:val="center"/>
          </w:tcPr>
          <w:p w14:paraId="2B262001">
            <w:pPr>
              <w:pStyle w:val="12"/>
              <w:ind w:left="0" w:leftChars="0" w:right="0" w:rightChars="0"/>
              <w:jc w:val="center"/>
              <w:rPr>
                <w:rFonts w:hint="eastAsia" w:cs="宋体"/>
                <w:sz w:val="18"/>
                <w:szCs w:val="18"/>
                <w:lang w:val="en-US" w:eastAsia="zh-CN"/>
              </w:rPr>
            </w:pPr>
          </w:p>
        </w:tc>
        <w:tc>
          <w:tcPr>
            <w:tcW w:w="849" w:type="dxa"/>
            <w:vAlign w:val="center"/>
          </w:tcPr>
          <w:p w14:paraId="30889CC1">
            <w:pPr>
              <w:pStyle w:val="12"/>
              <w:jc w:val="center"/>
              <w:rPr>
                <w:rFonts w:hint="eastAsia" w:ascii="宋体" w:hAnsi="宋体" w:eastAsia="宋体" w:cs="宋体"/>
                <w:sz w:val="18"/>
                <w:szCs w:val="18"/>
              </w:rPr>
            </w:pPr>
          </w:p>
        </w:tc>
      </w:tr>
      <w:tr w14:paraId="2844B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vAlign w:val="center"/>
          </w:tcPr>
          <w:p w14:paraId="647455F1">
            <w:pPr>
              <w:pStyle w:val="12"/>
              <w:ind w:left="0" w:leftChars="0" w:right="0" w:rightChars="0"/>
              <w:jc w:val="center"/>
              <w:rPr>
                <w:rFonts w:hint="eastAsia" w:cs="宋体"/>
                <w:sz w:val="18"/>
                <w:szCs w:val="18"/>
                <w:lang w:val="en-US" w:eastAsia="zh-CN"/>
              </w:rPr>
            </w:pPr>
          </w:p>
        </w:tc>
        <w:tc>
          <w:tcPr>
            <w:tcW w:w="886" w:type="dxa"/>
            <w:vAlign w:val="center"/>
          </w:tcPr>
          <w:p w14:paraId="09045F6B">
            <w:pPr>
              <w:pStyle w:val="12"/>
              <w:ind w:left="0" w:leftChars="0" w:right="0" w:rightChars="0"/>
              <w:jc w:val="center"/>
              <w:rPr>
                <w:rFonts w:hint="eastAsia" w:cs="宋体"/>
                <w:sz w:val="18"/>
                <w:szCs w:val="18"/>
                <w:lang w:val="en-US" w:eastAsia="zh-CN"/>
              </w:rPr>
            </w:pPr>
          </w:p>
        </w:tc>
        <w:tc>
          <w:tcPr>
            <w:tcW w:w="980" w:type="dxa"/>
            <w:vAlign w:val="center"/>
          </w:tcPr>
          <w:p w14:paraId="6C2F8760">
            <w:pPr>
              <w:pStyle w:val="12"/>
              <w:ind w:left="0" w:leftChars="0" w:right="0" w:rightChars="0"/>
              <w:jc w:val="center"/>
              <w:rPr>
                <w:rFonts w:hint="eastAsia" w:cs="宋体"/>
                <w:sz w:val="18"/>
                <w:szCs w:val="18"/>
                <w:lang w:val="en-US" w:eastAsia="zh-CN"/>
              </w:rPr>
            </w:pPr>
          </w:p>
        </w:tc>
        <w:tc>
          <w:tcPr>
            <w:tcW w:w="1086" w:type="dxa"/>
            <w:vAlign w:val="center"/>
          </w:tcPr>
          <w:p w14:paraId="5E32D519">
            <w:pPr>
              <w:pStyle w:val="12"/>
              <w:ind w:left="0" w:leftChars="0" w:right="0" w:rightChars="0"/>
              <w:jc w:val="center"/>
              <w:rPr>
                <w:rFonts w:hint="eastAsia" w:cs="宋体"/>
                <w:sz w:val="18"/>
                <w:szCs w:val="18"/>
                <w:lang w:val="en-US" w:eastAsia="zh-CN"/>
              </w:rPr>
            </w:pPr>
          </w:p>
        </w:tc>
        <w:tc>
          <w:tcPr>
            <w:tcW w:w="638" w:type="dxa"/>
            <w:vAlign w:val="center"/>
          </w:tcPr>
          <w:p w14:paraId="20B2353F">
            <w:pPr>
              <w:pStyle w:val="12"/>
              <w:jc w:val="center"/>
              <w:rPr>
                <w:rFonts w:hint="eastAsia" w:ascii="宋体" w:hAnsi="宋体" w:eastAsia="宋体" w:cs="宋体"/>
                <w:sz w:val="18"/>
                <w:szCs w:val="18"/>
              </w:rPr>
            </w:pPr>
          </w:p>
        </w:tc>
        <w:tc>
          <w:tcPr>
            <w:tcW w:w="750" w:type="dxa"/>
            <w:vAlign w:val="center"/>
          </w:tcPr>
          <w:p w14:paraId="0E2D7059">
            <w:pPr>
              <w:pStyle w:val="12"/>
              <w:jc w:val="center"/>
              <w:rPr>
                <w:rFonts w:hint="eastAsia" w:ascii="宋体" w:hAnsi="宋体" w:eastAsia="宋体" w:cs="宋体"/>
                <w:sz w:val="18"/>
                <w:szCs w:val="18"/>
              </w:rPr>
            </w:pPr>
          </w:p>
        </w:tc>
        <w:tc>
          <w:tcPr>
            <w:tcW w:w="780" w:type="dxa"/>
            <w:vAlign w:val="center"/>
          </w:tcPr>
          <w:p w14:paraId="5D012BB1">
            <w:pPr>
              <w:pStyle w:val="12"/>
              <w:jc w:val="center"/>
              <w:rPr>
                <w:rFonts w:hint="eastAsia" w:ascii="宋体" w:hAnsi="宋体" w:eastAsia="宋体" w:cs="宋体"/>
                <w:sz w:val="18"/>
                <w:szCs w:val="18"/>
              </w:rPr>
            </w:pPr>
          </w:p>
        </w:tc>
        <w:tc>
          <w:tcPr>
            <w:tcW w:w="952" w:type="dxa"/>
            <w:vAlign w:val="center"/>
          </w:tcPr>
          <w:p w14:paraId="54B0E4CE">
            <w:pPr>
              <w:pStyle w:val="12"/>
              <w:jc w:val="center"/>
              <w:rPr>
                <w:rFonts w:hint="eastAsia" w:ascii="宋体" w:hAnsi="宋体" w:eastAsia="宋体" w:cs="宋体"/>
                <w:sz w:val="18"/>
                <w:szCs w:val="18"/>
              </w:rPr>
            </w:pPr>
          </w:p>
        </w:tc>
        <w:tc>
          <w:tcPr>
            <w:tcW w:w="1041" w:type="dxa"/>
            <w:vAlign w:val="center"/>
          </w:tcPr>
          <w:p w14:paraId="031D8EF1">
            <w:pPr>
              <w:pStyle w:val="12"/>
              <w:ind w:left="0" w:leftChars="0" w:right="0" w:rightChars="0"/>
              <w:jc w:val="center"/>
              <w:rPr>
                <w:rFonts w:hint="eastAsia" w:cs="宋体"/>
                <w:sz w:val="18"/>
                <w:szCs w:val="18"/>
                <w:lang w:val="en-US" w:eastAsia="zh-CN"/>
              </w:rPr>
            </w:pPr>
          </w:p>
        </w:tc>
        <w:tc>
          <w:tcPr>
            <w:tcW w:w="1036" w:type="dxa"/>
            <w:vAlign w:val="center"/>
          </w:tcPr>
          <w:p w14:paraId="7C7520C7">
            <w:pPr>
              <w:pStyle w:val="12"/>
              <w:ind w:left="0" w:leftChars="0" w:right="0" w:rightChars="0"/>
              <w:jc w:val="center"/>
              <w:rPr>
                <w:rFonts w:hint="eastAsia" w:cs="宋体"/>
                <w:sz w:val="18"/>
                <w:szCs w:val="18"/>
                <w:lang w:val="en-US" w:eastAsia="zh-CN"/>
              </w:rPr>
            </w:pPr>
          </w:p>
        </w:tc>
        <w:tc>
          <w:tcPr>
            <w:tcW w:w="1022" w:type="dxa"/>
            <w:vAlign w:val="center"/>
          </w:tcPr>
          <w:p w14:paraId="54FD936B">
            <w:pPr>
              <w:pStyle w:val="12"/>
              <w:ind w:left="0" w:leftChars="0" w:right="0" w:rightChars="0"/>
              <w:jc w:val="center"/>
              <w:rPr>
                <w:rFonts w:hint="eastAsia" w:cs="宋体"/>
                <w:sz w:val="18"/>
                <w:szCs w:val="18"/>
                <w:lang w:val="en-US" w:eastAsia="zh-CN"/>
              </w:rPr>
            </w:pPr>
          </w:p>
        </w:tc>
        <w:tc>
          <w:tcPr>
            <w:tcW w:w="849" w:type="dxa"/>
            <w:vAlign w:val="center"/>
          </w:tcPr>
          <w:p w14:paraId="7C724AA3">
            <w:pPr>
              <w:pStyle w:val="12"/>
              <w:jc w:val="center"/>
              <w:rPr>
                <w:rFonts w:hint="eastAsia" w:ascii="宋体" w:hAnsi="宋体" w:eastAsia="宋体" w:cs="宋体"/>
                <w:sz w:val="18"/>
                <w:szCs w:val="18"/>
              </w:rPr>
            </w:pPr>
          </w:p>
        </w:tc>
      </w:tr>
    </w:tbl>
    <w:p w14:paraId="5C1DC4EB">
      <w:pPr>
        <w:pStyle w:val="4"/>
        <w:spacing w:before="12"/>
        <w:ind w:left="0"/>
        <w:rPr>
          <w:sz w:val="5"/>
        </w:rPr>
      </w:pPr>
    </w:p>
    <w:p w14:paraId="0D7E6B7B">
      <w:pPr>
        <w:pStyle w:val="4"/>
        <w:spacing w:before="161"/>
        <w:rPr>
          <w:rFonts w:hint="eastAsia" w:ascii="黑体" w:eastAsia="黑体"/>
        </w:rPr>
      </w:pPr>
    </w:p>
    <w:p w14:paraId="0D2F22F9">
      <w:pPr>
        <w:pStyle w:val="4"/>
        <w:spacing w:before="161"/>
        <w:rPr>
          <w:rFonts w:hint="eastAsia" w:ascii="黑体" w:eastAsia="黑体"/>
        </w:rPr>
      </w:pPr>
      <w:r>
        <w:rPr>
          <w:rFonts w:hint="eastAsia" w:ascii="黑体" w:eastAsia="黑体"/>
        </w:rPr>
        <w:t>三、出租土地用途</w:t>
      </w:r>
    </w:p>
    <w:p w14:paraId="26E2FD63">
      <w:pPr>
        <w:pStyle w:val="4"/>
        <w:spacing w:before="12"/>
        <w:ind w:left="0"/>
        <w:rPr>
          <w:rFonts w:ascii="黑体"/>
          <w:sz w:val="7"/>
        </w:rPr>
      </w:pPr>
    </w:p>
    <w:p w14:paraId="648C492F">
      <w:pPr>
        <w:pStyle w:val="4"/>
        <w:keepNext w:val="0"/>
        <w:keepLines w:val="0"/>
        <w:pageBreakBefore w:val="0"/>
        <w:widowControl w:val="0"/>
        <w:tabs>
          <w:tab w:val="left" w:pos="9887"/>
        </w:tabs>
        <w:kinsoku/>
        <w:wordWrap/>
        <w:overflowPunct/>
        <w:topLinePunct w:val="0"/>
        <w:autoSpaceDE w:val="0"/>
        <w:autoSpaceDN w:val="0"/>
        <w:bidi w:val="0"/>
        <w:adjustRightInd/>
        <w:snapToGrid/>
        <w:spacing w:before="60" w:after="0" w:afterLines="200"/>
        <w:ind w:left="2177"/>
        <w:textAlignment w:val="auto"/>
      </w:pPr>
      <w:r>
        <w:t>出租土地</w:t>
      </w:r>
    </w:p>
    <w:p w14:paraId="044057AB">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after="0" w:line="348" w:lineRule="auto"/>
        <w:ind w:left="2177"/>
        <w:textAlignment w:val="auto"/>
      </w:pPr>
      <w:r>
        <w:rPr>
          <w:rFonts w:hint="eastAsia"/>
          <w:lang w:val="en-US" w:eastAsia="zh-CN"/>
        </w:rPr>
        <w:t>（二）土地</w:t>
      </w:r>
      <w:r>
        <w:t>用途为</w:t>
      </w:r>
      <w:r>
        <w:rPr>
          <w:u w:val="single"/>
        </w:rPr>
        <w:t xml:space="preserve"> </w:t>
      </w:r>
      <w:r>
        <w:rPr>
          <w:rFonts w:hint="eastAsia"/>
          <w:u w:val="single"/>
          <w:lang w:val="en-US" w:eastAsia="zh-CN"/>
        </w:rPr>
        <w:t xml:space="preserve"> </w:t>
      </w:r>
      <w:r>
        <w:rPr>
          <w:rFonts w:hint="eastAsia"/>
          <w:highlight w:val="none"/>
          <w:u w:val="single"/>
          <w:lang w:val="en-US" w:eastAsia="zh-CN"/>
        </w:rPr>
        <w:t>用于农业种植</w:t>
      </w:r>
      <w:r>
        <w:rPr>
          <w:rFonts w:hint="eastAsia"/>
          <w:u w:val="single"/>
          <w:lang w:val="en-US" w:eastAsia="zh-CN"/>
        </w:rPr>
        <w:t xml:space="preserve">  </w:t>
      </w:r>
      <w:r>
        <w:t>。</w:t>
      </w:r>
    </w:p>
    <w:p w14:paraId="49AC3706">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4E524A5F">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三</w:t>
      </w:r>
      <w:r>
        <w:rPr>
          <w:rFonts w:hint="eastAsia" w:ascii="黑体" w:eastAsia="黑体"/>
        </w:rPr>
        <w:t>、</w:t>
      </w:r>
      <w:r>
        <w:rPr>
          <w:rFonts w:hint="eastAsia" w:ascii="黑体" w:eastAsia="黑体"/>
          <w:lang w:val="en-US" w:eastAsia="zh-CN"/>
        </w:rPr>
        <w:t>发包</w:t>
      </w:r>
      <w:r>
        <w:rPr>
          <w:rFonts w:hint="eastAsia" w:ascii="黑体" w:eastAsia="黑体"/>
        </w:rPr>
        <w:t>期限</w:t>
      </w:r>
    </w:p>
    <w:p w14:paraId="4485318F">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after="0" w:line="348" w:lineRule="auto"/>
        <w:ind w:left="2177"/>
        <w:textAlignment w:val="auto"/>
      </w:pPr>
      <w:r>
        <w:rPr>
          <w:rFonts w:hint="eastAsia"/>
          <w:lang w:val="en-US" w:eastAsia="zh-CN"/>
        </w:rPr>
        <w:t>发包</w:t>
      </w:r>
      <w:r>
        <w:t>期限</w:t>
      </w:r>
      <w:r>
        <w:rPr>
          <w:rFonts w:hint="eastAsia"/>
          <w:u w:val="single"/>
          <w:lang w:val="en-US" w:eastAsia="zh-CN"/>
        </w:rPr>
        <w:t xml:space="preserve">     </w:t>
      </w:r>
      <w:r>
        <w:rPr>
          <w:rFonts w:hint="eastAsia"/>
          <w:lang w:val="en-US" w:eastAsia="zh-CN"/>
        </w:rPr>
        <w:t>年，</w:t>
      </w:r>
      <w:r>
        <w:t>自</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日起至</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日止。</w:t>
      </w:r>
    </w:p>
    <w:p w14:paraId="1842817E">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3017178C">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四</w:t>
      </w:r>
      <w:r>
        <w:rPr>
          <w:rFonts w:hint="eastAsia" w:ascii="黑体" w:eastAsia="黑体"/>
        </w:rPr>
        <w:t>、</w:t>
      </w:r>
      <w:r>
        <w:rPr>
          <w:rFonts w:hint="eastAsia" w:ascii="黑体" w:eastAsia="黑体"/>
          <w:lang w:val="en-US" w:eastAsia="zh-CN"/>
        </w:rPr>
        <w:t>发包</w:t>
      </w:r>
      <w:r>
        <w:rPr>
          <w:rFonts w:hint="eastAsia" w:ascii="黑体" w:eastAsia="黑体"/>
        </w:rPr>
        <w:t>土地交付时间</w:t>
      </w:r>
    </w:p>
    <w:p w14:paraId="54944CCA">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after="0" w:line="348" w:lineRule="auto"/>
        <w:ind w:left="2177"/>
        <w:textAlignment w:val="auto"/>
      </w:pPr>
      <w:r>
        <w:t>甲方应于</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日前完成土地交付。</w:t>
      </w:r>
    </w:p>
    <w:p w14:paraId="7B3F7638">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264A66F5">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五</w:t>
      </w:r>
      <w:r>
        <w:rPr>
          <w:rFonts w:hint="eastAsia" w:ascii="黑体" w:eastAsia="黑体"/>
        </w:rPr>
        <w:t>、租金及支付方式</w:t>
      </w:r>
    </w:p>
    <w:p w14:paraId="1102958E">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pPr>
      <w:r>
        <w:t>（一）租金标准</w:t>
      </w:r>
    </w:p>
    <w:p w14:paraId="13B6858E">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348" w:lineRule="auto"/>
        <w:textAlignment w:val="auto"/>
      </w:pPr>
      <w:r>
        <w:t>双方当事人选择第</w:t>
      </w:r>
      <w:r>
        <w:rPr>
          <w:u w:val="single"/>
        </w:rPr>
        <w:t xml:space="preserve"> </w:t>
      </w:r>
      <w:r>
        <w:rPr>
          <w:rFonts w:hint="eastAsia"/>
          <w:u w:val="single"/>
          <w:lang w:val="en-US" w:eastAsia="zh-CN"/>
        </w:rPr>
        <w:t xml:space="preserve">   </w:t>
      </w:r>
      <w:r>
        <w:t>种租金标准。</w:t>
      </w:r>
    </w:p>
    <w:p w14:paraId="47191701">
      <w:pPr>
        <w:keepNext w:val="0"/>
        <w:keepLines w:val="0"/>
        <w:pageBreakBefore w:val="0"/>
        <w:widowControl w:val="0"/>
        <w:tabs>
          <w:tab w:val="left" w:pos="4283"/>
        </w:tabs>
        <w:kinsoku/>
        <w:wordWrap/>
        <w:overflowPunct/>
        <w:topLinePunct w:val="0"/>
        <w:autoSpaceDE w:val="0"/>
        <w:autoSpaceDN w:val="0"/>
        <w:bidi w:val="0"/>
        <w:adjustRightInd/>
        <w:snapToGrid/>
        <w:spacing w:before="0" w:line="348" w:lineRule="auto"/>
        <w:ind w:firstLine="2240" w:firstLineChars="800"/>
        <w:jc w:val="left"/>
        <w:textAlignment w:val="auto"/>
        <w:rPr>
          <w:sz w:val="28"/>
        </w:rPr>
      </w:pPr>
      <w:r>
        <w:rPr>
          <w:rFonts w:hint="eastAsia"/>
          <w:sz w:val="28"/>
          <w:lang w:val="en-US" w:eastAsia="zh-CN"/>
        </w:rPr>
        <w:t>1.</w:t>
      </w:r>
      <w:r>
        <w:rPr>
          <w:sz w:val="28"/>
        </w:rPr>
        <w:t>现金。即每亩每年人民币</w:t>
      </w:r>
      <w:r>
        <w:rPr>
          <w:sz w:val="28"/>
          <w:u w:val="single"/>
        </w:rPr>
        <w:t xml:space="preserve"> </w:t>
      </w:r>
      <w:r>
        <w:rPr>
          <w:rFonts w:hint="eastAsia"/>
          <w:sz w:val="28"/>
          <w:u w:val="single"/>
          <w:lang w:val="en-US" w:eastAsia="zh-CN"/>
        </w:rPr>
        <w:t xml:space="preserve">       </w:t>
      </w:r>
      <w:r>
        <w:rPr>
          <w:sz w:val="28"/>
        </w:rPr>
        <w:t>元(大写：</w:t>
      </w:r>
      <w:r>
        <w:rPr>
          <w:sz w:val="28"/>
          <w:u w:val="single"/>
        </w:rPr>
        <w:t xml:space="preserve"> </w:t>
      </w:r>
      <w:r>
        <w:rPr>
          <w:rFonts w:hint="eastAsia"/>
          <w:sz w:val="28"/>
          <w:u w:val="single"/>
          <w:lang w:val="en-US" w:eastAsia="zh-CN"/>
        </w:rPr>
        <w:t xml:space="preserve">           </w:t>
      </w:r>
      <w:r>
        <w:rPr>
          <w:sz w:val="28"/>
        </w:rPr>
        <w:t>)。</w:t>
      </w:r>
    </w:p>
    <w:p w14:paraId="271C368D">
      <w:pPr>
        <w:pStyle w:val="11"/>
        <w:keepNext w:val="0"/>
        <w:keepLines w:val="0"/>
        <w:pageBreakBefore w:val="0"/>
        <w:widowControl w:val="0"/>
        <w:numPr>
          <w:ilvl w:val="0"/>
          <w:numId w:val="0"/>
        </w:numPr>
        <w:tabs>
          <w:tab w:val="left" w:pos="2458"/>
          <w:tab w:val="left" w:pos="7220"/>
          <w:tab w:val="left" w:pos="9746"/>
        </w:tabs>
        <w:kinsoku/>
        <w:wordWrap/>
        <w:overflowPunct/>
        <w:topLinePunct w:val="0"/>
        <w:autoSpaceDE w:val="0"/>
        <w:autoSpaceDN w:val="0"/>
        <w:bidi w:val="0"/>
        <w:adjustRightInd/>
        <w:snapToGrid/>
        <w:spacing w:before="0" w:after="0" w:line="348" w:lineRule="auto"/>
        <w:ind w:left="1540" w:leftChars="700" w:right="0" w:rightChars="0" w:firstLine="700" w:firstLineChars="250"/>
        <w:jc w:val="left"/>
        <w:textAlignment w:val="auto"/>
        <w:rPr>
          <w:sz w:val="28"/>
        </w:rPr>
      </w:pPr>
      <w:r>
        <w:rPr>
          <w:rFonts w:hint="eastAsia"/>
          <w:sz w:val="28"/>
          <w:lang w:val="en-US" w:eastAsia="zh-CN"/>
        </w:rPr>
        <w:t>2.</w:t>
      </w: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14:paraId="404118E3">
      <w:pPr>
        <w:pStyle w:val="4"/>
        <w:keepNext w:val="0"/>
        <w:keepLines w:val="0"/>
        <w:pageBreakBefore w:val="0"/>
        <w:widowControl w:val="0"/>
        <w:tabs>
          <w:tab w:val="left" w:pos="6473"/>
        </w:tabs>
        <w:kinsoku/>
        <w:wordWrap/>
        <w:overflowPunct/>
        <w:topLinePunct w:val="0"/>
        <w:autoSpaceDE w:val="0"/>
        <w:autoSpaceDN w:val="0"/>
        <w:bidi w:val="0"/>
        <w:adjustRightInd/>
        <w:snapToGrid/>
        <w:spacing w:before="0" w:line="348" w:lineRule="auto"/>
        <w:ind w:left="1616"/>
        <w:textAlignment w:val="auto"/>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t>:</w:t>
      </w:r>
      <w:r>
        <w:rPr>
          <w:u w:val="single"/>
        </w:rPr>
        <w:t xml:space="preserve"> </w:t>
      </w:r>
      <w:r>
        <w:rPr>
          <w:u w:val="single"/>
        </w:rPr>
        <w:tab/>
      </w:r>
      <w:r>
        <w:rPr>
          <w:spacing w:val="5"/>
        </w:rPr>
        <w:t>或者同等实物按照□市场价</w:t>
      </w:r>
    </w:p>
    <w:p w14:paraId="5666CA36">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textAlignment w:val="auto"/>
      </w:pPr>
      <w:r>
        <w:t>□国家最低收购价 为标准折合成货币。</w:t>
      </w:r>
    </w:p>
    <w:p w14:paraId="3571DC08">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after="0" w:line="348" w:lineRule="auto"/>
        <w:ind w:left="1626" w:leftChars="739" w:right="931" w:rightChars="423" w:firstLine="560" w:firstLineChars="200"/>
        <w:textAlignment w:val="auto"/>
        <w:rPr>
          <w:sz w:val="28"/>
        </w:rPr>
      </w:pPr>
      <w:r>
        <w:rPr>
          <w:rFonts w:hint="eastAsia" w:cs="宋体"/>
          <w:sz w:val="28"/>
          <w:szCs w:val="22"/>
          <w:lang w:val="en-US" w:eastAsia="zh-CN" w:bidi="zh-CN"/>
        </w:rPr>
        <w:t>3.</w:t>
      </w:r>
      <w:r>
        <w:rPr>
          <w:sz w:val="28"/>
        </w:rPr>
        <w:t>其他：</w:t>
      </w:r>
      <w:r>
        <w:rPr>
          <w:sz w:val="28"/>
          <w:u w:val="single"/>
        </w:rPr>
        <w:t xml:space="preserve"> </w:t>
      </w:r>
      <w:r>
        <w:rPr>
          <w:rFonts w:hint="eastAsia"/>
          <w:sz w:val="28"/>
          <w:u w:val="single"/>
          <w:lang w:val="en-US" w:eastAsia="zh-CN"/>
        </w:rPr>
        <w:t xml:space="preserve">                                       </w:t>
      </w:r>
      <w:r>
        <w:rPr>
          <w:sz w:val="28"/>
        </w:rPr>
        <w:t>。</w:t>
      </w:r>
      <w:r>
        <w:rPr>
          <w:lang w:val="zh-CN" w:eastAsia="zh-CN"/>
        </w:rPr>
        <w:t>租金变动：根据当地土地流转价格水平，每</w:t>
      </w:r>
      <w:r>
        <w:rPr>
          <w:u w:val="single"/>
          <w:lang w:val="zh-CN" w:eastAsia="zh-CN"/>
        </w:rPr>
        <w:t xml:space="preserve">      </w:t>
      </w:r>
      <w:r>
        <w:rPr>
          <w:lang w:val="zh-CN" w:eastAsia="zh-CN"/>
        </w:rPr>
        <w:t>年调整一次租金。具体调整方式</w:t>
      </w:r>
      <w:r>
        <w:rPr>
          <w:rFonts w:hint="eastAsia"/>
          <w:lang w:val="zh-CN" w:eastAsia="zh-CN"/>
        </w:rPr>
        <w:t>：</w:t>
      </w:r>
      <w:r>
        <w:rPr>
          <w:rFonts w:hint="eastAsia"/>
          <w:u w:val="single"/>
          <w:lang w:val="en-US" w:eastAsia="zh-CN"/>
        </w:rPr>
        <w:t xml:space="preserve">                  </w:t>
      </w:r>
      <w:r>
        <w:rPr>
          <w:lang w:val="zh-CN" w:eastAsia="zh-CN"/>
        </w:rPr>
        <w:t>。</w:t>
      </w:r>
    </w:p>
    <w:p w14:paraId="3E97F703">
      <w:pPr>
        <w:pStyle w:val="4"/>
        <w:keepNext w:val="0"/>
        <w:keepLines w:val="0"/>
        <w:pageBreakBefore w:val="0"/>
        <w:widowControl w:val="0"/>
        <w:kinsoku/>
        <w:wordWrap/>
        <w:overflowPunct/>
        <w:topLinePunct w:val="0"/>
        <w:autoSpaceDE w:val="0"/>
        <w:autoSpaceDN w:val="0"/>
        <w:bidi w:val="0"/>
        <w:adjustRightInd/>
        <w:snapToGrid/>
        <w:spacing w:before="0" w:line="348" w:lineRule="auto"/>
        <w:ind w:left="2177"/>
        <w:textAlignment w:val="auto"/>
      </w:pPr>
      <w:r>
        <w:t>（二）租金支付</w:t>
      </w:r>
    </w:p>
    <w:p w14:paraId="216A63D0">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348" w:lineRule="auto"/>
        <w:ind w:left="2254"/>
        <w:textAlignment w:val="auto"/>
      </w:pPr>
      <w:r>
        <w:t>双方当事人选择第</w:t>
      </w:r>
      <w:r>
        <w:rPr>
          <w:u w:val="single"/>
        </w:rPr>
        <w:t xml:space="preserve"> </w:t>
      </w:r>
      <w:r>
        <w:rPr>
          <w:rFonts w:hint="eastAsia"/>
          <w:u w:val="single"/>
          <w:lang w:val="en-US" w:eastAsia="zh-CN"/>
        </w:rPr>
        <w:t xml:space="preserve">    </w:t>
      </w:r>
      <w:r>
        <w:t>种方式支付租金。</w:t>
      </w:r>
    </w:p>
    <w:p w14:paraId="6BC6C9F1">
      <w:pPr>
        <w:pStyle w:val="11"/>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348" w:lineRule="auto"/>
        <w:ind w:left="1397" w:leftChars="635" w:right="1635" w:rightChars="0" w:firstLine="840" w:firstLineChars="300"/>
        <w:jc w:val="left"/>
        <w:textAlignment w:val="auto"/>
        <w:rPr>
          <w:sz w:val="28"/>
        </w:rPr>
      </w:pPr>
      <w:r>
        <w:rPr>
          <w:rFonts w:hint="eastAsia"/>
          <w:sz w:val="28"/>
          <w:lang w:val="en-US" w:eastAsia="zh-CN"/>
        </w:rPr>
        <w:t>1.</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rFonts w:hint="eastAsia"/>
          <w:sz w:val="28"/>
          <w:u w:val="single"/>
          <w:lang w:val="en-US" w:eastAsia="zh-CN"/>
        </w:rPr>
        <w:t xml:space="preserve">   </w:t>
      </w:r>
      <w:r>
        <w:rPr>
          <w:sz w:val="28"/>
        </w:rPr>
        <w:t>月</w:t>
      </w:r>
      <w:r>
        <w:rPr>
          <w:rFonts w:hint="eastAsia"/>
          <w:sz w:val="28"/>
          <w:u w:val="single"/>
          <w:lang w:val="en-US" w:eastAsia="zh-CN"/>
        </w:rPr>
        <w:t xml:space="preserve">   </w:t>
      </w:r>
      <w:r>
        <w:rPr>
          <w:sz w:val="28"/>
        </w:rPr>
        <w:t>日前支付租金</w:t>
      </w:r>
      <w:r>
        <w:rPr>
          <w:rFonts w:hint="eastAsia"/>
          <w:sz w:val="28"/>
          <w:u w:val="single"/>
          <w:lang w:val="en-US" w:eastAsia="zh-CN"/>
        </w:rPr>
        <w:t xml:space="preserve">      </w:t>
      </w:r>
      <w:r>
        <w:rPr>
          <w:spacing w:val="-18"/>
          <w:sz w:val="28"/>
        </w:rPr>
        <w:t>元</w:t>
      </w:r>
      <w:r>
        <w:rPr>
          <w:sz w:val="28"/>
        </w:rPr>
        <w:t>(大写：</w:t>
      </w:r>
      <w:r>
        <w:rPr>
          <w:rFonts w:hint="eastAsia"/>
          <w:sz w:val="28"/>
          <w:u w:val="single"/>
          <w:lang w:val="en-US" w:eastAsia="zh-CN"/>
        </w:rPr>
        <w:t xml:space="preserve">                  </w:t>
      </w:r>
      <w:r>
        <w:rPr>
          <w:sz w:val="28"/>
        </w:rPr>
        <w:t>)。</w:t>
      </w:r>
    </w:p>
    <w:p w14:paraId="6F7656CF">
      <w:pPr>
        <w:pStyle w:val="11"/>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348" w:lineRule="auto"/>
        <w:ind w:left="1397" w:leftChars="635" w:right="1632" w:rightChars="0" w:firstLine="840" w:firstLineChars="300"/>
        <w:jc w:val="left"/>
        <w:textAlignment w:val="auto"/>
        <w:rPr>
          <w:rFonts w:hint="eastAsia" w:eastAsia="宋体"/>
          <w:sz w:val="28"/>
          <w:lang w:eastAsia="zh-CN"/>
        </w:rPr>
      </w:pPr>
      <w:r>
        <w:rPr>
          <w:rFonts w:hint="eastAsia"/>
          <w:sz w:val="28"/>
          <w:lang w:val="en-US" w:eastAsia="zh-CN"/>
        </w:rPr>
        <w:t>2.</w:t>
      </w:r>
      <w:r>
        <w:rPr>
          <w:sz w:val="28"/>
        </w:rPr>
        <w:t>分期支付。乙方须于每年</w:t>
      </w:r>
      <w:r>
        <w:rPr>
          <w:sz w:val="28"/>
          <w:u w:val="single"/>
        </w:rPr>
        <w:t xml:space="preserve"> </w:t>
      </w:r>
      <w:r>
        <w:rPr>
          <w:rFonts w:hint="eastAsia"/>
          <w:sz w:val="28"/>
          <w:u w:val="single"/>
          <w:lang w:val="en-US" w:eastAsia="zh-CN"/>
        </w:rPr>
        <w:t xml:space="preserve">  </w:t>
      </w:r>
      <w:r>
        <w:rPr>
          <w:sz w:val="28"/>
        </w:rPr>
        <w:t>月</w:t>
      </w:r>
      <w:r>
        <w:rPr>
          <w:sz w:val="28"/>
          <w:u w:val="single"/>
        </w:rPr>
        <w:t xml:space="preserve"> </w:t>
      </w:r>
      <w:r>
        <w:rPr>
          <w:rFonts w:hint="eastAsia"/>
          <w:sz w:val="28"/>
          <w:u w:val="single"/>
          <w:lang w:val="en-US" w:eastAsia="zh-CN"/>
        </w:rPr>
        <w:t xml:space="preserve">  </w:t>
      </w:r>
      <w:r>
        <w:rPr>
          <w:sz w:val="28"/>
        </w:rPr>
        <w:t>日前支付（</w:t>
      </w:r>
      <w:r>
        <w:rPr>
          <w:rFonts w:hint="eastAsia"/>
          <w:sz w:val="28"/>
          <w:lang w:eastAsia="zh-CN"/>
        </w:rPr>
        <w:t>□</w:t>
      </w:r>
      <w:r>
        <w:rPr>
          <w:sz w:val="28"/>
        </w:rPr>
        <w:t>当</w:t>
      </w:r>
      <w:r>
        <w:rPr>
          <w:spacing w:val="-4"/>
          <w:sz w:val="28"/>
        </w:rPr>
        <w:t xml:space="preserve"> </w:t>
      </w:r>
      <w:r>
        <w:rPr>
          <w:rFonts w:hint="eastAsia"/>
          <w:sz w:val="28"/>
          <w:lang w:eastAsia="zh-CN"/>
        </w:rPr>
        <w:t>□</w:t>
      </w:r>
      <w:r>
        <w:rPr>
          <w:sz w:val="28"/>
        </w:rPr>
        <w:t>后一）</w:t>
      </w:r>
      <w:r>
        <w:rPr>
          <w:rFonts w:hint="eastAsia"/>
          <w:sz w:val="28"/>
          <w:lang w:val="en-US" w:eastAsia="zh-CN"/>
        </w:rPr>
        <w:t xml:space="preserve"> </w:t>
      </w:r>
      <w:r>
        <w:rPr>
          <w:sz w:val="28"/>
        </w:rPr>
        <w:t xml:space="preserve"> 年租金</w:t>
      </w:r>
      <w:r>
        <w:rPr>
          <w:rFonts w:hint="eastAsia"/>
          <w:sz w:val="28"/>
          <w:lang w:eastAsia="zh-CN"/>
        </w:rPr>
        <w:t>（</w:t>
      </w:r>
      <w:r>
        <w:rPr>
          <w:rFonts w:hint="eastAsia"/>
          <w:color w:val="FF0000"/>
          <w:sz w:val="28"/>
          <w:lang w:val="en-US" w:eastAsia="zh-CN"/>
        </w:rPr>
        <w:t xml:space="preserve"> </w:t>
      </w:r>
      <w:r>
        <w:rPr>
          <w:rFonts w:hint="eastAsia"/>
          <w:sz w:val="28"/>
          <w:lang w:eastAsia="zh-CN"/>
        </w:rPr>
        <w:t>）</w:t>
      </w:r>
      <w:r>
        <w:rPr>
          <w:sz w:val="28"/>
          <w:u w:val="single"/>
        </w:rPr>
        <w:t xml:space="preserve"> </w:t>
      </w:r>
      <w:r>
        <w:rPr>
          <w:rFonts w:hint="eastAsia"/>
          <w:sz w:val="28"/>
          <w:u w:val="single"/>
          <w:lang w:val="en-US" w:eastAsia="zh-CN"/>
        </w:rPr>
        <w:t xml:space="preserve">      </w:t>
      </w:r>
      <w:r>
        <w:rPr>
          <w:sz w:val="28"/>
        </w:rPr>
        <w:t>元(大写：</w:t>
      </w:r>
      <w:r>
        <w:rPr>
          <w:sz w:val="28"/>
          <w:u w:val="single"/>
        </w:rPr>
        <w:t xml:space="preserve"> </w:t>
      </w:r>
      <w:r>
        <w:rPr>
          <w:rFonts w:hint="eastAsia"/>
          <w:sz w:val="28"/>
          <w:u w:val="single"/>
          <w:lang w:val="en-US" w:eastAsia="zh-CN"/>
        </w:rPr>
        <w:t xml:space="preserve">                   </w:t>
      </w:r>
      <w:r>
        <w:rPr>
          <w:sz w:val="28"/>
        </w:rPr>
        <w:t>)</w:t>
      </w:r>
      <w:r>
        <w:rPr>
          <w:rFonts w:hint="eastAsia"/>
          <w:sz w:val="28"/>
          <w:lang w:eastAsia="zh-CN"/>
        </w:rPr>
        <w:t>。</w:t>
      </w:r>
    </w:p>
    <w:p w14:paraId="7E4044AF">
      <w:pPr>
        <w:pStyle w:val="11"/>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348" w:lineRule="auto"/>
        <w:ind w:left="2175" w:leftChars="0" w:right="0" w:rightChars="0"/>
        <w:jc w:val="left"/>
        <w:textAlignment w:val="auto"/>
        <w:rPr>
          <w:sz w:val="28"/>
        </w:rPr>
      </w:pPr>
      <w:r>
        <w:rPr>
          <w:rFonts w:hint="eastAsia"/>
          <w:sz w:val="28"/>
          <w:lang w:val="en-US" w:eastAsia="zh-CN"/>
        </w:rPr>
        <w:t>3.</w:t>
      </w:r>
      <w:r>
        <w:rPr>
          <w:sz w:val="28"/>
        </w:rPr>
        <w:t>其他：</w:t>
      </w:r>
      <w:r>
        <w:rPr>
          <w:rFonts w:hint="eastAsia"/>
          <w:sz w:val="28"/>
          <w:u w:val="single"/>
          <w:lang w:val="en-US" w:eastAsia="zh-CN"/>
        </w:rPr>
        <w:t xml:space="preserve">                                          </w:t>
      </w:r>
      <w:r>
        <w:rPr>
          <w:sz w:val="28"/>
        </w:rPr>
        <w:t>。</w:t>
      </w:r>
    </w:p>
    <w:p w14:paraId="6700592D">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pPr>
      <w:r>
        <w:t>（三）付款方式</w:t>
      </w:r>
    </w:p>
    <w:p w14:paraId="53280BEB">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348" w:lineRule="auto"/>
        <w:ind w:left="2254" w:right="4650" w:hanging="1"/>
        <w:textAlignment w:val="auto"/>
        <w:rPr>
          <w:spacing w:val="-18"/>
        </w:rPr>
      </w:pPr>
      <w:r>
        <w:t>双方当事人选择第</w:t>
      </w:r>
      <w:r>
        <w:rPr>
          <w:u w:val="single"/>
        </w:rPr>
        <w:t xml:space="preserve"> </w:t>
      </w:r>
      <w:r>
        <w:rPr>
          <w:rFonts w:hint="eastAsia"/>
          <w:u w:val="single"/>
          <w:lang w:val="en-US" w:eastAsia="zh-CN"/>
        </w:rPr>
        <w:t xml:space="preserve"> 2  </w:t>
      </w:r>
      <w:r>
        <w:t>种付款方式</w:t>
      </w:r>
      <w:r>
        <w:rPr>
          <w:spacing w:val="-18"/>
        </w:rPr>
        <w:t>。</w:t>
      </w:r>
    </w:p>
    <w:p w14:paraId="50FD4A59">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348" w:lineRule="auto"/>
        <w:ind w:left="2254" w:right="4650" w:hanging="1"/>
        <w:textAlignment w:val="auto"/>
        <w:rPr>
          <w:rFonts w:hint="eastAsia" w:ascii="宋体" w:hAnsi="宋体" w:eastAsia="宋体" w:cs="宋体"/>
          <w:sz w:val="28"/>
          <w:szCs w:val="28"/>
        </w:rPr>
      </w:pPr>
      <w:r>
        <w:rPr>
          <w:rFonts w:hint="eastAsia" w:ascii="宋体" w:hAnsi="宋体" w:eastAsia="宋体" w:cs="宋体"/>
          <w:sz w:val="28"/>
          <w:szCs w:val="28"/>
        </w:rPr>
        <w:t>1.现金</w:t>
      </w:r>
    </w:p>
    <w:p w14:paraId="694E861A">
      <w:pPr>
        <w:pStyle w:val="4"/>
        <w:keepNext w:val="0"/>
        <w:keepLines w:val="0"/>
        <w:pageBreakBefore w:val="0"/>
        <w:widowControl w:val="0"/>
        <w:kinsoku/>
        <w:wordWrap/>
        <w:overflowPunct/>
        <w:topLinePunct w:val="0"/>
        <w:autoSpaceDE w:val="0"/>
        <w:autoSpaceDN w:val="0"/>
        <w:bidi w:val="0"/>
        <w:adjustRightInd/>
        <w:snapToGrid/>
        <w:spacing w:before="0" w:line="348" w:lineRule="auto"/>
        <w:ind w:left="2254"/>
        <w:textAlignment w:val="auto"/>
        <w:rPr>
          <w:rFonts w:hint="eastAsia" w:ascii="宋体" w:hAnsi="宋体" w:eastAsia="宋体" w:cs="宋体"/>
          <w:sz w:val="28"/>
          <w:szCs w:val="28"/>
        </w:rPr>
      </w:pPr>
      <w:r>
        <w:rPr>
          <w:rFonts w:hint="eastAsia" w:ascii="宋体" w:hAnsi="宋体" w:eastAsia="宋体" w:cs="宋体"/>
          <w:sz w:val="28"/>
          <w:szCs w:val="28"/>
        </w:rPr>
        <w:t>2.银行汇款</w:t>
      </w:r>
    </w:p>
    <w:p w14:paraId="50131A2A">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348" w:lineRule="auto"/>
        <w:ind w:left="2256" w:right="2071" w:rightChars="0"/>
        <w:textAlignment w:val="auto"/>
        <w:rPr>
          <w:rFonts w:hint="eastAsia" w:ascii="宋体" w:hAnsi="宋体" w:eastAsia="宋体" w:cs="宋体"/>
          <w:w w:val="95"/>
          <w:sz w:val="28"/>
          <w:szCs w:val="28"/>
        </w:rPr>
      </w:pPr>
      <w:r>
        <w:rPr>
          <w:rFonts w:hint="eastAsia" w:ascii="宋体" w:hAnsi="宋体" w:eastAsia="宋体" w:cs="宋体"/>
          <w:w w:val="95"/>
          <w:sz w:val="28"/>
          <w:szCs w:val="28"/>
        </w:rPr>
        <w:t>甲方账户名称</w:t>
      </w:r>
      <w:r>
        <w:rPr>
          <w:rFonts w:hint="eastAsia" w:cs="宋体"/>
          <w:w w:val="95"/>
          <w:sz w:val="28"/>
          <w:szCs w:val="28"/>
          <w:lang w:eastAsia="zh-CN"/>
        </w:rPr>
        <w:t>：</w:t>
      </w:r>
      <w:r>
        <w:rPr>
          <w:rFonts w:hint="eastAsia" w:cs="宋体"/>
          <w:w w:val="95"/>
          <w:sz w:val="28"/>
          <w:szCs w:val="28"/>
          <w:u w:val="single"/>
          <w:lang w:val="en-US" w:eastAsia="zh-CN"/>
        </w:rPr>
        <w:t xml:space="preserve"> </w:t>
      </w:r>
      <w:r>
        <w:rPr>
          <w:rFonts w:hint="eastAsia" w:ascii="宋体" w:hAnsi="宋体" w:eastAsia="宋体" w:cs="宋体"/>
          <w:bCs w:val="0"/>
          <w:color w:val="auto"/>
          <w:sz w:val="28"/>
          <w:szCs w:val="28"/>
          <w:highlight w:val="none"/>
          <w:u w:val="single"/>
          <w:lang w:val="en-US" w:eastAsia="zh-CN"/>
        </w:rPr>
        <w:t>东方市感城镇</w:t>
      </w:r>
      <w:r>
        <w:rPr>
          <w:rFonts w:hint="eastAsia" w:cs="宋体"/>
          <w:bCs w:val="0"/>
          <w:color w:val="auto"/>
          <w:sz w:val="28"/>
          <w:szCs w:val="28"/>
          <w:highlight w:val="none"/>
          <w:u w:val="single"/>
          <w:lang w:val="en-US" w:eastAsia="zh-CN"/>
        </w:rPr>
        <w:t>感北村</w:t>
      </w:r>
      <w:r>
        <w:rPr>
          <w:rFonts w:hint="eastAsia" w:ascii="宋体" w:hAnsi="宋体" w:eastAsia="宋体" w:cs="宋体"/>
          <w:bCs w:val="0"/>
          <w:color w:val="auto"/>
          <w:sz w:val="28"/>
          <w:szCs w:val="28"/>
          <w:highlight w:val="none"/>
          <w:u w:val="single"/>
          <w:lang w:val="en-US" w:eastAsia="zh-CN"/>
        </w:rPr>
        <w:t>股份经济合作社</w:t>
      </w:r>
      <w:r>
        <w:rPr>
          <w:rFonts w:hint="eastAsia" w:cs="宋体"/>
          <w:w w:val="95"/>
          <w:sz w:val="28"/>
          <w:szCs w:val="28"/>
          <w:u w:val="single"/>
          <w:lang w:val="en-US" w:eastAsia="zh-CN"/>
        </w:rPr>
        <w:t xml:space="preserve"> </w:t>
      </w:r>
      <w:r>
        <w:rPr>
          <w:rFonts w:hint="eastAsia" w:ascii="宋体" w:hAnsi="宋体" w:eastAsia="宋体" w:cs="宋体"/>
          <w:w w:val="95"/>
          <w:sz w:val="28"/>
          <w:szCs w:val="28"/>
        </w:rPr>
        <w:t xml:space="preserve">                            </w:t>
      </w:r>
    </w:p>
    <w:p w14:paraId="0A25958D">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348" w:lineRule="auto"/>
        <w:ind w:left="2256" w:right="2640" w:rightChars="1200"/>
        <w:textAlignment w:val="auto"/>
        <w:rPr>
          <w:rFonts w:hint="eastAsia" w:ascii="宋体" w:hAnsi="宋体" w:eastAsia="宋体" w:cs="宋体"/>
          <w:w w:val="95"/>
          <w:sz w:val="28"/>
          <w:szCs w:val="28"/>
        </w:rPr>
      </w:pPr>
      <w:r>
        <w:rPr>
          <w:rFonts w:hint="eastAsia" w:ascii="宋体" w:hAnsi="宋体" w:eastAsia="宋体" w:cs="宋体"/>
          <w:w w:val="95"/>
          <w:sz w:val="28"/>
          <w:szCs w:val="28"/>
        </w:rPr>
        <w:t>银行账号：</w:t>
      </w:r>
      <w:r>
        <w:rPr>
          <w:rFonts w:hint="eastAsia" w:ascii="宋体" w:hAnsi="宋体" w:eastAsia="宋体" w:cs="宋体"/>
          <w:w w:val="95"/>
          <w:sz w:val="28"/>
          <w:szCs w:val="28"/>
          <w:u w:val="single"/>
          <w:lang w:val="en-US" w:eastAsia="zh-CN"/>
        </w:rPr>
        <w:t xml:space="preserve"> </w:t>
      </w:r>
      <w:r>
        <w:rPr>
          <w:rFonts w:hint="eastAsia" w:cs="宋体"/>
          <w:w w:val="95"/>
          <w:sz w:val="28"/>
          <w:szCs w:val="28"/>
          <w:u w:val="single"/>
          <w:lang w:val="en-US" w:eastAsia="zh-CN"/>
        </w:rPr>
        <w:t xml:space="preserve">           1014121800000190       </w:t>
      </w:r>
      <w:r>
        <w:rPr>
          <w:rFonts w:hint="eastAsia" w:cs="宋体"/>
          <w:color w:val="000000" w:themeColor="text1"/>
          <w:w w:val="95"/>
          <w:sz w:val="28"/>
          <w:szCs w:val="28"/>
          <w:u w:val="single"/>
          <w:lang w:val="en-US" w:eastAsia="zh-CN"/>
          <w14:textFill>
            <w14:solidFill>
              <w14:schemeClr w14:val="tx1"/>
            </w14:solidFill>
          </w14:textFill>
        </w:rPr>
        <w:t xml:space="preserve"> </w:t>
      </w:r>
      <w:r>
        <w:rPr>
          <w:rFonts w:hint="eastAsia" w:cs="宋体"/>
          <w:w w:val="95"/>
          <w:sz w:val="28"/>
          <w:szCs w:val="28"/>
          <w:u w:val="single"/>
          <w:lang w:val="en-US" w:eastAsia="zh-CN"/>
        </w:rPr>
        <w:t xml:space="preserve">    </w:t>
      </w:r>
      <w:r>
        <w:rPr>
          <w:rFonts w:hint="eastAsia" w:ascii="宋体" w:hAnsi="宋体" w:eastAsia="宋体" w:cs="宋体"/>
          <w:w w:val="95"/>
          <w:sz w:val="28"/>
          <w:szCs w:val="28"/>
        </w:rPr>
        <w:t xml:space="preserve">                                </w:t>
      </w:r>
    </w:p>
    <w:p w14:paraId="248F29C2">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348" w:lineRule="auto"/>
        <w:ind w:left="2256" w:right="2640" w:rightChars="1200"/>
        <w:textAlignment w:val="auto"/>
        <w:rPr>
          <w:rFonts w:hint="eastAsia" w:ascii="宋体" w:hAnsi="宋体" w:eastAsia="宋体" w:cs="宋体"/>
          <w:w w:val="95"/>
          <w:sz w:val="28"/>
          <w:szCs w:val="28"/>
          <w:lang w:val="en-US" w:eastAsia="zh-CN"/>
        </w:rPr>
      </w:pPr>
      <w:r>
        <w:rPr>
          <w:rFonts w:hint="eastAsia" w:ascii="宋体" w:hAnsi="宋体" w:eastAsia="宋体" w:cs="宋体"/>
          <w:w w:val="95"/>
          <w:sz w:val="28"/>
          <w:szCs w:val="28"/>
        </w:rPr>
        <w:t>开户行：</w:t>
      </w:r>
      <w:r>
        <w:rPr>
          <w:rFonts w:hint="eastAsia" w:ascii="宋体" w:hAnsi="宋体" w:eastAsia="宋体" w:cs="宋体"/>
          <w:w w:val="95"/>
          <w:sz w:val="28"/>
          <w:szCs w:val="28"/>
          <w:u w:val="single"/>
          <w:lang w:val="en-US" w:eastAsia="zh-CN"/>
        </w:rPr>
        <w:t xml:space="preserve">  </w:t>
      </w:r>
      <w:r>
        <w:rPr>
          <w:rFonts w:hint="eastAsia" w:cs="宋体"/>
          <w:w w:val="95"/>
          <w:sz w:val="28"/>
          <w:szCs w:val="28"/>
          <w:u w:val="single"/>
          <w:lang w:val="en-US" w:eastAsia="zh-CN"/>
        </w:rPr>
        <w:t xml:space="preserve">    </w:t>
      </w:r>
      <w:r>
        <w:rPr>
          <w:rFonts w:hint="eastAsia" w:cs="宋体"/>
          <w:bCs w:val="0"/>
          <w:color w:val="auto"/>
          <w:sz w:val="28"/>
          <w:szCs w:val="28"/>
          <w:highlight w:val="none"/>
          <w:u w:val="single"/>
          <w:lang w:val="en-US" w:eastAsia="zh-CN"/>
        </w:rPr>
        <w:t xml:space="preserve">海南农村商业银行东方感城支行    </w:t>
      </w:r>
      <w:r>
        <w:rPr>
          <w:rFonts w:hint="eastAsia" w:ascii="宋体" w:hAnsi="宋体" w:eastAsia="宋体" w:cs="宋体"/>
          <w:w w:val="95"/>
          <w:sz w:val="28"/>
          <w:szCs w:val="28"/>
          <w:u w:val="single"/>
          <w:lang w:val="en-US" w:eastAsia="zh-CN"/>
        </w:rPr>
        <w:t xml:space="preserve"> </w:t>
      </w:r>
      <w:r>
        <w:rPr>
          <w:rFonts w:hint="eastAsia" w:cs="宋体"/>
          <w:w w:val="95"/>
          <w:sz w:val="28"/>
          <w:szCs w:val="28"/>
          <w:u w:val="single"/>
          <w:lang w:val="en-US" w:eastAsia="zh-CN"/>
        </w:rPr>
        <w:t xml:space="preserve"> </w:t>
      </w:r>
      <w:r>
        <w:rPr>
          <w:rFonts w:hint="eastAsia" w:ascii="宋体" w:hAnsi="宋体" w:eastAsia="宋体" w:cs="宋体"/>
          <w:w w:val="95"/>
          <w:sz w:val="28"/>
          <w:szCs w:val="28"/>
          <w:u w:val="single"/>
          <w:lang w:val="en-US" w:eastAsia="zh-CN"/>
        </w:rPr>
        <w:t xml:space="preserve"> </w:t>
      </w:r>
      <w:r>
        <w:rPr>
          <w:rFonts w:hint="eastAsia" w:ascii="宋体" w:hAnsi="宋体" w:eastAsia="宋体" w:cs="宋体"/>
          <w:w w:val="95"/>
          <w:sz w:val="28"/>
          <w:szCs w:val="28"/>
        </w:rPr>
        <w:t xml:space="preserve"> </w:t>
      </w:r>
      <w:r>
        <w:rPr>
          <w:rFonts w:hint="eastAsia" w:ascii="宋体" w:hAnsi="宋体" w:eastAsia="宋体" w:cs="宋体"/>
          <w:w w:val="95"/>
          <w:sz w:val="28"/>
          <w:szCs w:val="28"/>
          <w:lang w:val="en-US" w:eastAsia="zh-CN"/>
        </w:rPr>
        <w:t xml:space="preserve"> </w:t>
      </w:r>
    </w:p>
    <w:p w14:paraId="67E94840">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after="0" w:line="348" w:lineRule="auto"/>
        <w:ind w:left="2256" w:right="2476" w:right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其他：</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cs="宋体"/>
          <w:sz w:val="28"/>
          <w:szCs w:val="28"/>
          <w:u w:val="single"/>
          <w:lang w:val="en-US" w:eastAsia="zh-CN"/>
        </w:rPr>
        <w:t xml:space="preserve">     </w:t>
      </w:r>
      <w:r>
        <w:rPr>
          <w:rFonts w:hint="eastAsia" w:ascii="宋体" w:hAnsi="宋体" w:eastAsia="宋体" w:cs="宋体"/>
          <w:spacing w:val="-19"/>
          <w:sz w:val="28"/>
          <w:szCs w:val="28"/>
        </w:rPr>
        <w:t>。</w:t>
      </w:r>
    </w:p>
    <w:p w14:paraId="66D00025">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5C96EBB6">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六</w:t>
      </w:r>
      <w:r>
        <w:rPr>
          <w:rFonts w:hint="eastAsia" w:ascii="黑体" w:eastAsia="黑体"/>
        </w:rPr>
        <w:t>、甲方的权利和义务</w:t>
      </w:r>
    </w:p>
    <w:p w14:paraId="5C93BD93">
      <w:pPr>
        <w:pStyle w:val="4"/>
        <w:keepNext w:val="0"/>
        <w:keepLines w:val="0"/>
        <w:pageBreakBefore w:val="0"/>
        <w:widowControl w:val="0"/>
        <w:kinsoku/>
        <w:wordWrap/>
        <w:overflowPunct/>
        <w:topLinePunct w:val="0"/>
        <w:autoSpaceDE w:val="0"/>
        <w:autoSpaceDN w:val="0"/>
        <w:bidi w:val="0"/>
        <w:adjustRightInd/>
        <w:snapToGrid/>
        <w:spacing w:before="0" w:line="348" w:lineRule="auto"/>
        <w:ind w:left="2177" w:right="0"/>
        <w:textAlignment w:val="auto"/>
      </w:pPr>
      <w:r>
        <w:t xml:space="preserve">（一）甲方的权利             </w:t>
      </w:r>
    </w:p>
    <w:p w14:paraId="29D971FD">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right="0" w:firstLine="2240" w:firstLineChars="800"/>
        <w:textAlignment w:val="auto"/>
      </w:pPr>
      <w:r>
        <w:t>1.</w:t>
      </w:r>
      <w:r>
        <w:rPr>
          <w:spacing w:val="-1"/>
        </w:rPr>
        <w:t>要求乙方按合同约定支付租金；</w:t>
      </w:r>
    </w:p>
    <w:p w14:paraId="4E053BAD">
      <w:pPr>
        <w:keepNext w:val="0"/>
        <w:keepLines w:val="0"/>
        <w:pageBreakBefore w:val="0"/>
        <w:widowControl w:val="0"/>
        <w:tabs>
          <w:tab w:val="left" w:pos="2566"/>
        </w:tabs>
        <w:kinsoku/>
        <w:wordWrap/>
        <w:overflowPunct/>
        <w:topLinePunct w:val="0"/>
        <w:autoSpaceDE w:val="0"/>
        <w:autoSpaceDN w:val="0"/>
        <w:bidi w:val="0"/>
        <w:adjustRightInd/>
        <w:snapToGrid/>
        <w:spacing w:before="0" w:line="348" w:lineRule="auto"/>
        <w:ind w:firstLine="2240" w:firstLineChars="800"/>
        <w:jc w:val="left"/>
        <w:textAlignment w:val="auto"/>
        <w:rPr>
          <w:rFonts w:hint="eastAsia" w:ascii="宋体" w:hAnsi="宋体" w:eastAsia="宋体" w:cs="宋体"/>
          <w:sz w:val="32"/>
          <w:szCs w:val="32"/>
        </w:rPr>
      </w:pPr>
      <w:r>
        <w:rPr>
          <w:rFonts w:hint="eastAsia" w:ascii="宋体" w:hAnsi="宋体" w:eastAsia="宋体" w:cs="宋体"/>
          <w:sz w:val="28"/>
          <w:szCs w:val="28"/>
        </w:rPr>
        <w:t>2.监督乙方按合同约定的用途依法合理利用和保护</w:t>
      </w:r>
      <w:r>
        <w:rPr>
          <w:rFonts w:hint="eastAsia" w:cs="宋体"/>
          <w:sz w:val="28"/>
          <w:szCs w:val="28"/>
          <w:lang w:val="en-US" w:eastAsia="zh-CN"/>
        </w:rPr>
        <w:t>发包</w:t>
      </w:r>
      <w:r>
        <w:rPr>
          <w:rFonts w:hint="eastAsia" w:ascii="宋体" w:hAnsi="宋体" w:eastAsia="宋体" w:cs="宋体"/>
          <w:sz w:val="28"/>
          <w:szCs w:val="28"/>
        </w:rPr>
        <w:t>土地；</w:t>
      </w:r>
    </w:p>
    <w:p w14:paraId="1A6FC25D">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firstLine="2240" w:firstLineChars="800"/>
        <w:textAlignment w:val="auto"/>
      </w:pPr>
      <w:r>
        <w:t>3.制止乙方损害</w:t>
      </w:r>
      <w:r>
        <w:rPr>
          <w:rFonts w:hint="eastAsia"/>
          <w:lang w:val="en-US" w:eastAsia="zh-CN"/>
        </w:rPr>
        <w:t>发包</w:t>
      </w:r>
      <w:r>
        <w:t>土地和农业资源的行为；</w:t>
      </w:r>
    </w:p>
    <w:p w14:paraId="65246251">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firstLine="2240" w:firstLineChars="800"/>
        <w:textAlignment w:val="auto"/>
      </w:pPr>
      <w:r>
        <w:t>4.</w:t>
      </w:r>
      <w:r>
        <w:rPr>
          <w:rFonts w:hint="eastAsia"/>
          <w:lang w:val="en-US" w:eastAsia="zh-CN"/>
        </w:rPr>
        <w:t>发包</w:t>
      </w:r>
      <w:r>
        <w:t>期限届满后收回土地经营权。</w:t>
      </w:r>
    </w:p>
    <w:p w14:paraId="321C8C23">
      <w:pPr>
        <w:pStyle w:val="4"/>
        <w:keepNext w:val="0"/>
        <w:keepLines w:val="0"/>
        <w:pageBreakBefore w:val="0"/>
        <w:widowControl w:val="0"/>
        <w:kinsoku/>
        <w:wordWrap/>
        <w:overflowPunct/>
        <w:topLinePunct w:val="0"/>
        <w:autoSpaceDE w:val="0"/>
        <w:autoSpaceDN w:val="0"/>
        <w:bidi w:val="0"/>
        <w:adjustRightInd/>
        <w:snapToGrid/>
        <w:spacing w:before="0" w:line="348" w:lineRule="auto"/>
        <w:ind w:right="5427"/>
        <w:textAlignment w:val="auto"/>
      </w:pPr>
      <w:r>
        <w:t xml:space="preserve">（二）甲方的义务           </w:t>
      </w:r>
    </w:p>
    <w:p w14:paraId="010AD5DD">
      <w:pPr>
        <w:pStyle w:val="4"/>
        <w:keepNext w:val="0"/>
        <w:keepLines w:val="0"/>
        <w:pageBreakBefore w:val="0"/>
        <w:widowControl w:val="0"/>
        <w:kinsoku/>
        <w:wordWrap/>
        <w:overflowPunct/>
        <w:topLinePunct w:val="0"/>
        <w:autoSpaceDE w:val="0"/>
        <w:autoSpaceDN w:val="0"/>
        <w:bidi w:val="0"/>
        <w:adjustRightInd/>
        <w:snapToGrid/>
        <w:spacing w:before="0" w:line="348" w:lineRule="auto"/>
        <w:ind w:left="2176" w:leftChars="989" w:right="5427" w:firstLine="58" w:firstLineChars="21"/>
        <w:textAlignment w:val="auto"/>
      </w:pPr>
      <w:r>
        <w:t>1.</w:t>
      </w:r>
      <w:r>
        <w:rPr>
          <w:spacing w:val="-1"/>
        </w:rPr>
        <w:t>按照合同约定交付</w:t>
      </w:r>
      <w:r>
        <w:rPr>
          <w:rFonts w:hint="eastAsia"/>
          <w:spacing w:val="-1"/>
          <w:lang w:val="en-US" w:eastAsia="zh-CN"/>
        </w:rPr>
        <w:t>发包</w:t>
      </w:r>
      <w:r>
        <w:rPr>
          <w:spacing w:val="-1"/>
        </w:rPr>
        <w:t>土地；</w:t>
      </w:r>
    </w:p>
    <w:p w14:paraId="568343C1">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348" w:lineRule="auto"/>
        <w:ind w:left="1674" w:leftChars="761" w:right="950" w:rightChars="432" w:firstLine="560" w:firstLineChars="200"/>
        <w:textAlignment w:val="auto"/>
      </w:pPr>
      <w:r>
        <w:t>2.合同生效后</w:t>
      </w:r>
      <w:r>
        <w:rPr>
          <w:rFonts w:hint="eastAsia"/>
          <w:u w:val="none"/>
          <w:lang w:val="en-US" w:eastAsia="zh-CN"/>
        </w:rPr>
        <w:t>十五</w:t>
      </w:r>
      <w:r>
        <w:t>日内依据《中华人民共和国农村土地承包法》第三十六条的规定向发包方备案；</w:t>
      </w:r>
    </w:p>
    <w:p w14:paraId="06CBB9CA">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2178" w:leftChars="990" w:firstLine="58" w:firstLineChars="21"/>
        <w:textAlignment w:val="auto"/>
        <w:rPr>
          <w:rFonts w:hint="eastAsia"/>
          <w:lang w:eastAsia="zh-CN"/>
        </w:rPr>
      </w:pPr>
      <w:r>
        <w:t>3.不得干涉和妨碍乙方依法进行的农业生产经营活动</w:t>
      </w:r>
      <w:r>
        <w:rPr>
          <w:rFonts w:hint="eastAsia"/>
          <w:lang w:eastAsia="zh-CN"/>
        </w:rPr>
        <w:t>。</w:t>
      </w:r>
    </w:p>
    <w:p w14:paraId="046497D5">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2177"/>
        <w:textAlignment w:val="auto"/>
        <w:rPr>
          <w:rFonts w:hint="default"/>
          <w:u w:val="single"/>
          <w:lang w:val="en-US" w:eastAsia="zh-CN"/>
        </w:rPr>
      </w:pPr>
      <w:r>
        <w:rPr>
          <w:rFonts w:hint="eastAsia"/>
          <w:lang w:val="en-US" w:eastAsia="zh-CN"/>
        </w:rPr>
        <w:t>（三）其他：</w:t>
      </w:r>
      <w:r>
        <w:rPr>
          <w:rFonts w:hint="eastAsia"/>
          <w:u w:val="single"/>
          <w:lang w:val="en-US" w:eastAsia="zh-CN"/>
        </w:rPr>
        <w:t xml:space="preserve">                                            </w:t>
      </w:r>
    </w:p>
    <w:p w14:paraId="1BB89DA3">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78DF6424">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七</w:t>
      </w:r>
      <w:r>
        <w:rPr>
          <w:rFonts w:hint="eastAsia" w:ascii="黑体" w:eastAsia="黑体"/>
        </w:rPr>
        <w:t>、乙方的权利和义务</w:t>
      </w:r>
    </w:p>
    <w:p w14:paraId="65E2FA9B">
      <w:pPr>
        <w:pStyle w:val="4"/>
        <w:keepNext w:val="0"/>
        <w:keepLines w:val="0"/>
        <w:pageBreakBefore w:val="0"/>
        <w:widowControl w:val="0"/>
        <w:kinsoku/>
        <w:wordWrap/>
        <w:overflowPunct/>
        <w:topLinePunct w:val="0"/>
        <w:autoSpaceDE w:val="0"/>
        <w:autoSpaceDN w:val="0"/>
        <w:bidi w:val="0"/>
        <w:adjustRightInd/>
        <w:snapToGrid/>
        <w:spacing w:before="0" w:line="348" w:lineRule="auto"/>
        <w:ind w:right="4307"/>
        <w:textAlignment w:val="auto"/>
      </w:pPr>
      <w:r>
        <w:t xml:space="preserve">（一）乙方的权利                   </w:t>
      </w:r>
    </w:p>
    <w:p w14:paraId="57C91AAB">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right="4307" w:firstLine="2240" w:firstLineChars="800"/>
        <w:textAlignment w:val="auto"/>
        <w:rPr>
          <w:spacing w:val="-1"/>
        </w:rPr>
      </w:pPr>
      <w:r>
        <w:t>1.</w:t>
      </w:r>
      <w:r>
        <w:rPr>
          <w:spacing w:val="-1"/>
        </w:rPr>
        <w:t>要求甲方按照合同约定交付</w:t>
      </w:r>
      <w:r>
        <w:rPr>
          <w:rFonts w:hint="eastAsia"/>
          <w:spacing w:val="-1"/>
          <w:lang w:val="en-US" w:eastAsia="zh-CN"/>
        </w:rPr>
        <w:t>发包</w:t>
      </w:r>
      <w:r>
        <w:rPr>
          <w:spacing w:val="-1"/>
        </w:rPr>
        <w:t>土地；</w:t>
      </w:r>
    </w:p>
    <w:p w14:paraId="53375BFA">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85" w:leftChars="766" w:right="1676" w:rightChars="0" w:firstLine="556" w:firstLineChars="200"/>
        <w:textAlignment w:val="auto"/>
        <w:rPr>
          <w:sz w:val="28"/>
        </w:rPr>
      </w:pPr>
      <w:r>
        <w:rPr>
          <w:rFonts w:hint="eastAsia"/>
          <w:spacing w:val="-1"/>
          <w:lang w:val="en-US" w:eastAsia="zh-CN"/>
        </w:rPr>
        <w:t>2.在合同约定期限内占有农村土地，自主</w:t>
      </w:r>
      <w:r>
        <w:rPr>
          <w:spacing w:val="-9"/>
          <w:sz w:val="28"/>
        </w:rPr>
        <w:t>开展农业生产经营并取得收益；</w:t>
      </w:r>
    </w:p>
    <w:p w14:paraId="21D65DAA">
      <w:pPr>
        <w:pStyle w:val="11"/>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348" w:lineRule="auto"/>
        <w:ind w:left="1685" w:leftChars="766" w:right="1635" w:rightChars="0" w:firstLine="555" w:firstLineChars="217"/>
        <w:jc w:val="left"/>
        <w:textAlignment w:val="auto"/>
        <w:rPr>
          <w:sz w:val="28"/>
        </w:rPr>
      </w:pPr>
      <w:r>
        <w:rPr>
          <w:rFonts w:hint="eastAsia"/>
          <w:spacing w:val="-12"/>
          <w:sz w:val="28"/>
          <w:lang w:val="en-US" w:eastAsia="zh-CN"/>
        </w:rPr>
        <w:t>3.</w:t>
      </w:r>
      <w:r>
        <w:rPr>
          <w:spacing w:val="-12"/>
          <w:sz w:val="28"/>
        </w:rPr>
        <w:t>经甲方同意，乙方依法投资改良土壤，建设农业生产附属、配套设施</w:t>
      </w:r>
      <w:r>
        <w:rPr>
          <w:rFonts w:hint="eastAsia"/>
          <w:spacing w:val="-12"/>
          <w:sz w:val="28"/>
          <w:lang w:val="en-US" w:eastAsia="zh-CN"/>
        </w:rPr>
        <w:t>等，</w:t>
      </w:r>
      <w:r>
        <w:rPr>
          <w:spacing w:val="-12"/>
          <w:sz w:val="28"/>
        </w:rPr>
        <w:t>并有权按照合同约定对其投资部分获得合理补偿；</w:t>
      </w:r>
    </w:p>
    <w:p w14:paraId="69D7A1D7">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35" w:leftChars="743" w:right="1635" w:rightChars="743" w:firstLine="604" w:firstLineChars="216"/>
        <w:textAlignment w:val="auto"/>
      </w:pPr>
      <w:r>
        <w:t>4.</w:t>
      </w:r>
      <w:r>
        <w:rPr>
          <w:rFonts w:hint="eastAsia"/>
          <w:lang w:val="en-US" w:eastAsia="zh-CN"/>
        </w:rPr>
        <w:t>承包</w:t>
      </w:r>
      <w:r>
        <w:t>期限届满，有权在同等条件下优先承</w:t>
      </w:r>
      <w:r>
        <w:rPr>
          <w:rFonts w:hint="eastAsia"/>
          <w:lang w:val="en-US" w:eastAsia="zh-CN"/>
        </w:rPr>
        <w:t>包</w:t>
      </w:r>
      <w:r>
        <w:t>；</w:t>
      </w:r>
    </w:p>
    <w:p w14:paraId="62DFEEA1">
      <w:pPr>
        <w:pStyle w:val="4"/>
        <w:keepNext w:val="0"/>
        <w:keepLines w:val="0"/>
        <w:pageBreakBefore w:val="0"/>
        <w:widowControl w:val="0"/>
        <w:kinsoku/>
        <w:wordWrap/>
        <w:overflowPunct/>
        <w:topLinePunct w:val="0"/>
        <w:autoSpaceDE w:val="0"/>
        <w:autoSpaceDN w:val="0"/>
        <w:bidi w:val="0"/>
        <w:adjustRightInd/>
        <w:snapToGrid/>
        <w:spacing w:before="0" w:line="348" w:lineRule="auto"/>
        <w:ind w:right="1493"/>
        <w:textAlignment w:val="auto"/>
      </w:pPr>
      <w:r>
        <w:t xml:space="preserve">（二）乙方的义务                                       </w:t>
      </w:r>
    </w:p>
    <w:p w14:paraId="75034A4C">
      <w:pPr>
        <w:pStyle w:val="4"/>
        <w:keepNext w:val="0"/>
        <w:keepLines w:val="0"/>
        <w:pageBreakBefore w:val="0"/>
        <w:widowControl w:val="0"/>
        <w:kinsoku/>
        <w:wordWrap/>
        <w:overflowPunct/>
        <w:topLinePunct w:val="0"/>
        <w:autoSpaceDE w:val="0"/>
        <w:autoSpaceDN w:val="0"/>
        <w:bidi w:val="0"/>
        <w:adjustRightInd/>
        <w:snapToGrid/>
        <w:spacing w:before="0" w:line="348" w:lineRule="auto"/>
        <w:ind w:left="0" w:leftChars="0" w:right="1493" w:firstLine="2240" w:firstLineChars="800"/>
        <w:textAlignment w:val="auto"/>
      </w:pPr>
      <w:r>
        <w:t>1.按照合同约定及时接受</w:t>
      </w:r>
      <w:r>
        <w:rPr>
          <w:rFonts w:hint="eastAsia"/>
          <w:color w:val="000000" w:themeColor="text1"/>
          <w:lang w:val="en-US" w:eastAsia="zh-CN"/>
          <w14:textFill>
            <w14:solidFill>
              <w14:schemeClr w14:val="tx1"/>
            </w14:solidFill>
          </w14:textFill>
        </w:rPr>
        <w:t>发包</w:t>
      </w:r>
      <w:r>
        <w:t>土地并按照约定向甲方支付租金；</w:t>
      </w:r>
    </w:p>
    <w:p w14:paraId="2F7FA0D6">
      <w:pPr>
        <w:pStyle w:val="11"/>
        <w:keepNext w:val="0"/>
        <w:keepLines w:val="0"/>
        <w:pageBreakBefore w:val="0"/>
        <w:widowControl w:val="0"/>
        <w:numPr>
          <w:ilvl w:val="0"/>
          <w:numId w:val="0"/>
        </w:numPr>
        <w:tabs>
          <w:tab w:val="left" w:pos="2463"/>
        </w:tabs>
        <w:kinsoku/>
        <w:wordWrap/>
        <w:overflowPunct/>
        <w:topLinePunct w:val="0"/>
        <w:autoSpaceDE w:val="0"/>
        <w:autoSpaceDN w:val="0"/>
        <w:bidi w:val="0"/>
        <w:adjustRightInd/>
        <w:snapToGrid/>
        <w:spacing w:before="0" w:after="0" w:line="348" w:lineRule="auto"/>
        <w:ind w:left="1676" w:leftChars="762" w:right="1492" w:rightChars="0" w:firstLine="584" w:firstLineChars="200"/>
        <w:jc w:val="left"/>
        <w:textAlignment w:val="auto"/>
        <w:rPr>
          <w:rFonts w:hint="eastAsia"/>
          <w:sz w:val="28"/>
          <w:lang w:eastAsia="zh-CN"/>
        </w:rPr>
      </w:pPr>
      <w:r>
        <w:rPr>
          <w:rFonts w:hint="eastAsia"/>
          <w:spacing w:val="6"/>
          <w:sz w:val="28"/>
          <w:lang w:val="en-US" w:eastAsia="zh-CN"/>
        </w:rPr>
        <w:t>2.</w:t>
      </w:r>
      <w:r>
        <w:rPr>
          <w:spacing w:val="6"/>
          <w:sz w:val="28"/>
        </w:rPr>
        <w:t>在法律法规政策规定和合同约定允许范围内合理利用</w:t>
      </w:r>
      <w:r>
        <w:rPr>
          <w:rFonts w:hint="eastAsia"/>
          <w:spacing w:val="6"/>
          <w:sz w:val="28"/>
          <w:lang w:val="en-US" w:eastAsia="zh-CN"/>
        </w:rPr>
        <w:t xml:space="preserve">发包 </w:t>
      </w:r>
      <w:r>
        <w:rPr>
          <w:spacing w:val="6"/>
          <w:sz w:val="28"/>
        </w:rPr>
        <w:t>土</w:t>
      </w:r>
      <w:r>
        <w:rPr>
          <w:sz w:val="28"/>
        </w:rPr>
        <w:t>地，确保农地农用，符合当地粮食生产等产业规划，不得弃耕抛荒，不得破坏农业综合生产能力和农业生态环境</w:t>
      </w:r>
      <w:r>
        <w:rPr>
          <w:rFonts w:hint="eastAsia"/>
          <w:sz w:val="28"/>
          <w:lang w:eastAsia="zh-CN"/>
        </w:rPr>
        <w:t>。</w:t>
      </w:r>
    </w:p>
    <w:p w14:paraId="7E77BBC9">
      <w:pPr>
        <w:pStyle w:val="11"/>
        <w:keepNext w:val="0"/>
        <w:keepLines w:val="0"/>
        <w:pageBreakBefore w:val="0"/>
        <w:widowControl w:val="0"/>
        <w:numPr>
          <w:ilvl w:val="0"/>
          <w:numId w:val="0"/>
        </w:numPr>
        <w:tabs>
          <w:tab w:val="left" w:pos="2463"/>
        </w:tabs>
        <w:kinsoku/>
        <w:wordWrap/>
        <w:overflowPunct/>
        <w:topLinePunct w:val="0"/>
        <w:autoSpaceDE w:val="0"/>
        <w:autoSpaceDN w:val="0"/>
        <w:bidi w:val="0"/>
        <w:adjustRightInd/>
        <w:snapToGrid/>
        <w:spacing w:before="0" w:after="0" w:line="348" w:lineRule="auto"/>
        <w:ind w:left="1676" w:leftChars="762" w:right="1491" w:rightChars="0" w:firstLine="584" w:firstLineChars="200"/>
        <w:jc w:val="left"/>
        <w:textAlignment w:val="auto"/>
        <w:rPr>
          <w:rFonts w:hint="eastAsia"/>
          <w:spacing w:val="6"/>
          <w:sz w:val="28"/>
          <w:lang w:eastAsia="zh-CN"/>
        </w:rPr>
      </w:pPr>
      <w:r>
        <w:rPr>
          <w:rFonts w:hint="eastAsia"/>
          <w:spacing w:val="6"/>
          <w:sz w:val="28"/>
        </w:rPr>
        <w:t>3.依据有关法律法规保护</w:t>
      </w:r>
      <w:r>
        <w:rPr>
          <w:rFonts w:hint="eastAsia"/>
          <w:spacing w:val="6"/>
          <w:sz w:val="28"/>
          <w:lang w:val="en-US" w:eastAsia="zh-CN"/>
        </w:rPr>
        <w:t>发包</w:t>
      </w:r>
      <w:r>
        <w:rPr>
          <w:rFonts w:hint="eastAsia"/>
          <w:spacing w:val="6"/>
          <w:sz w:val="28"/>
        </w:rPr>
        <w:t>土地，禁止改变</w:t>
      </w:r>
      <w:r>
        <w:rPr>
          <w:rFonts w:hint="eastAsia"/>
          <w:spacing w:val="6"/>
          <w:sz w:val="28"/>
          <w:lang w:val="en-US" w:eastAsia="zh-CN"/>
        </w:rPr>
        <w:t>发包</w:t>
      </w:r>
      <w:r>
        <w:rPr>
          <w:rFonts w:hint="eastAsia"/>
          <w:spacing w:val="6"/>
          <w:sz w:val="28"/>
        </w:rPr>
        <w:t>土地的农</w:t>
      </w:r>
      <w:r>
        <w:rPr>
          <w:rFonts w:hint="eastAsia"/>
          <w:spacing w:val="6"/>
          <w:sz w:val="28"/>
          <w:lang w:val="en-US" w:eastAsia="zh-CN"/>
        </w:rPr>
        <w:t xml:space="preserve"> </w:t>
      </w:r>
      <w:r>
        <w:rPr>
          <w:rFonts w:hint="eastAsia"/>
          <w:spacing w:val="6"/>
          <w:sz w:val="28"/>
        </w:rPr>
        <w:t>业用</w:t>
      </w:r>
      <w:r>
        <w:rPr>
          <w:spacing w:val="6"/>
          <w:sz w:val="28"/>
        </w:rPr>
        <w:t>途，禁止占用</w:t>
      </w:r>
      <w:r>
        <w:rPr>
          <w:rFonts w:hint="eastAsia"/>
          <w:spacing w:val="6"/>
          <w:sz w:val="28"/>
          <w:lang w:val="en-US" w:eastAsia="zh-CN"/>
        </w:rPr>
        <w:t>发包</w:t>
      </w:r>
      <w:r>
        <w:rPr>
          <w:spacing w:val="6"/>
          <w:sz w:val="28"/>
        </w:rPr>
        <w:t>土地建窑、建坟或者擅自在</w:t>
      </w:r>
      <w:r>
        <w:rPr>
          <w:rFonts w:hint="eastAsia"/>
          <w:spacing w:val="6"/>
          <w:sz w:val="28"/>
          <w:lang w:val="en-US" w:eastAsia="zh-CN"/>
        </w:rPr>
        <w:t>发包</w:t>
      </w:r>
      <w:r>
        <w:rPr>
          <w:spacing w:val="6"/>
          <w:sz w:val="28"/>
        </w:rPr>
        <w:t>土地上建房、挖砂、采石、采矿、取土等，禁止占用</w:t>
      </w:r>
      <w:r>
        <w:rPr>
          <w:rFonts w:hint="eastAsia"/>
          <w:spacing w:val="6"/>
          <w:sz w:val="28"/>
          <w:lang w:val="en-US" w:eastAsia="zh-CN"/>
        </w:rPr>
        <w:t>发包</w:t>
      </w:r>
      <w:r>
        <w:rPr>
          <w:spacing w:val="6"/>
          <w:sz w:val="28"/>
        </w:rPr>
        <w:t>的永久基本农田发展林果业和挖塘养鱼</w:t>
      </w:r>
      <w:r>
        <w:rPr>
          <w:rFonts w:hint="eastAsia"/>
          <w:spacing w:val="6"/>
          <w:sz w:val="28"/>
          <w:lang w:eastAsia="zh-CN"/>
        </w:rPr>
        <w:t>。</w:t>
      </w:r>
    </w:p>
    <w:p w14:paraId="582F3579">
      <w:pPr>
        <w:pStyle w:val="11"/>
        <w:keepNext w:val="0"/>
        <w:keepLines w:val="0"/>
        <w:pageBreakBefore w:val="0"/>
        <w:widowControl w:val="0"/>
        <w:numPr>
          <w:ilvl w:val="0"/>
          <w:numId w:val="0"/>
        </w:numPr>
        <w:tabs>
          <w:tab w:val="left" w:pos="2463"/>
        </w:tabs>
        <w:kinsoku/>
        <w:wordWrap/>
        <w:overflowPunct/>
        <w:topLinePunct w:val="0"/>
        <w:autoSpaceDE w:val="0"/>
        <w:autoSpaceDN w:val="0"/>
        <w:bidi w:val="0"/>
        <w:adjustRightInd/>
        <w:snapToGrid/>
        <w:spacing w:before="0" w:after="0" w:line="348" w:lineRule="auto"/>
        <w:ind w:left="1676" w:leftChars="762" w:right="1491" w:rightChars="0" w:firstLine="584" w:firstLineChars="200"/>
        <w:jc w:val="left"/>
        <w:textAlignment w:val="auto"/>
        <w:rPr>
          <w:rFonts w:hint="default"/>
          <w:spacing w:val="6"/>
          <w:sz w:val="28"/>
          <w:u w:val="single"/>
          <w:lang w:val="en-US" w:eastAsia="zh-CN"/>
        </w:rPr>
      </w:pPr>
      <w:r>
        <w:rPr>
          <w:rFonts w:hint="eastAsia"/>
          <w:spacing w:val="6"/>
          <w:sz w:val="28"/>
          <w:lang w:eastAsia="zh-CN"/>
        </w:rPr>
        <w:t>（</w:t>
      </w:r>
      <w:r>
        <w:rPr>
          <w:rFonts w:hint="eastAsia"/>
          <w:spacing w:val="6"/>
          <w:sz w:val="28"/>
          <w:lang w:val="en-US" w:eastAsia="zh-CN"/>
        </w:rPr>
        <w:t>三</w:t>
      </w:r>
      <w:r>
        <w:rPr>
          <w:rFonts w:hint="eastAsia"/>
          <w:spacing w:val="6"/>
          <w:sz w:val="28"/>
          <w:lang w:eastAsia="zh-CN"/>
        </w:rPr>
        <w:t>）</w:t>
      </w:r>
      <w:r>
        <w:rPr>
          <w:rFonts w:hint="eastAsia"/>
          <w:spacing w:val="6"/>
          <w:sz w:val="28"/>
          <w:lang w:val="en-US" w:eastAsia="zh-CN"/>
        </w:rPr>
        <w:t>其他：</w:t>
      </w:r>
      <w:r>
        <w:rPr>
          <w:rFonts w:hint="eastAsia"/>
          <w:spacing w:val="6"/>
          <w:sz w:val="28"/>
          <w:u w:val="single"/>
          <w:lang w:val="en-US" w:eastAsia="zh-CN"/>
        </w:rPr>
        <w:t xml:space="preserve">  乙方要在</w:t>
      </w:r>
      <w:r>
        <w:rPr>
          <w:rFonts w:hint="eastAsia"/>
          <w:color w:val="000000" w:themeColor="text1"/>
          <w:spacing w:val="6"/>
          <w:sz w:val="28"/>
          <w:u w:val="single"/>
          <w:lang w:val="en-US" w:eastAsia="zh-CN"/>
          <w14:textFill>
            <w14:solidFill>
              <w14:schemeClr w14:val="tx1"/>
            </w14:solidFill>
          </w14:textFill>
        </w:rPr>
        <w:t>一个月内</w:t>
      </w:r>
      <w:r>
        <w:rPr>
          <w:rFonts w:hint="eastAsia"/>
          <w:spacing w:val="6"/>
          <w:sz w:val="28"/>
          <w:u w:val="single"/>
          <w:lang w:val="en-US" w:eastAsia="zh-CN"/>
        </w:rPr>
        <w:t>开发建设该地块，不得变相圈占土地。乙方应在本合同签订期间内与甲方签署《土地开发承诺书》严格遵循承诺书约定的开发时间和内容，保障土地资源不浪费。如未按时签署承诺书或未按承诺书履行，甲方有权解除合同。</w:t>
      </w:r>
    </w:p>
    <w:p w14:paraId="2609FCD0">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lang w:val="en-US" w:eastAsia="zh-CN"/>
        </w:rPr>
      </w:pPr>
    </w:p>
    <w:p w14:paraId="6F41EC39">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八</w:t>
      </w:r>
      <w:r>
        <w:rPr>
          <w:rFonts w:hint="eastAsia" w:ascii="黑体" w:eastAsia="黑体"/>
        </w:rPr>
        <w:t>、其他约定</w:t>
      </w:r>
    </w:p>
    <w:p w14:paraId="0DE01EF5">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pPr>
      <w:r>
        <w:t>（一）甲方同意乙方依法</w:t>
      </w:r>
    </w:p>
    <w:p w14:paraId="377195DD">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348" w:lineRule="auto"/>
        <w:ind w:left="2182"/>
        <w:textAlignment w:val="auto"/>
      </w:pPr>
      <w:r>
        <w:rPr>
          <w:rFonts w:hint="eastAsia"/>
          <w:lang w:eastAsia="zh-CN"/>
        </w:rPr>
        <w:t>☑</w:t>
      </w:r>
      <w:r>
        <w:t>投资改良土壤</w:t>
      </w:r>
      <w:r>
        <w:tab/>
      </w:r>
      <w:r>
        <w:rPr>
          <w:rFonts w:hint="eastAsia"/>
          <w:lang w:val="en-US" w:eastAsia="zh-CN"/>
        </w:rPr>
        <w:t xml:space="preserve">      </w:t>
      </w:r>
      <w:r>
        <w:rPr>
          <w:rFonts w:hint="eastAsia"/>
          <w:lang w:eastAsia="zh-CN"/>
        </w:rPr>
        <w:t>☑</w:t>
      </w:r>
      <w:r>
        <w:t>建设农业生产附属、配套设施</w:t>
      </w:r>
    </w:p>
    <w:p w14:paraId="581A7457">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348" w:lineRule="auto"/>
        <w:textAlignment w:val="auto"/>
      </w:pPr>
      <w:r>
        <w:rPr>
          <w:rFonts w:hint="eastAsia"/>
          <w:lang w:eastAsia="zh-CN"/>
        </w:rPr>
        <w:t>☑</w:t>
      </w:r>
      <w:r>
        <w:t>以土地经营权融资担保</w:t>
      </w:r>
      <w:r>
        <w:tab/>
      </w:r>
      <w:r>
        <w:rPr>
          <w:rFonts w:hint="eastAsia"/>
          <w:lang w:eastAsia="zh-CN"/>
        </w:rPr>
        <w:t>☑</w:t>
      </w:r>
      <w:r>
        <w:t>再流转土地经营权</w:t>
      </w:r>
    </w:p>
    <w:p w14:paraId="4355B667">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rPr>
          <w:rFonts w:hint="eastAsia"/>
          <w:u w:val="none"/>
          <w:lang w:val="en-US" w:eastAsia="zh-CN"/>
        </w:rPr>
      </w:pPr>
      <w:r>
        <w:rPr>
          <w:rFonts w:hint="eastAsia"/>
          <w:lang w:eastAsia="zh-CN"/>
        </w:rPr>
        <w:t>☑</w:t>
      </w:r>
      <w:r>
        <w:rPr>
          <w:rFonts w:hint="eastAsia"/>
          <w:lang w:val="en-US" w:eastAsia="zh-CN"/>
        </w:rPr>
        <w:t>其他：</w:t>
      </w:r>
      <w:r>
        <w:rPr>
          <w:rFonts w:hint="eastAsia"/>
          <w:u w:val="single"/>
          <w:lang w:val="en-US" w:eastAsia="zh-CN"/>
        </w:rPr>
        <w:t xml:space="preserve"> 用作关于农业发展的其他合法事项及其相关设施的建设 </w:t>
      </w:r>
      <w:r>
        <w:rPr>
          <w:rFonts w:hint="eastAsia"/>
          <w:u w:val="none"/>
          <w:lang w:val="en-US" w:eastAsia="zh-CN"/>
        </w:rPr>
        <w:t>。</w:t>
      </w:r>
    </w:p>
    <w:p w14:paraId="06286006">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48" w:lineRule="auto"/>
        <w:ind w:left="2176" w:leftChars="0" w:right="1495" w:rightChars="0"/>
        <w:textAlignment w:val="auto"/>
        <w:rPr>
          <w:rFonts w:hint="default"/>
          <w:u w:val="none"/>
          <w:lang w:val="en-US" w:eastAsia="zh-CN"/>
        </w:rPr>
      </w:pPr>
      <w:r>
        <w:rPr>
          <w:rFonts w:hint="eastAsia" w:ascii="宋体" w:hAnsi="宋体" w:eastAsia="宋体" w:cs="宋体"/>
          <w:sz w:val="28"/>
          <w:szCs w:val="28"/>
          <w:lang w:val="en-US" w:eastAsia="zh-CN" w:bidi="zh-CN"/>
        </w:rPr>
        <w:t>（二）</w:t>
      </w:r>
      <w:r>
        <w:rPr>
          <w:rFonts w:hint="eastAsia" w:cs="宋体"/>
          <w:sz w:val="28"/>
          <w:szCs w:val="28"/>
          <w:lang w:val="en-US" w:eastAsia="zh-CN" w:bidi="zh-CN"/>
        </w:rPr>
        <w:t>双方一致同意</w:t>
      </w:r>
    </w:p>
    <w:p w14:paraId="73B036F4">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76" w:leftChars="762" w:right="1495" w:firstLine="560" w:firstLineChars="200"/>
        <w:textAlignment w:val="auto"/>
        <w:rPr>
          <w:rFonts w:hint="eastAsia"/>
          <w:color w:val="000000" w:themeColor="text1"/>
          <w:highlight w:val="none"/>
          <w:lang w:val="en-US" w:eastAsia="zh-CN"/>
          <w14:textFill>
            <w14:solidFill>
              <w14:schemeClr w14:val="tx1"/>
            </w14:solidFill>
          </w14:textFill>
        </w:rPr>
      </w:pPr>
      <w:r>
        <w:rPr>
          <w:rFonts w:hint="eastAsia"/>
          <w:lang w:val="en-US" w:eastAsia="zh-CN"/>
        </w:rPr>
        <w:t>1.</w:t>
      </w:r>
      <w:r>
        <w:rPr>
          <w:rFonts w:hint="eastAsia"/>
          <w:color w:val="000000" w:themeColor="text1"/>
          <w:highlight w:val="none"/>
          <w:lang w:val="en-US" w:eastAsia="zh-CN"/>
          <w14:textFill>
            <w14:solidFill>
              <w14:schemeClr w14:val="tx1"/>
            </w14:solidFill>
          </w14:textFill>
        </w:rPr>
        <w:t>该标的</w:t>
      </w:r>
      <w:r>
        <w:rPr>
          <w:rFonts w:hint="eastAsia" w:ascii="宋体" w:hAnsi="宋体" w:eastAsia="宋体" w:cs="宋体"/>
          <w:color w:val="000000" w:themeColor="text1"/>
          <w:highlight w:val="none"/>
          <w:lang w:val="en-US" w:eastAsia="zh-CN"/>
          <w14:textFill>
            <w14:solidFill>
              <w14:schemeClr w14:val="tx1"/>
            </w14:solidFill>
          </w14:textFill>
        </w:rPr>
        <w:t>涉及原承包方拥有的地上房屋、构筑物、附着物及附属设施的赔偿，经海南明盛土地房地产资产评估有限公司评估，根据评估报告《东方市感城镇感北村花荣种植项目用地的地上房屋、构筑物、附着物及附属设施价值评估》（编号：明盛房估字〔2025〕第0342号），</w:t>
      </w:r>
      <w:r>
        <w:rPr>
          <w:rFonts w:hint="eastAsia"/>
          <w:color w:val="000000" w:themeColor="text1"/>
          <w:highlight w:val="none"/>
          <w:lang w:val="en-US" w:eastAsia="zh-CN"/>
          <w14:textFill>
            <w14:solidFill>
              <w14:schemeClr w14:val="tx1"/>
            </w14:solidFill>
          </w14:textFill>
        </w:rPr>
        <w:t>估价方法选择:《房地产估价规范》（GB/T</w:t>
      </w:r>
      <w:r>
        <w:rPr>
          <w:rFonts w:hint="eastAsia" w:ascii="Times New Roman" w:hAnsi="Times New Roman" w:cs="Times New Roman"/>
          <w:color w:val="000000" w:themeColor="text1"/>
          <w:highlight w:val="none"/>
          <w:lang w:val="en-US" w:eastAsia="zh-CN"/>
          <w14:textFill>
            <w14:solidFill>
              <w14:schemeClr w14:val="tx1"/>
            </w14:solidFill>
          </w14:textFill>
        </w:rPr>
        <w:t>50291-2015</w:t>
      </w:r>
      <w:r>
        <w:rPr>
          <w:rFonts w:hint="eastAsia"/>
          <w:color w:val="000000" w:themeColor="text1"/>
          <w:highlight w:val="none"/>
          <w:lang w:val="en-US" w:eastAsia="zh-CN"/>
          <w14:textFill>
            <w14:solidFill>
              <w14:schemeClr w14:val="tx1"/>
            </w14:solidFill>
          </w14:textFill>
        </w:rPr>
        <w:t>）的成本法，</w:t>
      </w:r>
      <w:r>
        <w:rPr>
          <w:rFonts w:hint="eastAsia" w:ascii="宋体" w:hAnsi="宋体" w:eastAsia="宋体" w:cs="宋体"/>
          <w:color w:val="000000" w:themeColor="text1"/>
          <w:highlight w:val="none"/>
          <w:lang w:val="en-US" w:eastAsia="zh-CN"/>
          <w14:textFill>
            <w14:solidFill>
              <w14:schemeClr w14:val="tx1"/>
            </w14:solidFill>
          </w14:textFill>
        </w:rPr>
        <w:t>评估</w:t>
      </w:r>
      <w:r>
        <w:rPr>
          <w:rFonts w:hint="eastAsia" w:cs="宋体"/>
          <w:color w:val="000000" w:themeColor="text1"/>
          <w:highlight w:val="none"/>
          <w:lang w:val="en-US" w:eastAsia="zh-CN"/>
          <w14:textFill>
            <w14:solidFill>
              <w14:schemeClr w14:val="tx1"/>
            </w14:solidFill>
          </w14:textFill>
        </w:rPr>
        <w:t>赔偿费用</w:t>
      </w:r>
      <w:r>
        <w:rPr>
          <w:rFonts w:hint="eastAsia" w:ascii="宋体" w:hAnsi="宋体" w:eastAsia="宋体" w:cs="宋体"/>
          <w:color w:val="000000" w:themeColor="text1"/>
          <w:highlight w:val="none"/>
          <w:lang w:val="en-US" w:eastAsia="zh-CN"/>
          <w14:textFill>
            <w14:solidFill>
              <w14:schemeClr w14:val="tx1"/>
            </w14:solidFill>
          </w14:textFill>
        </w:rPr>
        <w:t>为人民币9430064.58元，综合多方面实际因素考虑，现对其折价8折计算后赔偿价格为人民币7544051.66元，</w:t>
      </w:r>
      <w:r>
        <w:rPr>
          <w:rFonts w:hint="eastAsia"/>
          <w:color w:val="000000" w:themeColor="text1"/>
          <w:highlight w:val="none"/>
          <w:lang w:val="en-US" w:eastAsia="zh-CN"/>
          <w14:textFill>
            <w14:solidFill>
              <w14:schemeClr w14:val="tx1"/>
            </w14:solidFill>
          </w14:textFill>
        </w:rPr>
        <w:t>由乙方向原承包方支付上述地上</w:t>
      </w:r>
      <w:r>
        <w:rPr>
          <w:rFonts w:hint="eastAsia" w:ascii="宋体" w:hAnsi="宋体" w:eastAsia="宋体" w:cs="宋体"/>
          <w:color w:val="000000" w:themeColor="text1"/>
          <w:highlight w:val="none"/>
          <w:lang w:val="en-US" w:eastAsia="zh-CN"/>
          <w14:textFill>
            <w14:solidFill>
              <w14:schemeClr w14:val="tx1"/>
            </w14:solidFill>
          </w14:textFill>
        </w:rPr>
        <w:t>房屋、构筑物、附着物及附属设施的</w:t>
      </w:r>
      <w:r>
        <w:rPr>
          <w:rFonts w:hint="eastAsia"/>
          <w:color w:val="000000" w:themeColor="text1"/>
          <w:highlight w:val="none"/>
          <w:lang w:val="en-US" w:eastAsia="zh-CN"/>
          <w14:textFill>
            <w14:solidFill>
              <w14:schemeClr w14:val="tx1"/>
            </w14:solidFill>
          </w14:textFill>
        </w:rPr>
        <w:t>赔偿费用，支付完成后，地上</w:t>
      </w:r>
      <w:r>
        <w:rPr>
          <w:rFonts w:hint="eastAsia" w:ascii="宋体" w:hAnsi="宋体" w:eastAsia="宋体" w:cs="宋体"/>
          <w:color w:val="000000" w:themeColor="text1"/>
          <w:highlight w:val="none"/>
          <w:lang w:val="en-US" w:eastAsia="zh-CN"/>
          <w14:textFill>
            <w14:solidFill>
              <w14:schemeClr w14:val="tx1"/>
            </w14:solidFill>
          </w14:textFill>
        </w:rPr>
        <w:t>房屋、构筑物、附着物及附属设施的</w:t>
      </w:r>
      <w:r>
        <w:rPr>
          <w:rFonts w:hint="eastAsia"/>
          <w:color w:val="000000" w:themeColor="text1"/>
          <w:highlight w:val="none"/>
          <w:lang w:val="en-US" w:eastAsia="zh-CN"/>
          <w14:textFill>
            <w14:solidFill>
              <w14:schemeClr w14:val="tx1"/>
            </w14:solidFill>
          </w14:textFill>
        </w:rPr>
        <w:t>权属则归乙方所有，若原承包方参与本次项目竞拍并成功竞得，则无需支付地上</w:t>
      </w:r>
      <w:r>
        <w:rPr>
          <w:rFonts w:hint="eastAsia" w:ascii="宋体" w:hAnsi="宋体" w:eastAsia="宋体" w:cs="宋体"/>
          <w:color w:val="000000" w:themeColor="text1"/>
          <w:highlight w:val="none"/>
          <w:lang w:val="en-US" w:eastAsia="zh-CN"/>
          <w14:textFill>
            <w14:solidFill>
              <w14:schemeClr w14:val="tx1"/>
            </w14:solidFill>
          </w14:textFill>
        </w:rPr>
        <w:t>房屋、构筑物、附着物及附属设施的</w:t>
      </w:r>
      <w:r>
        <w:rPr>
          <w:rFonts w:hint="eastAsia"/>
          <w:color w:val="000000" w:themeColor="text1"/>
          <w:highlight w:val="none"/>
          <w:lang w:val="en-US" w:eastAsia="zh-CN"/>
          <w14:textFill>
            <w14:solidFill>
              <w14:schemeClr w14:val="tx1"/>
            </w14:solidFill>
          </w14:textFill>
        </w:rPr>
        <w:t>费用，地上</w:t>
      </w:r>
      <w:r>
        <w:rPr>
          <w:rFonts w:hint="eastAsia" w:ascii="宋体" w:hAnsi="宋体" w:eastAsia="宋体" w:cs="宋体"/>
          <w:color w:val="000000" w:themeColor="text1"/>
          <w:highlight w:val="none"/>
          <w:lang w:val="en-US" w:eastAsia="zh-CN"/>
          <w14:textFill>
            <w14:solidFill>
              <w14:schemeClr w14:val="tx1"/>
            </w14:solidFill>
          </w14:textFill>
        </w:rPr>
        <w:t>房屋、构筑物、附着物及附属设施的</w:t>
      </w:r>
      <w:r>
        <w:rPr>
          <w:rFonts w:hint="eastAsia"/>
          <w:color w:val="000000" w:themeColor="text1"/>
          <w:highlight w:val="none"/>
          <w:lang w:val="en-US" w:eastAsia="zh-CN"/>
          <w14:textFill>
            <w14:solidFill>
              <w14:schemeClr w14:val="tx1"/>
            </w14:solidFill>
          </w14:textFill>
        </w:rPr>
        <w:t>权属仍归原承包方所有。</w:t>
      </w:r>
    </w:p>
    <w:p w14:paraId="57DFA1B5">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76" w:leftChars="762" w:right="1495" w:firstLine="560" w:firstLineChars="200"/>
        <w:textAlignment w:val="auto"/>
        <w:rPr>
          <w:rFonts w:hint="eastAsia"/>
          <w:lang w:eastAsia="zh-CN"/>
        </w:rPr>
      </w:pPr>
      <w:r>
        <w:rPr>
          <w:rFonts w:hint="eastAsia"/>
          <w:color w:val="000000" w:themeColor="text1"/>
          <w:highlight w:val="none"/>
          <w:lang w:val="en-US" w:eastAsia="zh-CN"/>
          <w14:textFill>
            <w14:solidFill>
              <w14:schemeClr w14:val="tx1"/>
            </w14:solidFill>
          </w14:textFill>
        </w:rPr>
        <w:t>2.乙方在使用该地块时，后续经营需对土地进行再次流转或招商合作，必须向村集体完成备案手续，备案后方可自行开展相关程序；无需就相关事项内容重新提交村集体上会讨论，也无需向甲方缴纳流转相关增值费用。</w:t>
      </w:r>
    </w:p>
    <w:p w14:paraId="0260CE15">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rPr>
          <w:rFonts w:hint="eastAsia"/>
          <w:highlight w:val="none"/>
          <w:lang w:val="en-US" w:eastAsia="zh-CN"/>
        </w:rPr>
      </w:pPr>
      <w:r>
        <w:rPr>
          <w:rFonts w:hint="eastAsia"/>
          <w:highlight w:val="none"/>
          <w:lang w:val="en-US" w:eastAsia="zh-CN"/>
        </w:rPr>
        <w:t>以上2个条件乙方无法妥善处置的，甲方有权解除合同，并收回所发包土地的经营权。</w:t>
      </w:r>
    </w:p>
    <w:p w14:paraId="7661899B">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rPr>
          <w:spacing w:val="-12"/>
        </w:rPr>
      </w:pPr>
      <w:r>
        <w:rPr>
          <w:spacing w:val="-12"/>
        </w:rPr>
        <w:t>（</w:t>
      </w:r>
      <w:r>
        <w:rPr>
          <w:rFonts w:hint="eastAsia"/>
          <w:spacing w:val="-12"/>
          <w:lang w:val="en-US" w:eastAsia="zh-CN"/>
        </w:rPr>
        <w:t>三</w:t>
      </w:r>
      <w:r>
        <w:rPr>
          <w:spacing w:val="-12"/>
        </w:rPr>
        <w:t>）该</w:t>
      </w:r>
      <w:r>
        <w:rPr>
          <w:rFonts w:hint="eastAsia"/>
          <w:spacing w:val="-12"/>
          <w:lang w:val="en-US" w:eastAsia="zh-CN"/>
        </w:rPr>
        <w:t>发包</w:t>
      </w:r>
      <w:r>
        <w:rPr>
          <w:spacing w:val="-12"/>
        </w:rPr>
        <w:t>土地的财政补贴等归属：</w:t>
      </w:r>
      <w:r>
        <w:rPr>
          <w:rFonts w:hint="eastAsia"/>
          <w:spacing w:val="-12"/>
          <w:u w:val="single"/>
          <w:lang w:val="en-US" w:eastAsia="zh-CN"/>
        </w:rPr>
        <w:t xml:space="preserve">   乙方   </w:t>
      </w:r>
      <w:r>
        <w:rPr>
          <w:spacing w:val="-12"/>
        </w:rPr>
        <w:t>。</w:t>
      </w:r>
    </w:p>
    <w:p w14:paraId="34617126">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16" w:right="1497" w:firstLine="561"/>
        <w:textAlignment w:val="auto"/>
        <w:rPr>
          <w:spacing w:val="-12"/>
        </w:rPr>
      </w:pPr>
      <w:r>
        <w:rPr>
          <w:spacing w:val="-12"/>
        </w:rPr>
        <w:t>（</w:t>
      </w:r>
      <w:r>
        <w:rPr>
          <w:rFonts w:hint="eastAsia"/>
          <w:spacing w:val="-12"/>
          <w:lang w:val="en-US" w:eastAsia="zh-CN"/>
        </w:rPr>
        <w:t>四</w:t>
      </w:r>
      <w:r>
        <w:rPr>
          <w:spacing w:val="-12"/>
        </w:rPr>
        <w:t>）本合同期限内，</w:t>
      </w:r>
      <w:r>
        <w:rPr>
          <w:rFonts w:hint="eastAsia"/>
          <w:spacing w:val="-12"/>
          <w:lang w:val="en-US" w:eastAsia="zh-CN"/>
        </w:rPr>
        <w:t>发包</w:t>
      </w:r>
      <w:r>
        <w:rPr>
          <w:spacing w:val="-12"/>
        </w:rPr>
        <w:t>土地被依法征收、征用、占用时，有 关地上附着物及青苗补偿费的归属：</w:t>
      </w:r>
      <w:r>
        <w:rPr>
          <w:rFonts w:hint="eastAsia"/>
          <w:spacing w:val="-12"/>
          <w:u w:val="single"/>
          <w:lang w:val="en-US" w:eastAsia="zh-CN"/>
        </w:rPr>
        <w:t xml:space="preserve">   乙方   </w:t>
      </w:r>
      <w:r>
        <w:rPr>
          <w:spacing w:val="-12"/>
        </w:rPr>
        <w:t>。</w:t>
      </w:r>
    </w:p>
    <w:p w14:paraId="65E34083">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16" w:right="1497" w:firstLine="561"/>
        <w:textAlignment w:val="auto"/>
        <w:rPr>
          <w:rFonts w:hint="eastAsia"/>
          <w:spacing w:val="-12"/>
          <w:lang w:val="en-US" w:eastAsia="zh-CN"/>
        </w:rPr>
      </w:pPr>
      <w:r>
        <w:rPr>
          <w:rFonts w:hint="eastAsia"/>
          <w:spacing w:val="-12"/>
          <w:lang w:eastAsia="zh-CN"/>
        </w:rPr>
        <w:t>（</w:t>
      </w:r>
      <w:r>
        <w:rPr>
          <w:rFonts w:hint="eastAsia"/>
          <w:spacing w:val="-12"/>
          <w:lang w:val="en-US" w:eastAsia="zh-CN"/>
        </w:rPr>
        <w:t>五</w:t>
      </w:r>
      <w:r>
        <w:rPr>
          <w:rFonts w:hint="eastAsia"/>
          <w:spacing w:val="-12"/>
          <w:lang w:eastAsia="zh-CN"/>
        </w:rPr>
        <w:t>）</w:t>
      </w:r>
      <w:r>
        <w:rPr>
          <w:rFonts w:hint="eastAsia"/>
          <w:lang w:val="en-US" w:eastAsia="zh-CN"/>
        </w:rPr>
        <w:t>乙方保证</w:t>
      </w:r>
      <w:r>
        <w:rPr>
          <w:rFonts w:hint="eastAsia"/>
          <w:lang w:eastAsia="zh-CN"/>
        </w:rPr>
        <w:t>依法依规办理后续的用地手续，并严格按照相关标准与规范。</w:t>
      </w:r>
    </w:p>
    <w:p w14:paraId="0D1197A9">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76" w:leftChars="762" w:right="1495" w:firstLine="512" w:firstLineChars="200"/>
        <w:textAlignment w:val="auto"/>
        <w:rPr>
          <w:rFonts w:hint="default"/>
          <w:color w:val="000000" w:themeColor="text1"/>
          <w:u w:val="none"/>
          <w:lang w:val="en-US" w:eastAsia="zh-CN"/>
          <w14:textFill>
            <w14:solidFill>
              <w14:schemeClr w14:val="tx1"/>
            </w14:solidFill>
          </w14:textFill>
        </w:rPr>
      </w:pPr>
      <w:r>
        <w:rPr>
          <w:rFonts w:hint="eastAsia"/>
          <w:color w:val="000000" w:themeColor="text1"/>
          <w:spacing w:val="-12"/>
          <w:lang w:val="en-US" w:eastAsia="zh-CN"/>
          <w14:textFill>
            <w14:solidFill>
              <w14:schemeClr w14:val="tx1"/>
            </w14:solidFill>
          </w14:textFill>
        </w:rPr>
        <w:t>（六）其他：</w:t>
      </w:r>
      <w:r>
        <w:rPr>
          <w:rFonts w:hint="eastAsia"/>
          <w:color w:val="000000" w:themeColor="text1"/>
          <w:spacing w:val="-12"/>
          <w:u w:val="single"/>
          <w:lang w:val="en-US" w:eastAsia="zh-CN"/>
          <w14:textFill>
            <w14:solidFill>
              <w14:schemeClr w14:val="tx1"/>
            </w14:solidFill>
          </w14:textFill>
        </w:rPr>
        <w:t xml:space="preserve">                                      </w:t>
      </w:r>
      <w:r>
        <w:rPr>
          <w:rFonts w:hint="eastAsia"/>
          <w:color w:val="000000" w:themeColor="text1"/>
          <w:spacing w:val="-12"/>
          <w:u w:val="none"/>
          <w:lang w:val="en-US" w:eastAsia="zh-CN"/>
          <w14:textFill>
            <w14:solidFill>
              <w14:schemeClr w14:val="tx1"/>
            </w14:solidFill>
          </w14:textFill>
        </w:rPr>
        <w:t>。</w:t>
      </w:r>
    </w:p>
    <w:p w14:paraId="7DD91DF1">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1B19C07F">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lang w:val="en-US" w:eastAsia="zh-CN"/>
        </w:rPr>
        <w:t>九</w:t>
      </w:r>
      <w:r>
        <w:rPr>
          <w:rFonts w:hint="eastAsia" w:ascii="黑体" w:eastAsia="黑体"/>
        </w:rPr>
        <w:t>、合同变更、解除和终止</w:t>
      </w:r>
    </w:p>
    <w:p w14:paraId="1784F425">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w:t>
      </w:r>
      <w:r>
        <w:rPr>
          <w:rFonts w:hint="eastAsia"/>
          <w:spacing w:val="-15"/>
          <w:lang w:val="en-US" w:eastAsia="zh-CN"/>
        </w:rPr>
        <w:t>发包</w:t>
      </w:r>
      <w:r>
        <w:rPr>
          <w:spacing w:val="-15"/>
        </w:rPr>
        <w:t>到期日的期限内已收取的</w:t>
      </w:r>
      <w:r>
        <w:rPr>
          <w:spacing w:val="-16"/>
        </w:rPr>
        <w:t>租金退还给乙方；致使合同部分不能履行的，其他部分继续履行，租金可以作相应调整。</w:t>
      </w:r>
    </w:p>
    <w:p w14:paraId="25F66313">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5" w:firstLine="560"/>
        <w:jc w:val="both"/>
        <w:textAlignment w:val="auto"/>
      </w:pPr>
      <w:r>
        <w:t>（二</w:t>
      </w:r>
      <w:r>
        <w:rPr>
          <w:spacing w:val="-64"/>
        </w:rPr>
        <w:t>）</w:t>
      </w:r>
      <w:r>
        <w:rPr>
          <w:spacing w:val="-4"/>
        </w:rPr>
        <w:t>如乙方在合同期满后需要继续经营该</w:t>
      </w:r>
      <w:r>
        <w:rPr>
          <w:rFonts w:hint="eastAsia"/>
          <w:spacing w:val="-4"/>
          <w:lang w:val="en-US" w:eastAsia="zh-CN"/>
        </w:rPr>
        <w:t>发包</w:t>
      </w:r>
      <w:r>
        <w:rPr>
          <w:spacing w:val="-4"/>
        </w:rPr>
        <w:t>土地，必须在合同期满前</w:t>
      </w:r>
      <w:r>
        <w:rPr>
          <w:rFonts w:hint="eastAsia"/>
          <w:spacing w:val="-4"/>
          <w:lang w:val="en-US" w:eastAsia="zh-CN"/>
        </w:rPr>
        <w:t>十五日内</w:t>
      </w:r>
      <w:r>
        <w:rPr>
          <w:spacing w:val="-9"/>
        </w:rPr>
        <w:t>书面向甲方提出申请。如乙方不再继续经营的，必须在合同期满前</w:t>
      </w:r>
      <w:r>
        <w:rPr>
          <w:rFonts w:hint="eastAsia"/>
          <w:spacing w:val="-9"/>
          <w:lang w:val="en-US" w:eastAsia="zh-CN"/>
        </w:rPr>
        <w:t>十五日</w:t>
      </w:r>
      <w:r>
        <w:rPr>
          <w:spacing w:val="-12"/>
        </w:rPr>
        <w:t>内通知甲方，并在合同期满后</w:t>
      </w:r>
      <w:r>
        <w:rPr>
          <w:rFonts w:hint="eastAsia"/>
          <w:spacing w:val="-12"/>
          <w:lang w:val="en-US" w:eastAsia="zh-CN"/>
        </w:rPr>
        <w:t>五</w:t>
      </w:r>
      <w:r>
        <w:t>日内将原</w:t>
      </w:r>
      <w:r>
        <w:rPr>
          <w:rFonts w:hint="eastAsia"/>
          <w:lang w:val="en-US" w:eastAsia="zh-CN"/>
        </w:rPr>
        <w:t>发包</w:t>
      </w:r>
      <w:r>
        <w:t>的土地交还给甲方。</w:t>
      </w:r>
    </w:p>
    <w:p w14:paraId="6CC1DBFF">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16" w:right="1633" w:firstLine="561"/>
        <w:jc w:val="both"/>
        <w:textAlignment w:val="auto"/>
        <w:rPr>
          <w:rFonts w:hint="default"/>
          <w:color w:val="000000" w:themeColor="text1"/>
          <w:spacing w:val="-4"/>
          <w:highlight w:val="none"/>
          <w:lang w:val="en-US" w:eastAsia="zh-CN"/>
          <w14:textFill>
            <w14:solidFill>
              <w14:schemeClr w14:val="tx1"/>
            </w14:solidFill>
          </w14:textFill>
        </w:rPr>
      </w:pPr>
      <w:r>
        <w:t>（</w:t>
      </w:r>
      <w:r>
        <w:rPr>
          <w:rFonts w:hint="eastAsia"/>
          <w:spacing w:val="-4"/>
          <w:lang w:val="en-US" w:eastAsia="zh-CN"/>
        </w:rPr>
        <w:t>三）</w:t>
      </w:r>
      <w:r>
        <w:rPr>
          <w:rFonts w:hint="eastAsia"/>
          <w:color w:val="000000" w:themeColor="text1"/>
          <w:spacing w:val="-4"/>
          <w:highlight w:val="none"/>
          <w:lang w:val="en-US" w:eastAsia="zh-CN"/>
          <w14:textFill>
            <w14:solidFill>
              <w14:schemeClr w14:val="tx1"/>
            </w14:solidFill>
          </w14:textFill>
        </w:rPr>
        <w:t>合同到期后，该地块范围内属于乙方地上附属物（与农业生产相关、附着在土地上的建筑物、构筑物、地上定着物及生物资产）的处理方式为：合同依法到期或提前终止时，地上附属物处理根据双方协商内容为主，如甲方需要保留的，经双方协商转让使用事宜，或经有资质的第三方评估机构评估补偿金额后，乙方折价后甲方有偿购买后，则乙方依法投资建设的地上附属物归甲方；如甲方无需保留，地上附属物由乙方自行处置，并于</w:t>
      </w:r>
      <w:r>
        <w:rPr>
          <w:rFonts w:hint="eastAsia"/>
          <w:color w:val="000000" w:themeColor="text1"/>
          <w:spacing w:val="-4"/>
          <w:highlight w:val="none"/>
          <w:u w:val="single"/>
          <w:lang w:val="en-US" w:eastAsia="zh-CN"/>
          <w14:textFill>
            <w14:solidFill>
              <w14:schemeClr w14:val="tx1"/>
            </w14:solidFill>
          </w14:textFill>
        </w:rPr>
        <w:t xml:space="preserve"> 15 </w:t>
      </w:r>
      <w:r>
        <w:rPr>
          <w:rFonts w:hint="eastAsia"/>
          <w:color w:val="000000" w:themeColor="text1"/>
          <w:spacing w:val="-4"/>
          <w:highlight w:val="none"/>
          <w:lang w:val="en-US" w:eastAsia="zh-CN"/>
          <w14:textFill>
            <w14:solidFill>
              <w14:schemeClr w14:val="tx1"/>
            </w14:solidFill>
          </w14:textFill>
        </w:rPr>
        <w:t>日内完成清场并退场。</w:t>
      </w:r>
    </w:p>
    <w:p w14:paraId="4C8F286E">
      <w:pPr>
        <w:pStyle w:val="4"/>
        <w:keepNext w:val="0"/>
        <w:keepLines w:val="0"/>
        <w:pageBreakBefore w:val="0"/>
        <w:widowControl w:val="0"/>
        <w:kinsoku/>
        <w:wordWrap/>
        <w:overflowPunct/>
        <w:topLinePunct w:val="0"/>
        <w:autoSpaceDE w:val="0"/>
        <w:autoSpaceDN w:val="0"/>
        <w:bidi w:val="0"/>
        <w:adjustRightInd/>
        <w:snapToGrid/>
        <w:spacing w:before="0" w:after="0" w:line="200" w:lineRule="exact"/>
        <w:ind w:left="1616" w:right="1633" w:firstLine="561"/>
        <w:jc w:val="both"/>
        <w:textAlignment w:val="auto"/>
        <w:rPr>
          <w:rFonts w:hint="eastAsia"/>
          <w:spacing w:val="-4"/>
          <w:lang w:val="en-US" w:eastAsia="zh-CN"/>
        </w:rPr>
      </w:pPr>
    </w:p>
    <w:p w14:paraId="1430867D">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rPr>
        <w:t>十、违约责任</w:t>
      </w:r>
    </w:p>
    <w:p w14:paraId="3982D08C">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pPr>
      <w:r>
        <w:t>（一</w:t>
      </w:r>
      <w:r>
        <w:rPr>
          <w:spacing w:val="-135"/>
        </w:rPr>
        <w:t>）</w:t>
      </w:r>
      <w:r>
        <w:rPr>
          <w:spacing w:val="-9"/>
        </w:rPr>
        <w:t>任何一方违约给对方造成损失的，违约方应承担赔偿责任。</w:t>
      </w:r>
    </w:p>
    <w:p w14:paraId="477F990F">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348" w:lineRule="auto"/>
        <w:ind w:left="1616" w:right="1357" w:firstLine="560"/>
        <w:textAlignment w:val="auto"/>
      </w:pPr>
      <w:r>
        <w:t>（二</w:t>
      </w:r>
      <w:r>
        <w:rPr>
          <w:spacing w:val="-64"/>
        </w:rPr>
        <w:t>）</w:t>
      </w:r>
      <w:r>
        <w:t>甲方应按合同规定按时向乙方交付土地</w:t>
      </w:r>
      <w:r>
        <w:rPr>
          <w:spacing w:val="-64"/>
        </w:rPr>
        <w:t>，</w:t>
      </w:r>
      <w:r>
        <w:t>逾期一日应向乙 方支付</w:t>
      </w:r>
      <w:r>
        <w:rPr>
          <w:rFonts w:hint="eastAsia"/>
          <w:u w:val="single"/>
          <w:lang w:val="en-US" w:eastAsia="zh-CN"/>
        </w:rPr>
        <w:t xml:space="preserve">  未交付面积的千分之一  </w:t>
      </w:r>
      <w:r>
        <w:rPr>
          <w:rFonts w:hint="eastAsia"/>
          <w:u w:val="none"/>
          <w:lang w:val="en-US" w:eastAsia="zh-CN"/>
        </w:rPr>
        <w:t>（违约金=未交付面积*700/1000）</w:t>
      </w:r>
      <w:r>
        <w:t>作为违约金</w:t>
      </w:r>
      <w:r>
        <w:rPr>
          <w:spacing w:val="-137"/>
        </w:rPr>
        <w:t>。</w:t>
      </w:r>
      <w:r>
        <w:t>逾期超过</w:t>
      </w:r>
      <w:r>
        <w:rPr>
          <w:rFonts w:hint="eastAsia"/>
          <w:u w:val="single"/>
          <w:lang w:val="en-US" w:eastAsia="zh-CN"/>
        </w:rPr>
        <w:t xml:space="preserve"> 15 </w:t>
      </w:r>
      <w:r>
        <w:t>日</w:t>
      </w:r>
      <w:r>
        <w:rPr>
          <w:spacing w:val="-18"/>
        </w:rPr>
        <w:t>，</w:t>
      </w:r>
      <w:r>
        <w:t>乙方有权解除合同。</w:t>
      </w:r>
    </w:p>
    <w:p w14:paraId="5A11555B">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5" w:firstLine="560"/>
        <w:textAlignment w:val="auto"/>
      </w:pPr>
      <w:r>
        <w:t>（三</w:t>
      </w:r>
      <w:r>
        <w:rPr>
          <w:spacing w:val="-64"/>
        </w:rPr>
        <w:t>）</w:t>
      </w:r>
      <w:r>
        <w:rPr>
          <w:spacing w:val="-4"/>
        </w:rPr>
        <w:t>甲方</w:t>
      </w:r>
      <w:r>
        <w:rPr>
          <w:rFonts w:hint="eastAsia"/>
          <w:spacing w:val="-4"/>
          <w:lang w:val="en-US" w:eastAsia="zh-CN"/>
        </w:rPr>
        <w:t>发包</w:t>
      </w:r>
      <w:r>
        <w:rPr>
          <w:spacing w:val="-4"/>
        </w:rPr>
        <w:t>的土地存在权属纠纷或经济纠纷，致使合同全部或部分不能履行的，甲方应当赔偿损失。</w:t>
      </w:r>
    </w:p>
    <w:p w14:paraId="49C40972">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3" w:firstLine="560"/>
        <w:jc w:val="both"/>
        <w:textAlignment w:val="auto"/>
      </w:pPr>
      <w:r>
        <w:t>（四）甲方违反合同约定擅自干涉和破坏乙方的生产经营,致使</w:t>
      </w:r>
      <w:r>
        <w:rPr>
          <w:spacing w:val="-7"/>
        </w:rPr>
        <w:t>乙方无法进行正常的生产经营活动的，乙方有权解除合同，甲方应当赔偿损失。</w:t>
      </w:r>
    </w:p>
    <w:p w14:paraId="429A26DF">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3" w:firstLine="560"/>
        <w:jc w:val="both"/>
        <w:textAlignment w:val="auto"/>
        <w:rPr>
          <w:rFonts w:hint="default" w:eastAsia="宋体"/>
          <w:lang w:val="en-US" w:eastAsia="zh-CN"/>
        </w:rPr>
      </w:pPr>
      <w:r>
        <w:t>（五</w:t>
      </w:r>
      <w:r>
        <w:rPr>
          <w:spacing w:val="-64"/>
        </w:rPr>
        <w:t>）</w:t>
      </w:r>
      <w:r>
        <w:rPr>
          <w:spacing w:val="-4"/>
        </w:rPr>
        <w:t>乙方应按照合同规定按时足额向甲方支付租金，逾期一日乙方应向甲方支付</w:t>
      </w:r>
      <w:r>
        <w:rPr>
          <w:rFonts w:hint="eastAsia"/>
          <w:u w:val="single"/>
        </w:rPr>
        <w:t xml:space="preserve">  </w:t>
      </w:r>
      <w:r>
        <w:rPr>
          <w:rFonts w:hint="eastAsia"/>
          <w:u w:val="single"/>
          <w:lang w:val="en-US" w:eastAsia="zh-CN"/>
        </w:rPr>
        <w:t>当期未交</w:t>
      </w:r>
      <w:r>
        <w:rPr>
          <w:rFonts w:hint="eastAsia"/>
          <w:u w:val="single"/>
        </w:rPr>
        <w:t>租金的</w:t>
      </w:r>
      <w:r>
        <w:rPr>
          <w:rFonts w:hint="eastAsia"/>
          <w:u w:val="single"/>
          <w:lang w:val="en-US" w:eastAsia="zh-CN"/>
        </w:rPr>
        <w:t>千</w:t>
      </w:r>
      <w:r>
        <w:rPr>
          <w:rFonts w:hint="eastAsia"/>
          <w:u w:val="single"/>
        </w:rPr>
        <w:t xml:space="preserve">分之一  </w:t>
      </w:r>
      <w:r>
        <w:rPr>
          <w:rFonts w:hint="eastAsia"/>
        </w:rPr>
        <w:t>（违约金=</w:t>
      </w:r>
      <w:r>
        <w:rPr>
          <w:rFonts w:hint="eastAsia"/>
          <w:lang w:val="en-US" w:eastAsia="zh-CN"/>
        </w:rPr>
        <w:t>当期未交</w:t>
      </w:r>
      <w:r>
        <w:rPr>
          <w:rFonts w:hint="eastAsia"/>
        </w:rPr>
        <w:t>租金/1000）作为违约金。逾期超过</w:t>
      </w:r>
      <w:r>
        <w:rPr>
          <w:rFonts w:hint="eastAsia"/>
          <w:u w:val="single"/>
        </w:rPr>
        <w:t xml:space="preserve"> 15 </w:t>
      </w:r>
      <w:r>
        <w:rPr>
          <w:rFonts w:hint="eastAsia"/>
        </w:rPr>
        <w:t>日，</w:t>
      </w:r>
      <w:r>
        <w:rPr>
          <w:rFonts w:hint="eastAsia"/>
          <w:lang w:val="en-US" w:eastAsia="zh-CN"/>
        </w:rPr>
        <w:t>甲</w:t>
      </w:r>
      <w:r>
        <w:rPr>
          <w:rFonts w:hint="eastAsia"/>
        </w:rPr>
        <w:t>方有权解除合同，</w:t>
      </w:r>
      <w:r>
        <w:rPr>
          <w:rFonts w:hint="eastAsia"/>
          <w:lang w:val="en-US" w:eastAsia="zh-CN"/>
        </w:rPr>
        <w:t>乙</w:t>
      </w:r>
      <w:r>
        <w:rPr>
          <w:rFonts w:hint="eastAsia"/>
        </w:rPr>
        <w:t>方应当赔偿损失。</w:t>
      </w:r>
      <w:r>
        <w:rPr>
          <w:rFonts w:hint="eastAsia"/>
          <w:lang w:val="en-US" w:eastAsia="zh-CN"/>
        </w:rPr>
        <w:t>如有特殊情况确实无法支付租金的，经双方协商，应适当延迟租金支付时间。</w:t>
      </w:r>
    </w:p>
    <w:p w14:paraId="79E07530">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4" w:firstLine="560"/>
        <w:jc w:val="both"/>
        <w:textAlignment w:val="auto"/>
      </w:pPr>
      <w:r>
        <w:t>（六</w:t>
      </w:r>
      <w:r>
        <w:rPr>
          <w:spacing w:val="-64"/>
        </w:rPr>
        <w:t>）</w:t>
      </w:r>
      <w:r>
        <w:rPr>
          <w:spacing w:val="-4"/>
        </w:rPr>
        <w:t>乙方擅自改变</w:t>
      </w:r>
      <w:r>
        <w:rPr>
          <w:rFonts w:hint="eastAsia"/>
          <w:spacing w:val="-4"/>
          <w:lang w:val="en-US" w:eastAsia="zh-CN"/>
        </w:rPr>
        <w:t>承包</w:t>
      </w:r>
      <w:r>
        <w:rPr>
          <w:spacing w:val="-4"/>
        </w:rPr>
        <w:t>土地的农业用途、弃耕抛荒连续两年以</w:t>
      </w:r>
      <w:r>
        <w:rPr>
          <w:spacing w:val="-12"/>
        </w:rPr>
        <w:t>上、给</w:t>
      </w:r>
      <w:r>
        <w:rPr>
          <w:rFonts w:hint="eastAsia"/>
          <w:spacing w:val="-12"/>
          <w:lang w:val="en-US" w:eastAsia="zh-CN"/>
        </w:rPr>
        <w:t>承包</w:t>
      </w:r>
      <w:r>
        <w:rPr>
          <w:spacing w:val="-12"/>
        </w:rPr>
        <w:t>土地造成严重损害或者严重破坏土地生态环境的，甲方有权解除合同、收回该土地经营权，并要求乙方赔偿损失。</w:t>
      </w:r>
    </w:p>
    <w:p w14:paraId="09CA7EEE">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spacing w:val="-8"/>
        </w:rPr>
      </w:pPr>
      <w:r>
        <w:t>（七</w:t>
      </w:r>
      <w:r>
        <w:rPr>
          <w:spacing w:val="-64"/>
        </w:rPr>
        <w:t>）</w:t>
      </w:r>
      <w:r>
        <w:rPr>
          <w:spacing w:val="-8"/>
        </w:rPr>
        <w:t>合同期限届满的，乙方应当按照合同约定将原</w:t>
      </w:r>
      <w:r>
        <w:rPr>
          <w:rFonts w:hint="eastAsia"/>
          <w:spacing w:val="-8"/>
          <w:lang w:val="en-US" w:eastAsia="zh-CN"/>
        </w:rPr>
        <w:t>承包</w:t>
      </w:r>
      <w:r>
        <w:rPr>
          <w:spacing w:val="-8"/>
        </w:rPr>
        <w:t>土地交</w:t>
      </w:r>
    </w:p>
    <w:p w14:paraId="31E1DE34">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76" w:leftChars="762" w:right="1633" w:firstLine="0" w:firstLineChars="0"/>
        <w:jc w:val="both"/>
        <w:textAlignment w:val="auto"/>
        <w:rPr>
          <w:rFonts w:hint="default" w:ascii="黑体" w:eastAsia="宋体"/>
          <w:lang w:val="en-US" w:eastAsia="zh-CN"/>
        </w:rPr>
      </w:pPr>
      <w:r>
        <w:t>还给甲方</w:t>
      </w:r>
      <w:r>
        <w:rPr>
          <w:spacing w:val="-136"/>
        </w:rPr>
        <w:t>，</w:t>
      </w:r>
      <w:r>
        <w:rPr>
          <w:rFonts w:hint="eastAsia"/>
          <w:lang w:val="en-US" w:eastAsia="zh-CN"/>
        </w:rPr>
        <w:t>交还土地时，地上附着物应由乙方自行清理完毕后再进行交付。</w:t>
      </w:r>
      <w:r>
        <w:t>逾期一日应向</w:t>
      </w:r>
      <w:r>
        <w:rPr>
          <w:spacing w:val="-4"/>
        </w:rPr>
        <w:t>甲方支付</w:t>
      </w:r>
      <w:r>
        <w:rPr>
          <w:rFonts w:hint="eastAsia"/>
          <w:u w:val="single"/>
        </w:rPr>
        <w:t xml:space="preserve">  </w:t>
      </w:r>
      <w:r>
        <w:rPr>
          <w:rFonts w:hint="eastAsia"/>
          <w:u w:val="single"/>
          <w:lang w:val="en-US" w:eastAsia="zh-CN"/>
        </w:rPr>
        <w:t>当期</w:t>
      </w:r>
      <w:r>
        <w:rPr>
          <w:rFonts w:hint="eastAsia"/>
          <w:u w:val="single"/>
        </w:rPr>
        <w:t>租金的</w:t>
      </w:r>
      <w:r>
        <w:rPr>
          <w:rFonts w:hint="eastAsia"/>
          <w:u w:val="single"/>
          <w:lang w:val="en-US" w:eastAsia="zh-CN"/>
        </w:rPr>
        <w:t>千</w:t>
      </w:r>
      <w:r>
        <w:rPr>
          <w:rFonts w:hint="eastAsia"/>
          <w:u w:val="single"/>
        </w:rPr>
        <w:t xml:space="preserve">分之一  </w:t>
      </w:r>
      <w:r>
        <w:rPr>
          <w:rFonts w:hint="eastAsia"/>
        </w:rPr>
        <w:t>（违约金=</w:t>
      </w:r>
      <w:r>
        <w:rPr>
          <w:rFonts w:hint="eastAsia"/>
          <w:lang w:val="en-US" w:eastAsia="zh-CN"/>
        </w:rPr>
        <w:t>当</w:t>
      </w:r>
      <w:r>
        <w:rPr>
          <w:rFonts w:hint="eastAsia"/>
        </w:rPr>
        <w:t>期租金/1000）作为违约金</w:t>
      </w:r>
      <w:r>
        <w:rPr>
          <w:rFonts w:hint="eastAsia"/>
          <w:lang w:eastAsia="zh-CN"/>
        </w:rPr>
        <w:t>，</w:t>
      </w:r>
      <w:r>
        <w:rPr>
          <w:rFonts w:hint="eastAsia"/>
          <w:lang w:val="en-US" w:eastAsia="zh-CN"/>
        </w:rPr>
        <w:t>最迟不得超过一个月交还土地经营权给甲方，</w:t>
      </w:r>
      <w:r>
        <w:rPr>
          <w:rFonts w:hint="eastAsia"/>
        </w:rPr>
        <w:t>如有特殊情况确实无法及时</w:t>
      </w:r>
      <w:r>
        <w:rPr>
          <w:rFonts w:hint="eastAsia"/>
          <w:lang w:val="en-US" w:eastAsia="zh-CN"/>
        </w:rPr>
        <w:t>交付土地</w:t>
      </w:r>
      <w:r>
        <w:rPr>
          <w:rFonts w:hint="eastAsia"/>
        </w:rPr>
        <w:t>的，</w:t>
      </w:r>
      <w:r>
        <w:rPr>
          <w:rFonts w:hint="eastAsia"/>
          <w:lang w:val="en-US" w:eastAsia="zh-CN"/>
        </w:rPr>
        <w:t>经双方协商，可以</w:t>
      </w:r>
      <w:r>
        <w:rPr>
          <w:rFonts w:hint="eastAsia"/>
        </w:rPr>
        <w:t>适当延长</w:t>
      </w:r>
      <w:r>
        <w:rPr>
          <w:rFonts w:hint="eastAsia"/>
          <w:lang w:val="en-US" w:eastAsia="zh-CN"/>
        </w:rPr>
        <w:t>土地交付</w:t>
      </w:r>
      <w:r>
        <w:rPr>
          <w:rFonts w:hint="eastAsia"/>
        </w:rPr>
        <w:t>时间。</w:t>
      </w:r>
    </w:p>
    <w:p w14:paraId="00973F67">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2177"/>
        <w:textAlignment w:val="auto"/>
        <w:rPr>
          <w:rFonts w:hint="eastAsia" w:ascii="黑体" w:eastAsia="黑体"/>
        </w:rPr>
      </w:pPr>
    </w:p>
    <w:p w14:paraId="4B368880">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rPr>
        <w:t>十</w:t>
      </w:r>
      <w:r>
        <w:rPr>
          <w:rFonts w:hint="eastAsia" w:ascii="黑体" w:eastAsia="黑体"/>
          <w:lang w:val="en-US" w:eastAsia="zh-CN"/>
        </w:rPr>
        <w:t>一</w:t>
      </w:r>
      <w:r>
        <w:rPr>
          <w:rFonts w:hint="eastAsia" w:ascii="黑体" w:eastAsia="黑体"/>
        </w:rPr>
        <w:t>、合同争议解决方式</w:t>
      </w:r>
    </w:p>
    <w:p w14:paraId="3B3D93F6">
      <w:pPr>
        <w:pStyle w:val="4"/>
        <w:keepNext w:val="0"/>
        <w:keepLines w:val="0"/>
        <w:pageBreakBefore w:val="0"/>
        <w:widowControl w:val="0"/>
        <w:kinsoku/>
        <w:wordWrap/>
        <w:overflowPunct/>
        <w:topLinePunct w:val="0"/>
        <w:autoSpaceDE w:val="0"/>
        <w:autoSpaceDN w:val="0"/>
        <w:bidi w:val="0"/>
        <w:adjustRightInd/>
        <w:snapToGrid/>
        <w:spacing w:before="0" w:after="0" w:line="348" w:lineRule="auto"/>
        <w:ind w:left="1616" w:right="1633" w:firstLine="561"/>
        <w:jc w:val="both"/>
        <w:textAlignment w:val="auto"/>
      </w:pPr>
      <w:r>
        <w:rPr>
          <w:spacing w:val="-11"/>
        </w:rPr>
        <w:t>本合同发生争议的，甲乙双方可以协商解决，也可以请求村</w:t>
      </w:r>
      <w:r>
        <w:rPr>
          <w:rFonts w:hint="eastAsia"/>
          <w:spacing w:val="-11"/>
          <w:lang w:eastAsia="zh-CN"/>
        </w:rPr>
        <w:t>（</w:t>
      </w:r>
      <w:r>
        <w:rPr>
          <w:rFonts w:hint="eastAsia"/>
          <w:spacing w:val="-11"/>
          <w:lang w:val="en-US" w:eastAsia="zh-CN"/>
        </w:rPr>
        <w:t>居</w:t>
      </w:r>
      <w:r>
        <w:rPr>
          <w:rFonts w:hint="eastAsia"/>
          <w:spacing w:val="-11"/>
          <w:lang w:eastAsia="zh-CN"/>
        </w:rPr>
        <w:t>）</w:t>
      </w:r>
      <w:r>
        <w:rPr>
          <w:spacing w:val="-11"/>
        </w:rPr>
        <w:t>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r>
        <w:rPr>
          <w:rFonts w:hint="eastAsia"/>
          <w:spacing w:val="-18"/>
          <w:lang w:eastAsia="zh-CN"/>
        </w:rPr>
        <w:t>，</w:t>
      </w:r>
      <w:r>
        <w:rPr>
          <w:rFonts w:hint="eastAsia"/>
          <w:spacing w:val="-18"/>
        </w:rPr>
        <w:t>由此所产生的律师费、诉讼费、保全费、差旅费等费用由违约方承担。</w:t>
      </w:r>
    </w:p>
    <w:p w14:paraId="23B23769">
      <w:pPr>
        <w:pStyle w:val="4"/>
        <w:keepNext w:val="0"/>
        <w:keepLines w:val="0"/>
        <w:pageBreakBefore w:val="0"/>
        <w:widowControl w:val="0"/>
        <w:kinsoku/>
        <w:wordWrap/>
        <w:overflowPunct/>
        <w:topLinePunct w:val="0"/>
        <w:autoSpaceDE w:val="0"/>
        <w:autoSpaceDN w:val="0"/>
        <w:bidi w:val="0"/>
        <w:adjustRightInd/>
        <w:snapToGrid/>
        <w:spacing w:before="0" w:line="200" w:lineRule="exact"/>
        <w:ind w:left="0" w:leftChars="0" w:firstLine="0" w:firstLineChars="0"/>
        <w:textAlignment w:val="auto"/>
        <w:rPr>
          <w:rFonts w:hint="eastAsia" w:ascii="黑体" w:eastAsia="黑体"/>
        </w:rPr>
      </w:pPr>
    </w:p>
    <w:p w14:paraId="4D6FBA76">
      <w:pPr>
        <w:pStyle w:val="4"/>
        <w:keepNext w:val="0"/>
        <w:keepLines w:val="0"/>
        <w:pageBreakBefore w:val="0"/>
        <w:widowControl w:val="0"/>
        <w:kinsoku/>
        <w:wordWrap/>
        <w:overflowPunct/>
        <w:topLinePunct w:val="0"/>
        <w:autoSpaceDE w:val="0"/>
        <w:autoSpaceDN w:val="0"/>
        <w:bidi w:val="0"/>
        <w:adjustRightInd/>
        <w:snapToGrid/>
        <w:spacing w:before="0" w:line="348" w:lineRule="auto"/>
        <w:textAlignment w:val="auto"/>
        <w:rPr>
          <w:rFonts w:hint="eastAsia" w:ascii="黑体" w:eastAsia="黑体"/>
        </w:rPr>
      </w:pPr>
      <w:r>
        <w:rPr>
          <w:rFonts w:hint="eastAsia" w:ascii="黑体" w:eastAsia="黑体"/>
        </w:rPr>
        <w:t>十</w:t>
      </w:r>
      <w:r>
        <w:rPr>
          <w:rFonts w:hint="eastAsia" w:ascii="黑体" w:eastAsia="黑体"/>
          <w:lang w:val="en-US" w:eastAsia="zh-CN"/>
        </w:rPr>
        <w:t>二</w:t>
      </w:r>
      <w:r>
        <w:rPr>
          <w:rFonts w:hint="eastAsia" w:ascii="黑体" w:eastAsia="黑体"/>
        </w:rPr>
        <w:t>、附则</w:t>
      </w:r>
    </w:p>
    <w:p w14:paraId="74466D25">
      <w:pPr>
        <w:pStyle w:val="4"/>
        <w:keepNext w:val="0"/>
        <w:keepLines w:val="0"/>
        <w:pageBreakBefore w:val="0"/>
        <w:widowControl w:val="0"/>
        <w:kinsoku/>
        <w:wordWrap/>
        <w:overflowPunct/>
        <w:topLinePunct w:val="0"/>
        <w:autoSpaceDE w:val="0"/>
        <w:autoSpaceDN w:val="0"/>
        <w:bidi w:val="0"/>
        <w:adjustRightInd/>
        <w:snapToGrid/>
        <w:spacing w:before="0" w:line="348" w:lineRule="auto"/>
        <w:ind w:left="1616" w:right="1634" w:firstLine="560"/>
        <w:textAlignment w:val="auto"/>
      </w:pPr>
      <w:r>
        <w:t>（一</w:t>
      </w:r>
      <w:r>
        <w:rPr>
          <w:spacing w:val="-44"/>
        </w:rPr>
        <w:t>）</w:t>
      </w:r>
      <w:r>
        <w:rPr>
          <w:spacing w:val="-12"/>
        </w:rPr>
        <w:t>本合同未尽事宜，经甲方、乙方协商一致后可签订补充协议。补充协议与本合同具有同等法律效力。</w:t>
      </w:r>
    </w:p>
    <w:p w14:paraId="0E8002E9">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348" w:lineRule="auto"/>
        <w:ind w:left="1616" w:right="1634" w:firstLine="560"/>
        <w:jc w:val="both"/>
        <w:textAlignment w:val="auto"/>
      </w:pPr>
      <w:r>
        <w:t>（二</w:t>
      </w:r>
      <w:r>
        <w:rPr>
          <w:spacing w:val="-44"/>
        </w:rPr>
        <w:t>）</w:t>
      </w:r>
      <w:r>
        <w:rPr>
          <w:spacing w:val="-12"/>
        </w:rPr>
        <w:t>本合同自甲乙双方签字、盖章或者按指印</w:t>
      </w:r>
      <w:r>
        <w:rPr>
          <w:rFonts w:hint="eastAsia"/>
          <w:spacing w:val="-12"/>
          <w:lang w:val="en-US" w:eastAsia="zh-CN"/>
        </w:rPr>
        <w:t>之后，经乡（镇）人民政府备案后</w:t>
      </w:r>
      <w:r>
        <w:rPr>
          <w:spacing w:val="-12"/>
        </w:rPr>
        <w:t>生效。本合同一式</w:t>
      </w:r>
      <w:r>
        <w:rPr>
          <w:rFonts w:hint="eastAsia"/>
          <w:u w:val="single"/>
          <w:lang w:val="en-US" w:eastAsia="zh-CN"/>
        </w:rPr>
        <w:t xml:space="preserve">     </w:t>
      </w:r>
      <w:r>
        <w:rPr>
          <w:spacing w:val="-12"/>
        </w:rPr>
        <w:t>份，由甲方、乡（镇）人民政府各执</w:t>
      </w:r>
      <w:r>
        <w:rPr>
          <w:rFonts w:hint="eastAsia"/>
          <w:u w:val="single"/>
          <w:lang w:val="en-US" w:eastAsia="zh-CN"/>
        </w:rPr>
        <w:t xml:space="preserve">   </w:t>
      </w:r>
      <w:r>
        <w:rPr>
          <w:spacing w:val="-12"/>
        </w:rPr>
        <w:t>份</w:t>
      </w:r>
      <w:r>
        <w:rPr>
          <w:rFonts w:hint="eastAsia"/>
          <w:spacing w:val="-12"/>
          <w:lang w:eastAsia="zh-CN"/>
        </w:rPr>
        <w:t>，</w:t>
      </w:r>
      <w:r>
        <w:rPr>
          <w:spacing w:val="-12"/>
        </w:rPr>
        <w:t>乙方执</w:t>
      </w:r>
      <w:r>
        <w:rPr>
          <w:rFonts w:hint="eastAsia"/>
          <w:u w:val="single"/>
          <w:lang w:val="en-US" w:eastAsia="zh-CN"/>
        </w:rPr>
        <w:t xml:space="preserve">   </w:t>
      </w:r>
      <w:r>
        <w:rPr>
          <w:rFonts w:hint="eastAsia"/>
          <w:spacing w:val="-12"/>
          <w:lang w:val="en-US" w:eastAsia="zh-CN"/>
        </w:rPr>
        <w:t>份，</w:t>
      </w:r>
      <w:bookmarkStart w:id="0" w:name="_GoBack"/>
      <w:r>
        <w:rPr>
          <w:rFonts w:hint="eastAsia"/>
          <w:color w:val="000000" w:themeColor="text1"/>
          <w:spacing w:val="-12"/>
          <w:lang w:val="en-US" w:eastAsia="zh-CN"/>
          <w14:textFill>
            <w14:solidFill>
              <w14:schemeClr w14:val="tx1"/>
            </w14:solidFill>
          </w14:textFill>
        </w:rPr>
        <w:t>东方市不动产登记中心</w:t>
      </w:r>
      <w:r>
        <w:rPr>
          <w:color w:val="000000" w:themeColor="text1"/>
          <w:spacing w:val="-12"/>
          <w14:textFill>
            <w14:solidFill>
              <w14:schemeClr w14:val="tx1"/>
            </w14:solidFill>
          </w14:textFill>
        </w:rPr>
        <w:t>执</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spacing w:val="-12"/>
          <w:lang w:val="en-US" w:eastAsia="zh-CN"/>
          <w14:textFill>
            <w14:solidFill>
              <w14:schemeClr w14:val="tx1"/>
            </w14:solidFill>
          </w14:textFill>
        </w:rPr>
        <w:t>份，东方感城乡村投资运营有限责任公司</w:t>
      </w:r>
      <w:r>
        <w:rPr>
          <w:color w:val="000000" w:themeColor="text1"/>
          <w:spacing w:val="-12"/>
          <w14:textFill>
            <w14:solidFill>
              <w14:schemeClr w14:val="tx1"/>
            </w14:solidFill>
          </w14:textFill>
        </w:rPr>
        <w:t>执</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spacing w:val="-12"/>
          <w:lang w:val="en-US" w:eastAsia="zh-CN"/>
          <w14:textFill>
            <w14:solidFill>
              <w14:schemeClr w14:val="tx1"/>
            </w14:solidFill>
          </w14:textFill>
        </w:rPr>
        <w:t>份</w:t>
      </w:r>
      <w:bookmarkEnd w:id="0"/>
      <w:r>
        <w:rPr>
          <w:rFonts w:hint="eastAsia"/>
          <w:spacing w:val="-12"/>
          <w:lang w:val="en-US" w:eastAsia="zh-CN"/>
        </w:rPr>
        <w:t>。</w:t>
      </w:r>
    </w:p>
    <w:p w14:paraId="70251402">
      <w:pPr>
        <w:pStyle w:val="4"/>
        <w:keepNext w:val="0"/>
        <w:keepLines w:val="0"/>
        <w:pageBreakBefore w:val="0"/>
        <w:widowControl w:val="0"/>
        <w:kinsoku/>
        <w:wordWrap/>
        <w:overflowPunct/>
        <w:topLinePunct w:val="0"/>
        <w:autoSpaceDE w:val="0"/>
        <w:autoSpaceDN w:val="0"/>
        <w:bidi w:val="0"/>
        <w:adjustRightInd/>
        <w:snapToGrid/>
        <w:spacing w:line="240" w:lineRule="exact"/>
        <w:ind w:left="0"/>
        <w:textAlignment w:val="auto"/>
        <w:rPr>
          <w:sz w:val="30"/>
        </w:rPr>
      </w:pPr>
    </w:p>
    <w:p w14:paraId="0F520530">
      <w:pPr>
        <w:pStyle w:val="4"/>
        <w:keepNext w:val="0"/>
        <w:keepLines w:val="0"/>
        <w:pageBreakBefore w:val="0"/>
        <w:widowControl w:val="0"/>
        <w:kinsoku/>
        <w:wordWrap/>
        <w:overflowPunct/>
        <w:topLinePunct w:val="0"/>
        <w:autoSpaceDE w:val="0"/>
        <w:autoSpaceDN w:val="0"/>
        <w:bidi w:val="0"/>
        <w:adjustRightInd/>
        <w:snapToGrid/>
        <w:spacing w:line="240" w:lineRule="exact"/>
        <w:ind w:left="0"/>
        <w:textAlignment w:val="auto"/>
        <w:rPr>
          <w:sz w:val="30"/>
        </w:rPr>
      </w:pPr>
    </w:p>
    <w:p w14:paraId="11549321">
      <w:pPr>
        <w:pStyle w:val="4"/>
        <w:tabs>
          <w:tab w:val="left" w:pos="6096"/>
        </w:tabs>
        <w:spacing w:before="235"/>
        <w:ind w:left="1616"/>
      </w:pPr>
      <w:r>
        <w:t>甲方：</w:t>
      </w:r>
      <w:r>
        <w:tab/>
      </w:r>
      <w:r>
        <w:t>乙方：</w:t>
      </w:r>
    </w:p>
    <w:p w14:paraId="604E4D67">
      <w:pPr>
        <w:pStyle w:val="4"/>
        <w:keepNext w:val="0"/>
        <w:keepLines w:val="0"/>
        <w:pageBreakBefore w:val="0"/>
        <w:widowControl w:val="0"/>
        <w:kinsoku/>
        <w:wordWrap/>
        <w:overflowPunct/>
        <w:topLinePunct w:val="0"/>
        <w:autoSpaceDE w:val="0"/>
        <w:autoSpaceDN w:val="0"/>
        <w:bidi w:val="0"/>
        <w:adjustRightInd/>
        <w:snapToGrid/>
        <w:spacing w:line="100" w:lineRule="exact"/>
        <w:ind w:left="0"/>
        <w:textAlignment w:val="auto"/>
      </w:pPr>
    </w:p>
    <w:p w14:paraId="09E4D941">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069DA2E8">
      <w:pPr>
        <w:pStyle w:val="4"/>
        <w:keepNext w:val="0"/>
        <w:keepLines w:val="0"/>
        <w:pageBreakBefore w:val="0"/>
        <w:widowControl w:val="0"/>
        <w:kinsoku/>
        <w:wordWrap/>
        <w:overflowPunct/>
        <w:topLinePunct w:val="0"/>
        <w:autoSpaceDE w:val="0"/>
        <w:autoSpaceDN w:val="0"/>
        <w:bidi w:val="0"/>
        <w:adjustRightInd/>
        <w:snapToGrid/>
        <w:spacing w:line="240" w:lineRule="exact"/>
        <w:ind w:left="0"/>
        <w:textAlignment w:val="auto"/>
        <w:rPr>
          <w:sz w:val="24"/>
        </w:rPr>
      </w:pPr>
    </w:p>
    <w:p w14:paraId="119F472B">
      <w:pPr>
        <w:pStyle w:val="4"/>
        <w:keepNext w:val="0"/>
        <w:keepLines w:val="0"/>
        <w:pageBreakBefore w:val="0"/>
        <w:widowControl w:val="0"/>
        <w:kinsoku/>
        <w:wordWrap/>
        <w:overflowPunct/>
        <w:topLinePunct w:val="0"/>
        <w:autoSpaceDE w:val="0"/>
        <w:autoSpaceDN w:val="0"/>
        <w:bidi w:val="0"/>
        <w:adjustRightInd/>
        <w:snapToGrid/>
        <w:spacing w:before="12" w:line="240" w:lineRule="exact"/>
        <w:ind w:left="0"/>
        <w:textAlignment w:val="auto"/>
        <w:rPr>
          <w:sz w:val="17"/>
        </w:rPr>
      </w:pPr>
    </w:p>
    <w:p w14:paraId="4C913B42">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5479AD40">
      <w:pPr>
        <w:keepNext w:val="0"/>
        <w:keepLines w:val="0"/>
        <w:pageBreakBefore w:val="0"/>
        <w:widowControl w:val="0"/>
        <w:kinsoku/>
        <w:wordWrap/>
        <w:overflowPunct/>
        <w:topLinePunct w:val="0"/>
        <w:autoSpaceDE w:val="0"/>
        <w:autoSpaceDN w:val="0"/>
        <w:bidi w:val="0"/>
        <w:adjustRightInd/>
        <w:snapToGrid/>
        <w:spacing w:after="0" w:line="200" w:lineRule="exact"/>
        <w:textAlignment w:val="auto"/>
        <w:rPr>
          <w:rFonts w:ascii="Times New Roman" w:eastAsia="Times New Roman"/>
        </w:rPr>
      </w:pPr>
    </w:p>
    <w:p w14:paraId="47C98856">
      <w:pPr>
        <w:keepNext w:val="0"/>
        <w:keepLines w:val="0"/>
        <w:pageBreakBefore w:val="0"/>
        <w:widowControl w:val="0"/>
        <w:kinsoku/>
        <w:wordWrap/>
        <w:overflowPunct/>
        <w:topLinePunct w:val="0"/>
        <w:autoSpaceDE w:val="0"/>
        <w:autoSpaceDN w:val="0"/>
        <w:bidi w:val="0"/>
        <w:adjustRightInd/>
        <w:snapToGrid/>
        <w:spacing w:after="0" w:line="200" w:lineRule="exact"/>
        <w:textAlignment w:val="auto"/>
        <w:rPr>
          <w:rFonts w:ascii="Times New Roman" w:eastAsia="Times New Roman"/>
        </w:rPr>
      </w:pPr>
    </w:p>
    <w:p w14:paraId="5A8683E3">
      <w:pPr>
        <w:keepNext w:val="0"/>
        <w:keepLines w:val="0"/>
        <w:pageBreakBefore w:val="0"/>
        <w:widowControl w:val="0"/>
        <w:kinsoku/>
        <w:wordWrap/>
        <w:overflowPunct/>
        <w:topLinePunct w:val="0"/>
        <w:autoSpaceDE w:val="0"/>
        <w:autoSpaceDN w:val="0"/>
        <w:bidi w:val="0"/>
        <w:adjustRightInd/>
        <w:snapToGrid/>
        <w:spacing w:after="0" w:line="200" w:lineRule="exact"/>
        <w:textAlignment w:val="auto"/>
        <w:rPr>
          <w:rFonts w:ascii="Times New Roman" w:eastAsia="Times New Roman"/>
        </w:rPr>
      </w:pPr>
    </w:p>
    <w:p w14:paraId="42BA0C9D">
      <w:pPr>
        <w:spacing w:after="0" w:line="336" w:lineRule="auto"/>
        <w:ind w:left="0" w:leftChars="0" w:firstLine="220" w:firstLineChars="0"/>
        <w:rPr>
          <w:rFonts w:hint="eastAsia"/>
          <w:sz w:val="28"/>
          <w:szCs w:val="28"/>
          <w:lang w:val="en-US" w:eastAsia="zh-CN"/>
        </w:rPr>
      </w:pPr>
      <w:r>
        <w:rPr>
          <w:rFonts w:hint="eastAsia" w:ascii="Times New Roman"/>
          <w:lang w:val="en-US" w:eastAsia="zh-CN"/>
        </w:rPr>
        <w:t xml:space="preserve">                          </w:t>
      </w:r>
      <w:r>
        <w:rPr>
          <w:rFonts w:hint="eastAsia"/>
          <w:sz w:val="28"/>
          <w:szCs w:val="28"/>
          <w:lang w:val="en-US" w:eastAsia="zh-CN"/>
        </w:rPr>
        <w:t xml:space="preserve">乡（镇）人民政府（签章）：                  </w:t>
      </w:r>
    </w:p>
    <w:p w14:paraId="76727693">
      <w:pPr>
        <w:keepNext w:val="0"/>
        <w:keepLines w:val="0"/>
        <w:pageBreakBefore w:val="0"/>
        <w:widowControl w:val="0"/>
        <w:kinsoku/>
        <w:wordWrap/>
        <w:overflowPunct/>
        <w:topLinePunct w:val="0"/>
        <w:autoSpaceDE w:val="0"/>
        <w:autoSpaceDN w:val="0"/>
        <w:bidi w:val="0"/>
        <w:adjustRightInd/>
        <w:snapToGrid/>
        <w:spacing w:after="0" w:line="240" w:lineRule="exact"/>
        <w:ind w:firstLine="1120" w:firstLineChars="400"/>
        <w:textAlignment w:val="auto"/>
        <w:rPr>
          <w:rFonts w:hint="eastAsia"/>
          <w:sz w:val="28"/>
          <w:szCs w:val="28"/>
          <w:lang w:val="en-US" w:eastAsia="zh-CN"/>
        </w:rPr>
      </w:pPr>
      <w:r>
        <w:rPr>
          <w:rFonts w:hint="eastAsia"/>
          <w:sz w:val="28"/>
          <w:szCs w:val="28"/>
          <w:lang w:val="en-US" w:eastAsia="zh-CN"/>
        </w:rPr>
        <w:t xml:space="preserve">   </w:t>
      </w:r>
    </w:p>
    <w:p w14:paraId="3855A7E5">
      <w:pPr>
        <w:spacing w:after="0" w:line="336" w:lineRule="auto"/>
        <w:ind w:firstLine="1680" w:firstLineChars="600"/>
        <w:rPr>
          <w:rFonts w:hint="default" w:eastAsia="宋体"/>
          <w:sz w:val="28"/>
          <w:szCs w:val="28"/>
          <w:lang w:val="en-US" w:eastAsia="zh-CN"/>
        </w:rPr>
        <w:sectPr>
          <w:pgSz w:w="11910" w:h="16840"/>
          <w:pgMar w:top="1600" w:right="200" w:bottom="1240" w:left="180" w:header="0" w:footer="1049" w:gutter="0"/>
          <w:pgNumType w:fmt="decimal"/>
          <w:cols w:space="720" w:num="1"/>
        </w:sectPr>
      </w:pPr>
      <w:r>
        <w:rPr>
          <w:rFonts w:hint="eastAsia"/>
          <w:sz w:val="28"/>
          <w:szCs w:val="28"/>
          <w:lang w:val="en-US" w:eastAsia="zh-CN"/>
        </w:rPr>
        <w:t>时间：</w:t>
      </w:r>
      <w:r>
        <w:rPr>
          <w:rFonts w:hint="eastAsia"/>
          <w:sz w:val="28"/>
          <w:szCs w:val="28"/>
          <w:u w:val="single"/>
          <w:lang w:val="en-US" w:eastAsia="zh-CN"/>
        </w:rPr>
        <w:t xml:space="preserve">      </w:t>
      </w:r>
      <w:r>
        <w:rPr>
          <w:rFonts w:hint="eastAsia"/>
          <w:sz w:val="28"/>
          <w:szCs w:val="28"/>
          <w:u w:val="none"/>
          <w:lang w:val="en-US" w:eastAsia="zh-CN"/>
        </w:rPr>
        <w:t>年</w:t>
      </w:r>
      <w:r>
        <w:rPr>
          <w:rFonts w:hint="eastAsia"/>
          <w:sz w:val="28"/>
          <w:szCs w:val="28"/>
          <w:u w:val="single"/>
          <w:lang w:val="en-US" w:eastAsia="zh-CN"/>
        </w:rPr>
        <w:t xml:space="preserve">     </w:t>
      </w:r>
      <w:r>
        <w:rPr>
          <w:rFonts w:hint="eastAsia"/>
          <w:sz w:val="28"/>
          <w:szCs w:val="28"/>
          <w:u w:val="none"/>
          <w:lang w:val="en-US" w:eastAsia="zh-CN"/>
        </w:rPr>
        <w:t>月</w:t>
      </w:r>
      <w:r>
        <w:rPr>
          <w:rFonts w:hint="eastAsia"/>
          <w:sz w:val="28"/>
          <w:szCs w:val="28"/>
          <w:u w:val="single"/>
          <w:lang w:val="en-US" w:eastAsia="zh-CN"/>
        </w:rPr>
        <w:t xml:space="preserve">     </w:t>
      </w:r>
      <w:r>
        <w:rPr>
          <w:rFonts w:hint="eastAsia"/>
          <w:sz w:val="28"/>
          <w:szCs w:val="28"/>
          <w:lang w:val="en-US" w:eastAsia="zh-CN"/>
        </w:rPr>
        <w:t xml:space="preserve">日            </w:t>
      </w:r>
    </w:p>
    <w:p w14:paraId="1B9E0449">
      <w:pPr>
        <w:pStyle w:val="2"/>
        <w:spacing w:before="139" w:after="13"/>
        <w:ind w:left="0" w:leftChars="0" w:firstLine="1280" w:firstLineChars="400"/>
      </w:pPr>
      <w:r>
        <w:rPr>
          <w:rFonts w:hint="eastAsia"/>
          <w:lang w:val="en-US" w:eastAsia="zh-CN"/>
        </w:rPr>
        <w:t>所需</w:t>
      </w:r>
      <w:r>
        <w:t>附件清单：</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2629"/>
        <w:gridCol w:w="1192"/>
        <w:gridCol w:w="1284"/>
        <w:gridCol w:w="2861"/>
      </w:tblGrid>
      <w:tr w14:paraId="7825D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Pr>
          <w:p w14:paraId="56F13742">
            <w:pPr>
              <w:pStyle w:val="12"/>
              <w:spacing w:before="137"/>
              <w:ind w:left="196" w:right="187"/>
              <w:jc w:val="center"/>
              <w:rPr>
                <w:sz w:val="28"/>
              </w:rPr>
            </w:pPr>
            <w:r>
              <w:rPr>
                <w:sz w:val="28"/>
              </w:rPr>
              <w:t>序号</w:t>
            </w:r>
          </w:p>
        </w:tc>
        <w:tc>
          <w:tcPr>
            <w:tcW w:w="3821" w:type="dxa"/>
            <w:gridSpan w:val="2"/>
          </w:tcPr>
          <w:p w14:paraId="12B245FE">
            <w:pPr>
              <w:pStyle w:val="12"/>
              <w:spacing w:before="137"/>
              <w:ind w:left="1189" w:right="1185"/>
              <w:jc w:val="center"/>
              <w:rPr>
                <w:sz w:val="28"/>
              </w:rPr>
            </w:pPr>
            <w:r>
              <w:rPr>
                <w:sz w:val="28"/>
              </w:rPr>
              <w:t>附件名称</w:t>
            </w:r>
          </w:p>
        </w:tc>
        <w:tc>
          <w:tcPr>
            <w:tcW w:w="1284" w:type="dxa"/>
          </w:tcPr>
          <w:p w14:paraId="69276F68">
            <w:pPr>
              <w:pStyle w:val="12"/>
              <w:spacing w:before="137"/>
              <w:ind w:left="217" w:firstLine="280" w:firstLineChars="100"/>
              <w:rPr>
                <w:rFonts w:hint="eastAsia" w:eastAsia="宋体"/>
                <w:sz w:val="28"/>
                <w:lang w:eastAsia="zh-CN"/>
              </w:rPr>
            </w:pPr>
            <w:r>
              <w:rPr>
                <w:rFonts w:hint="eastAsia"/>
                <w:sz w:val="28"/>
                <w:lang w:val="en-US" w:eastAsia="zh-CN"/>
              </w:rPr>
              <w:t>页数</w:t>
            </w:r>
          </w:p>
        </w:tc>
        <w:tc>
          <w:tcPr>
            <w:tcW w:w="2861" w:type="dxa"/>
            <w:vAlign w:val="center"/>
          </w:tcPr>
          <w:p w14:paraId="48706C34">
            <w:pPr>
              <w:pStyle w:val="12"/>
              <w:spacing w:before="137"/>
              <w:jc w:val="center"/>
              <w:rPr>
                <w:rFonts w:hint="eastAsia" w:eastAsia="宋体"/>
                <w:sz w:val="28"/>
                <w:lang w:eastAsia="zh-CN"/>
              </w:rPr>
            </w:pPr>
            <w:r>
              <w:rPr>
                <w:rFonts w:hint="eastAsia"/>
                <w:sz w:val="28"/>
                <w:lang w:val="en-US" w:eastAsia="zh-CN"/>
              </w:rPr>
              <w:t>备注</w:t>
            </w:r>
          </w:p>
        </w:tc>
      </w:tr>
      <w:tr w14:paraId="09758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vAlign w:val="center"/>
          </w:tcPr>
          <w:p w14:paraId="1C1738F7">
            <w:pPr>
              <w:pStyle w:val="12"/>
              <w:spacing w:before="136"/>
              <w:ind w:left="7"/>
              <w:jc w:val="center"/>
              <w:rPr>
                <w:sz w:val="28"/>
              </w:rPr>
            </w:pPr>
            <w:r>
              <w:rPr>
                <w:w w:val="99"/>
                <w:sz w:val="28"/>
              </w:rPr>
              <w:t>1</w:t>
            </w:r>
          </w:p>
        </w:tc>
        <w:tc>
          <w:tcPr>
            <w:tcW w:w="3821" w:type="dxa"/>
            <w:gridSpan w:val="2"/>
            <w:vAlign w:val="center"/>
          </w:tcPr>
          <w:p w14:paraId="7AAC5995">
            <w:pPr>
              <w:pStyle w:val="12"/>
              <w:spacing w:before="136"/>
              <w:ind w:left="106"/>
              <w:jc w:val="center"/>
              <w:rPr>
                <w:sz w:val="28"/>
              </w:rPr>
            </w:pPr>
            <w:r>
              <w:rPr>
                <w:sz w:val="28"/>
              </w:rPr>
              <w:t>甲方、乙方的证件复印件</w:t>
            </w:r>
          </w:p>
        </w:tc>
        <w:tc>
          <w:tcPr>
            <w:tcW w:w="1284" w:type="dxa"/>
            <w:vAlign w:val="center"/>
          </w:tcPr>
          <w:p w14:paraId="1BDB4D0A">
            <w:pPr>
              <w:pStyle w:val="12"/>
              <w:jc w:val="center"/>
              <w:rPr>
                <w:rFonts w:hint="eastAsia" w:ascii="Times New Roman" w:eastAsia="宋体"/>
                <w:sz w:val="28"/>
                <w:lang w:val="en-US" w:eastAsia="zh-CN"/>
              </w:rPr>
            </w:pPr>
          </w:p>
        </w:tc>
        <w:tc>
          <w:tcPr>
            <w:tcW w:w="2861" w:type="dxa"/>
            <w:vAlign w:val="center"/>
          </w:tcPr>
          <w:p w14:paraId="6B8B210F">
            <w:pPr>
              <w:pStyle w:val="12"/>
              <w:jc w:val="center"/>
              <w:rPr>
                <w:rFonts w:ascii="Times New Roman"/>
                <w:sz w:val="28"/>
              </w:rPr>
            </w:pPr>
          </w:p>
        </w:tc>
      </w:tr>
      <w:tr w14:paraId="7E5DD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vAlign w:val="center"/>
          </w:tcPr>
          <w:p w14:paraId="6DD89747">
            <w:pPr>
              <w:pStyle w:val="12"/>
              <w:spacing w:before="137"/>
              <w:ind w:left="7"/>
              <w:jc w:val="center"/>
              <w:rPr>
                <w:rFonts w:hint="eastAsia" w:eastAsia="宋体"/>
                <w:sz w:val="28"/>
                <w:lang w:eastAsia="zh-CN"/>
              </w:rPr>
            </w:pPr>
            <w:r>
              <w:rPr>
                <w:rFonts w:hint="eastAsia"/>
                <w:w w:val="99"/>
                <w:sz w:val="28"/>
                <w:lang w:val="en-US" w:eastAsia="zh-CN"/>
              </w:rPr>
              <w:t>2</w:t>
            </w:r>
          </w:p>
        </w:tc>
        <w:tc>
          <w:tcPr>
            <w:tcW w:w="3821" w:type="dxa"/>
            <w:gridSpan w:val="2"/>
            <w:vAlign w:val="center"/>
          </w:tcPr>
          <w:p w14:paraId="5756B1DF">
            <w:pPr>
              <w:pStyle w:val="12"/>
              <w:spacing w:before="137"/>
              <w:ind w:left="106"/>
              <w:jc w:val="center"/>
              <w:rPr>
                <w:rFonts w:hint="default" w:eastAsia="宋体"/>
                <w:sz w:val="28"/>
                <w:lang w:val="en-US" w:eastAsia="zh-CN"/>
              </w:rPr>
            </w:pPr>
            <w:r>
              <w:rPr>
                <w:rFonts w:hint="eastAsia"/>
                <w:sz w:val="28"/>
                <w:lang w:val="en-US" w:eastAsia="zh-CN"/>
              </w:rPr>
              <w:t>流转</w:t>
            </w:r>
            <w:r>
              <w:rPr>
                <w:sz w:val="28"/>
              </w:rPr>
              <w:t>土地</w:t>
            </w:r>
            <w:r>
              <w:rPr>
                <w:rFonts w:hint="eastAsia"/>
                <w:sz w:val="28"/>
                <w:lang w:val="en-US" w:eastAsia="zh-CN"/>
              </w:rPr>
              <w:t>测绘图（国空图、现状图、宗地图及其矢量数据）</w:t>
            </w:r>
          </w:p>
        </w:tc>
        <w:tc>
          <w:tcPr>
            <w:tcW w:w="1284" w:type="dxa"/>
            <w:vAlign w:val="center"/>
          </w:tcPr>
          <w:p w14:paraId="3B2BF0B6">
            <w:pPr>
              <w:pStyle w:val="12"/>
              <w:jc w:val="center"/>
              <w:rPr>
                <w:rFonts w:hint="eastAsia" w:ascii="Times New Roman" w:eastAsia="宋体"/>
                <w:sz w:val="28"/>
                <w:lang w:val="en-US" w:eastAsia="zh-CN"/>
              </w:rPr>
            </w:pPr>
          </w:p>
        </w:tc>
        <w:tc>
          <w:tcPr>
            <w:tcW w:w="2861" w:type="dxa"/>
            <w:vAlign w:val="center"/>
          </w:tcPr>
          <w:p w14:paraId="42D45125">
            <w:pPr>
              <w:pStyle w:val="12"/>
              <w:jc w:val="center"/>
              <w:rPr>
                <w:rFonts w:ascii="Times New Roman"/>
                <w:sz w:val="28"/>
              </w:rPr>
            </w:pPr>
          </w:p>
        </w:tc>
      </w:tr>
      <w:tr w14:paraId="4686C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94" w:type="dxa"/>
            <w:vAlign w:val="center"/>
          </w:tcPr>
          <w:p w14:paraId="1AF012BA">
            <w:pPr>
              <w:pStyle w:val="12"/>
              <w:spacing w:before="198"/>
              <w:jc w:val="center"/>
              <w:rPr>
                <w:rFonts w:hint="default" w:eastAsia="宋体"/>
                <w:sz w:val="28"/>
                <w:lang w:val="en-US" w:eastAsia="zh-CN"/>
              </w:rPr>
            </w:pPr>
            <w:r>
              <w:rPr>
                <w:rFonts w:hint="eastAsia"/>
                <w:sz w:val="28"/>
                <w:lang w:val="en-US" w:eastAsia="zh-CN"/>
              </w:rPr>
              <w:t>3</w:t>
            </w:r>
          </w:p>
        </w:tc>
        <w:tc>
          <w:tcPr>
            <w:tcW w:w="3821" w:type="dxa"/>
            <w:gridSpan w:val="2"/>
            <w:vAlign w:val="center"/>
          </w:tcPr>
          <w:p w14:paraId="7B5B259E">
            <w:pPr>
              <w:pStyle w:val="12"/>
              <w:spacing w:line="358" w:lineRule="exact"/>
              <w:ind w:left="106"/>
              <w:jc w:val="center"/>
              <w:rPr>
                <w:rFonts w:hint="default" w:eastAsia="宋体"/>
                <w:sz w:val="28"/>
                <w:lang w:val="en-US" w:eastAsia="zh-CN"/>
              </w:rPr>
            </w:pPr>
            <w:r>
              <w:rPr>
                <w:rFonts w:hint="eastAsia"/>
                <w:sz w:val="28"/>
                <w:lang w:val="en-US" w:eastAsia="zh-CN"/>
              </w:rPr>
              <w:t>居民会议决议书</w:t>
            </w:r>
          </w:p>
        </w:tc>
        <w:tc>
          <w:tcPr>
            <w:tcW w:w="1284" w:type="dxa"/>
            <w:vAlign w:val="center"/>
          </w:tcPr>
          <w:p w14:paraId="24F434BD">
            <w:pPr>
              <w:pStyle w:val="12"/>
              <w:jc w:val="center"/>
              <w:rPr>
                <w:rFonts w:hint="eastAsia" w:ascii="Times New Roman" w:eastAsia="宋体"/>
                <w:sz w:val="28"/>
                <w:lang w:val="en-US" w:eastAsia="zh-CN"/>
              </w:rPr>
            </w:pPr>
          </w:p>
        </w:tc>
        <w:tc>
          <w:tcPr>
            <w:tcW w:w="2861" w:type="dxa"/>
            <w:vAlign w:val="center"/>
          </w:tcPr>
          <w:p w14:paraId="7607D324">
            <w:pPr>
              <w:pStyle w:val="12"/>
              <w:jc w:val="center"/>
              <w:rPr>
                <w:rFonts w:ascii="Times New Roman"/>
                <w:sz w:val="28"/>
              </w:rPr>
            </w:pPr>
          </w:p>
        </w:tc>
      </w:tr>
      <w:tr w14:paraId="4608F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94" w:type="dxa"/>
            <w:vAlign w:val="center"/>
          </w:tcPr>
          <w:p w14:paraId="44E3AB13">
            <w:pPr>
              <w:pStyle w:val="12"/>
              <w:spacing w:before="198"/>
              <w:jc w:val="center"/>
              <w:rPr>
                <w:rFonts w:hint="default" w:ascii="Times New Roman" w:eastAsia="宋体"/>
                <w:sz w:val="28"/>
                <w:lang w:val="en-US" w:eastAsia="zh-CN"/>
              </w:rPr>
            </w:pPr>
            <w:r>
              <w:rPr>
                <w:rFonts w:hint="eastAsia"/>
                <w:sz w:val="28"/>
                <w:lang w:val="en-US" w:eastAsia="zh-CN"/>
              </w:rPr>
              <w:t>4</w:t>
            </w:r>
          </w:p>
        </w:tc>
        <w:tc>
          <w:tcPr>
            <w:tcW w:w="3821" w:type="dxa"/>
            <w:gridSpan w:val="2"/>
            <w:vAlign w:val="center"/>
          </w:tcPr>
          <w:p w14:paraId="0166AC59">
            <w:pPr>
              <w:pStyle w:val="12"/>
              <w:jc w:val="center"/>
              <w:rPr>
                <w:rFonts w:hint="default" w:ascii="Times New Roman" w:eastAsia="宋体"/>
                <w:sz w:val="28"/>
                <w:lang w:val="en-US" w:eastAsia="zh-CN"/>
              </w:rPr>
            </w:pPr>
            <w:r>
              <w:rPr>
                <w:rFonts w:hint="eastAsia" w:ascii="Times New Roman"/>
                <w:sz w:val="28"/>
                <w:lang w:val="en-US" w:eastAsia="zh-CN"/>
              </w:rPr>
              <w:t>土地开发承诺书</w:t>
            </w:r>
          </w:p>
        </w:tc>
        <w:tc>
          <w:tcPr>
            <w:tcW w:w="1284" w:type="dxa"/>
            <w:vAlign w:val="center"/>
          </w:tcPr>
          <w:p w14:paraId="6DC7E76C">
            <w:pPr>
              <w:pStyle w:val="12"/>
              <w:jc w:val="center"/>
              <w:rPr>
                <w:rFonts w:ascii="Times New Roman"/>
                <w:sz w:val="28"/>
              </w:rPr>
            </w:pPr>
          </w:p>
        </w:tc>
        <w:tc>
          <w:tcPr>
            <w:tcW w:w="2861" w:type="dxa"/>
            <w:vAlign w:val="center"/>
          </w:tcPr>
          <w:p w14:paraId="676762F1">
            <w:pPr>
              <w:pStyle w:val="12"/>
              <w:jc w:val="center"/>
              <w:rPr>
                <w:rFonts w:ascii="Times New Roman"/>
                <w:sz w:val="28"/>
              </w:rPr>
            </w:pPr>
          </w:p>
        </w:tc>
      </w:tr>
      <w:tr w14:paraId="15C4A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vAlign w:val="center"/>
          </w:tcPr>
          <w:p w14:paraId="1954B484">
            <w:pPr>
              <w:pStyle w:val="12"/>
              <w:jc w:val="center"/>
              <w:rPr>
                <w:rFonts w:ascii="Times New Roman"/>
                <w:sz w:val="28"/>
              </w:rPr>
            </w:pPr>
          </w:p>
        </w:tc>
        <w:tc>
          <w:tcPr>
            <w:tcW w:w="3821" w:type="dxa"/>
            <w:gridSpan w:val="2"/>
            <w:vAlign w:val="center"/>
          </w:tcPr>
          <w:p w14:paraId="2FCE85F6">
            <w:pPr>
              <w:pStyle w:val="12"/>
              <w:jc w:val="center"/>
              <w:rPr>
                <w:rFonts w:ascii="Times New Roman"/>
                <w:sz w:val="28"/>
              </w:rPr>
            </w:pPr>
          </w:p>
        </w:tc>
        <w:tc>
          <w:tcPr>
            <w:tcW w:w="1284" w:type="dxa"/>
            <w:vAlign w:val="center"/>
          </w:tcPr>
          <w:p w14:paraId="73CC8FB1">
            <w:pPr>
              <w:pStyle w:val="12"/>
              <w:jc w:val="center"/>
              <w:rPr>
                <w:rFonts w:ascii="Times New Roman"/>
                <w:sz w:val="28"/>
              </w:rPr>
            </w:pPr>
          </w:p>
        </w:tc>
        <w:tc>
          <w:tcPr>
            <w:tcW w:w="2861" w:type="dxa"/>
            <w:vAlign w:val="center"/>
          </w:tcPr>
          <w:p w14:paraId="3959677B">
            <w:pPr>
              <w:pStyle w:val="12"/>
              <w:jc w:val="center"/>
              <w:rPr>
                <w:rFonts w:ascii="Times New Roman"/>
                <w:sz w:val="28"/>
              </w:rPr>
            </w:pPr>
          </w:p>
        </w:tc>
      </w:tr>
      <w:tr w14:paraId="0E6E8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Pr>
          <w:p w14:paraId="0F86DEE1">
            <w:pPr>
              <w:pStyle w:val="12"/>
              <w:rPr>
                <w:rFonts w:ascii="Times New Roman"/>
                <w:sz w:val="28"/>
              </w:rPr>
            </w:pPr>
          </w:p>
        </w:tc>
        <w:tc>
          <w:tcPr>
            <w:tcW w:w="3821" w:type="dxa"/>
            <w:gridSpan w:val="2"/>
          </w:tcPr>
          <w:p w14:paraId="085A3B38">
            <w:pPr>
              <w:pStyle w:val="12"/>
              <w:rPr>
                <w:rFonts w:ascii="Times New Roman"/>
                <w:sz w:val="28"/>
              </w:rPr>
            </w:pPr>
          </w:p>
        </w:tc>
        <w:tc>
          <w:tcPr>
            <w:tcW w:w="1284" w:type="dxa"/>
          </w:tcPr>
          <w:p w14:paraId="61411A5E">
            <w:pPr>
              <w:pStyle w:val="12"/>
              <w:rPr>
                <w:rFonts w:ascii="Times New Roman"/>
                <w:sz w:val="28"/>
              </w:rPr>
            </w:pPr>
          </w:p>
        </w:tc>
        <w:tc>
          <w:tcPr>
            <w:tcW w:w="2861" w:type="dxa"/>
          </w:tcPr>
          <w:p w14:paraId="060F78E5">
            <w:pPr>
              <w:pStyle w:val="12"/>
              <w:rPr>
                <w:rFonts w:ascii="Times New Roman"/>
                <w:sz w:val="28"/>
              </w:rPr>
            </w:pPr>
          </w:p>
        </w:tc>
      </w:tr>
      <w:tr w14:paraId="16B84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94" w:type="dxa"/>
          </w:tcPr>
          <w:p w14:paraId="2A0BA70C">
            <w:pPr>
              <w:pStyle w:val="12"/>
              <w:rPr>
                <w:rFonts w:ascii="Times New Roman"/>
                <w:sz w:val="28"/>
              </w:rPr>
            </w:pPr>
          </w:p>
        </w:tc>
        <w:tc>
          <w:tcPr>
            <w:tcW w:w="3821" w:type="dxa"/>
            <w:gridSpan w:val="2"/>
          </w:tcPr>
          <w:p w14:paraId="56885B52">
            <w:pPr>
              <w:pStyle w:val="12"/>
              <w:rPr>
                <w:rFonts w:ascii="Times New Roman"/>
                <w:sz w:val="28"/>
              </w:rPr>
            </w:pPr>
          </w:p>
        </w:tc>
        <w:tc>
          <w:tcPr>
            <w:tcW w:w="1284" w:type="dxa"/>
          </w:tcPr>
          <w:p w14:paraId="35B05950">
            <w:pPr>
              <w:pStyle w:val="12"/>
              <w:rPr>
                <w:rFonts w:ascii="Times New Roman"/>
                <w:sz w:val="28"/>
              </w:rPr>
            </w:pPr>
          </w:p>
        </w:tc>
        <w:tc>
          <w:tcPr>
            <w:tcW w:w="2861" w:type="dxa"/>
          </w:tcPr>
          <w:p w14:paraId="489606A8">
            <w:pPr>
              <w:pStyle w:val="12"/>
              <w:rPr>
                <w:rFonts w:ascii="Times New Roman"/>
                <w:sz w:val="28"/>
              </w:rPr>
            </w:pPr>
          </w:p>
        </w:tc>
      </w:tr>
      <w:tr w14:paraId="0157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Pr>
          <w:p w14:paraId="27EC7E1F">
            <w:pPr>
              <w:pStyle w:val="12"/>
              <w:rPr>
                <w:rFonts w:ascii="Times New Roman"/>
                <w:sz w:val="28"/>
              </w:rPr>
            </w:pPr>
          </w:p>
        </w:tc>
        <w:tc>
          <w:tcPr>
            <w:tcW w:w="3821" w:type="dxa"/>
            <w:gridSpan w:val="2"/>
          </w:tcPr>
          <w:p w14:paraId="114AC62F">
            <w:pPr>
              <w:pStyle w:val="12"/>
              <w:rPr>
                <w:rFonts w:ascii="Times New Roman"/>
                <w:sz w:val="28"/>
              </w:rPr>
            </w:pPr>
          </w:p>
        </w:tc>
        <w:tc>
          <w:tcPr>
            <w:tcW w:w="1284" w:type="dxa"/>
          </w:tcPr>
          <w:p w14:paraId="46AB7D04">
            <w:pPr>
              <w:pStyle w:val="12"/>
              <w:rPr>
                <w:rFonts w:ascii="Times New Roman"/>
                <w:sz w:val="28"/>
              </w:rPr>
            </w:pPr>
          </w:p>
        </w:tc>
        <w:tc>
          <w:tcPr>
            <w:tcW w:w="2861" w:type="dxa"/>
          </w:tcPr>
          <w:p w14:paraId="422EC6F7">
            <w:pPr>
              <w:pStyle w:val="12"/>
              <w:rPr>
                <w:rFonts w:ascii="Times New Roman"/>
                <w:sz w:val="28"/>
              </w:rPr>
            </w:pPr>
          </w:p>
        </w:tc>
      </w:tr>
      <w:tr w14:paraId="07F61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jc w:val="center"/>
        </w:trPr>
        <w:tc>
          <w:tcPr>
            <w:tcW w:w="994" w:type="dxa"/>
          </w:tcPr>
          <w:p w14:paraId="449B97DE">
            <w:pPr>
              <w:pStyle w:val="12"/>
              <w:rPr>
                <w:rFonts w:ascii="Times New Roman"/>
                <w:sz w:val="28"/>
              </w:rPr>
            </w:pPr>
          </w:p>
        </w:tc>
        <w:tc>
          <w:tcPr>
            <w:tcW w:w="3821" w:type="dxa"/>
            <w:gridSpan w:val="2"/>
          </w:tcPr>
          <w:p w14:paraId="32DDCF83">
            <w:pPr>
              <w:pStyle w:val="12"/>
              <w:rPr>
                <w:rFonts w:ascii="Times New Roman"/>
                <w:sz w:val="28"/>
              </w:rPr>
            </w:pPr>
          </w:p>
        </w:tc>
        <w:tc>
          <w:tcPr>
            <w:tcW w:w="1284" w:type="dxa"/>
          </w:tcPr>
          <w:p w14:paraId="4CC03C9B">
            <w:pPr>
              <w:pStyle w:val="12"/>
              <w:rPr>
                <w:rFonts w:ascii="Times New Roman"/>
                <w:sz w:val="28"/>
              </w:rPr>
            </w:pPr>
          </w:p>
        </w:tc>
        <w:tc>
          <w:tcPr>
            <w:tcW w:w="2861" w:type="dxa"/>
          </w:tcPr>
          <w:p w14:paraId="00A49373">
            <w:pPr>
              <w:pStyle w:val="12"/>
              <w:rPr>
                <w:rFonts w:ascii="Times New Roman"/>
                <w:sz w:val="28"/>
              </w:rPr>
            </w:pPr>
          </w:p>
        </w:tc>
      </w:tr>
      <w:tr w14:paraId="3824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Pr>
          <w:p w14:paraId="2439D000">
            <w:pPr>
              <w:pStyle w:val="12"/>
              <w:rPr>
                <w:rFonts w:ascii="Times New Roman"/>
                <w:sz w:val="28"/>
              </w:rPr>
            </w:pPr>
          </w:p>
        </w:tc>
        <w:tc>
          <w:tcPr>
            <w:tcW w:w="3821" w:type="dxa"/>
            <w:gridSpan w:val="2"/>
          </w:tcPr>
          <w:p w14:paraId="6936E146">
            <w:pPr>
              <w:pStyle w:val="12"/>
              <w:rPr>
                <w:rFonts w:ascii="Times New Roman"/>
                <w:sz w:val="28"/>
              </w:rPr>
            </w:pPr>
          </w:p>
        </w:tc>
        <w:tc>
          <w:tcPr>
            <w:tcW w:w="1284" w:type="dxa"/>
          </w:tcPr>
          <w:p w14:paraId="1693480D">
            <w:pPr>
              <w:pStyle w:val="12"/>
              <w:rPr>
                <w:rFonts w:ascii="Times New Roman"/>
                <w:sz w:val="28"/>
              </w:rPr>
            </w:pPr>
          </w:p>
        </w:tc>
        <w:tc>
          <w:tcPr>
            <w:tcW w:w="2861" w:type="dxa"/>
          </w:tcPr>
          <w:p w14:paraId="56D9128A">
            <w:pPr>
              <w:pStyle w:val="12"/>
              <w:rPr>
                <w:rFonts w:ascii="Times New Roman"/>
                <w:sz w:val="28"/>
              </w:rPr>
            </w:pPr>
          </w:p>
        </w:tc>
      </w:tr>
      <w:tr w14:paraId="1AE69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94" w:type="dxa"/>
          </w:tcPr>
          <w:p w14:paraId="27476271">
            <w:pPr>
              <w:pStyle w:val="12"/>
              <w:rPr>
                <w:rFonts w:ascii="Times New Roman"/>
                <w:sz w:val="28"/>
              </w:rPr>
            </w:pPr>
          </w:p>
        </w:tc>
        <w:tc>
          <w:tcPr>
            <w:tcW w:w="3821" w:type="dxa"/>
            <w:gridSpan w:val="2"/>
          </w:tcPr>
          <w:p w14:paraId="0BA0876B">
            <w:pPr>
              <w:pStyle w:val="12"/>
              <w:rPr>
                <w:rFonts w:ascii="Times New Roman"/>
                <w:sz w:val="28"/>
              </w:rPr>
            </w:pPr>
          </w:p>
        </w:tc>
        <w:tc>
          <w:tcPr>
            <w:tcW w:w="1284" w:type="dxa"/>
          </w:tcPr>
          <w:p w14:paraId="0C4749AC">
            <w:pPr>
              <w:pStyle w:val="12"/>
              <w:rPr>
                <w:rFonts w:ascii="Times New Roman"/>
                <w:sz w:val="28"/>
              </w:rPr>
            </w:pPr>
          </w:p>
        </w:tc>
        <w:tc>
          <w:tcPr>
            <w:tcW w:w="2861" w:type="dxa"/>
          </w:tcPr>
          <w:p w14:paraId="004B7D9E">
            <w:pPr>
              <w:pStyle w:val="12"/>
              <w:rPr>
                <w:rFonts w:ascii="Times New Roman"/>
                <w:sz w:val="28"/>
              </w:rPr>
            </w:pPr>
          </w:p>
        </w:tc>
      </w:tr>
      <w:tr w14:paraId="6564B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94" w:type="dxa"/>
            <w:tcBorders>
              <w:right w:val="nil"/>
            </w:tcBorders>
          </w:tcPr>
          <w:p w14:paraId="58850204">
            <w:pPr>
              <w:pStyle w:val="12"/>
              <w:rPr>
                <w:rFonts w:ascii="Times New Roman"/>
                <w:sz w:val="28"/>
              </w:rPr>
            </w:pPr>
          </w:p>
        </w:tc>
        <w:tc>
          <w:tcPr>
            <w:tcW w:w="2629" w:type="dxa"/>
            <w:tcBorders>
              <w:left w:val="nil"/>
              <w:right w:val="nil"/>
            </w:tcBorders>
          </w:tcPr>
          <w:p w14:paraId="4BEA52D1">
            <w:pPr>
              <w:pStyle w:val="12"/>
              <w:spacing w:before="137"/>
              <w:ind w:left="1722"/>
              <w:rPr>
                <w:sz w:val="28"/>
              </w:rPr>
            </w:pPr>
            <w:r>
              <w:rPr>
                <w:sz w:val="28"/>
              </w:rPr>
              <w:t>共计</w:t>
            </w:r>
          </w:p>
        </w:tc>
        <w:tc>
          <w:tcPr>
            <w:tcW w:w="1192" w:type="dxa"/>
            <w:tcBorders>
              <w:left w:val="nil"/>
              <w:right w:val="nil"/>
            </w:tcBorders>
          </w:tcPr>
          <w:p w14:paraId="18B90A8E">
            <w:pPr>
              <w:pStyle w:val="12"/>
              <w:spacing w:before="137"/>
              <w:ind w:left="353"/>
              <w:rPr>
                <w:sz w:val="28"/>
              </w:rPr>
            </w:pPr>
            <w:r>
              <w:rPr>
                <w:sz w:val="28"/>
              </w:rPr>
              <w:t>份，</w:t>
            </w:r>
          </w:p>
        </w:tc>
        <w:tc>
          <w:tcPr>
            <w:tcW w:w="1284" w:type="dxa"/>
            <w:tcBorders>
              <w:left w:val="nil"/>
              <w:right w:val="nil"/>
            </w:tcBorders>
          </w:tcPr>
          <w:p w14:paraId="14CCDDF7">
            <w:pPr>
              <w:pStyle w:val="12"/>
              <w:spacing w:before="137"/>
              <w:ind w:left="557"/>
              <w:rPr>
                <w:sz w:val="28"/>
              </w:rPr>
            </w:pPr>
            <w:r>
              <w:rPr>
                <w:sz w:val="28"/>
              </w:rPr>
              <w:t>页。</w:t>
            </w:r>
          </w:p>
        </w:tc>
        <w:tc>
          <w:tcPr>
            <w:tcW w:w="2861" w:type="dxa"/>
            <w:tcBorders>
              <w:left w:val="nil"/>
              <w:right w:val="single" w:color="auto" w:sz="4" w:space="0"/>
            </w:tcBorders>
          </w:tcPr>
          <w:p w14:paraId="6AB38F05">
            <w:pPr>
              <w:pStyle w:val="12"/>
              <w:rPr>
                <w:rFonts w:ascii="Times New Roman"/>
                <w:sz w:val="28"/>
              </w:rPr>
            </w:pPr>
          </w:p>
        </w:tc>
      </w:tr>
    </w:tbl>
    <w:p w14:paraId="43C439A0"/>
    <w:sectPr>
      <w:pgSz w:w="11910" w:h="16840"/>
      <w:pgMar w:top="1600" w:right="200" w:bottom="1240" w:left="180" w:header="0" w:footer="104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08EAACA-DF8B-4985-A0F6-55BFAFA9BD21}"/>
  </w:font>
  <w:font w:name="黑体">
    <w:panose1 w:val="02010609060101010101"/>
    <w:charset w:val="86"/>
    <w:family w:val="auto"/>
    <w:pitch w:val="default"/>
    <w:sig w:usb0="800002BF" w:usb1="38CF7CFA" w:usb2="00000016" w:usb3="00000000" w:csb0="00040001" w:csb1="00000000"/>
    <w:embedRegular r:id="rId2" w:fontKey="{C60BD08F-F091-4C1B-BBA6-ACCE197C5B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embedRegular r:id="rId3" w:fontKey="{363C8250-85B0-4BE8-8011-9804AE9B91A0}"/>
  </w:font>
  <w:font w:name="华文楷体">
    <w:panose1 w:val="02010600040101010101"/>
    <w:charset w:val="86"/>
    <w:family w:val="auto"/>
    <w:pitch w:val="default"/>
    <w:sig w:usb0="A00002BF" w:usb1="78CF7CFB" w:usb2="00000016" w:usb3="00000000" w:csb0="6006009F" w:csb1="DFD70000"/>
    <w:embedRegular r:id="rId4" w:fontKey="{59892B0E-9DBA-459B-BB48-137139E4B8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4F93">
    <w:pPr>
      <w:pStyle w:val="4"/>
      <w:spacing w:line="14" w:lineRule="auto"/>
      <w:ind w:left="0"/>
      <w:rPr>
        <w:sz w:val="20"/>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D97F6">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463D97F6">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 xml:space="preserve"> —</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597877D4">
                          <w:pPr>
                            <w:pStyle w:val="4"/>
                            <w:spacing w:before="8"/>
                            <w:rPr>
                              <w:rFonts w:ascii="Times New Roman" w:hAnsi="Times New Roman"/>
                            </w:rPr>
                          </w:pPr>
                        </w:p>
                      </w:txbxContent>
                    </wps:txbx>
                    <wps:bodyPr lIns="0" tIns="0" rIns="0" bIns="0" upright="1"/>
                  </wps:wsp>
                </a:graphicData>
              </a:graphic>
            </wp:anchor>
          </w:drawing>
        </mc:Choice>
        <mc:Fallback>
          <w:pict>
            <v:shape id="文本框 1026"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mRyB2gAAAA4BAAAPAAAAAAAAAAEAIAAAACIAAABkcnMvZG93bnJldi54bWxQ&#10;SwECFAAUAAAACACHTuJA6TYXCbwBAAB0AwAADgAAAAAAAAABACAAAAApAQAAZHJzL2Uyb0RvYy54&#10;bWxQSwUGAAAAAAYABgBZAQAAVwUAAAAA&#10;">
              <v:fill on="f" focussize="0,0"/>
              <v:stroke on="f"/>
              <v:imagedata o:title=""/>
              <o:lock v:ext="edit" aspectratio="f"/>
              <v:textbox inset="0mm,0mm,0mm,0mm">
                <w:txbxContent>
                  <w:p w14:paraId="597877D4">
                    <w:pPr>
                      <w:pStyle w:val="4"/>
                      <w:spacing w:before="8"/>
                      <w:rPr>
                        <w:rFonts w:ascii="Times New Roman" w:hAnsi="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992B4">
    <w:pPr>
      <w:pStyle w:val="4"/>
      <w:spacing w:line="14" w:lineRule="auto"/>
      <w:ind w:left="0"/>
      <w:rPr>
        <w:sz w:val="20"/>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C521D">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4</w:t>
                          </w:r>
                          <w:r>
                            <w:rPr>
                              <w:sz w:val="32"/>
                              <w:szCs w:val="32"/>
                            </w:rPr>
                            <w:fldChar w:fldCharType="end"/>
                          </w:r>
                          <w:r>
                            <w:rPr>
                              <w:sz w:val="32"/>
                              <w:szCs w:val="32"/>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z+ssoBAACc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Hz+ssoBAACcAwAADgAAAAAAAAABACAAAAAeAQAAZHJzL2Uyb0Rv&#10;Yy54bWxQSwUGAAAAAAYABgBZAQAAWgUAAAAA&#10;">
              <v:fill on="f" focussize="0,0"/>
              <v:stroke on="f"/>
              <v:imagedata o:title=""/>
              <o:lock v:ext="edit" aspectratio="f"/>
              <v:textbox inset="0mm,0mm,0mm,0mm" style="mso-fit-shape-to-text:t;">
                <w:txbxContent>
                  <w:p w14:paraId="440C521D">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4</w:t>
                    </w:r>
                    <w:r>
                      <w:rPr>
                        <w:sz w:val="32"/>
                        <w:szCs w:val="32"/>
                      </w:rPr>
                      <w:fldChar w:fldCharType="end"/>
                    </w:r>
                    <w:r>
                      <w:rPr>
                        <w:sz w:val="32"/>
                        <w:szCs w:val="32"/>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7B3B429B">
                          <w:pPr>
                            <w:pStyle w:val="4"/>
                            <w:spacing w:before="8"/>
                            <w:rPr>
                              <w:rFonts w:ascii="Times New Roman" w:hAnsi="Times New Roman"/>
                            </w:rPr>
                          </w:pPr>
                        </w:p>
                      </w:txbxContent>
                    </wps:txbx>
                    <wps:bodyPr lIns="0" tIns="0" rIns="0" bIns="0" upright="1"/>
                  </wps:wsp>
                </a:graphicData>
              </a:graphic>
            </wp:anchor>
          </w:drawing>
        </mc:Choice>
        <mc:Fallback>
          <w:pict>
            <v:shape id="文本框 1028"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tO7B9gAAAANAQAADwAAAAAAAAABACAAAAAiAAAAZHJzL2Rvd25yZXYueG1sUEsB&#10;AhQAFAAAAAgAh07iQKtcoz68AQAAdAMAAA4AAAAAAAAAAQAgAAAAJwEAAGRycy9lMm9Eb2MueG1s&#10;UEsFBgAAAAAGAAYAWQEAAFUFAAAAAA==&#10;">
              <v:fill on="f" focussize="0,0"/>
              <v:stroke on="f"/>
              <v:imagedata o:title=""/>
              <o:lock v:ext="edit" aspectratio="f"/>
              <v:textbox inset="0mm,0mm,0mm,0mm">
                <w:txbxContent>
                  <w:p w14:paraId="7B3B429B">
                    <w:pPr>
                      <w:pStyle w:val="4"/>
                      <w:spacing w:before="8"/>
                      <w:rPr>
                        <w:rFonts w:ascii="Times New Roman" w:hAnsi="Times New Roma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Mzg2YjczNWYyNDgxYTZiZjk3MTA1YTAzM2MwNWYifQ=="/>
  </w:docVars>
  <w:rsids>
    <w:rsidRoot w:val="00000000"/>
    <w:rsid w:val="000C3BDC"/>
    <w:rsid w:val="01611456"/>
    <w:rsid w:val="017A7FF0"/>
    <w:rsid w:val="049E20FD"/>
    <w:rsid w:val="073F34D1"/>
    <w:rsid w:val="08B05282"/>
    <w:rsid w:val="09B738CE"/>
    <w:rsid w:val="09C95E61"/>
    <w:rsid w:val="0AAC3448"/>
    <w:rsid w:val="0ABC51EA"/>
    <w:rsid w:val="0ABD092B"/>
    <w:rsid w:val="0B0D6C17"/>
    <w:rsid w:val="0C304D59"/>
    <w:rsid w:val="0CE0090F"/>
    <w:rsid w:val="10073F7D"/>
    <w:rsid w:val="106A2B50"/>
    <w:rsid w:val="10B0468E"/>
    <w:rsid w:val="11847C41"/>
    <w:rsid w:val="12282183"/>
    <w:rsid w:val="173D7210"/>
    <w:rsid w:val="17FD03E1"/>
    <w:rsid w:val="1873108C"/>
    <w:rsid w:val="1A0A0EFF"/>
    <w:rsid w:val="1AC63078"/>
    <w:rsid w:val="1AE905EB"/>
    <w:rsid w:val="1C5651F6"/>
    <w:rsid w:val="1D4B01BF"/>
    <w:rsid w:val="1EF27252"/>
    <w:rsid w:val="1F9623FE"/>
    <w:rsid w:val="22370D00"/>
    <w:rsid w:val="22BF7B7A"/>
    <w:rsid w:val="23605CB5"/>
    <w:rsid w:val="24754C48"/>
    <w:rsid w:val="262B6C0E"/>
    <w:rsid w:val="26B412B1"/>
    <w:rsid w:val="27063958"/>
    <w:rsid w:val="27BD00BA"/>
    <w:rsid w:val="28C630D9"/>
    <w:rsid w:val="297A5D79"/>
    <w:rsid w:val="2A4D7312"/>
    <w:rsid w:val="2B7D74A0"/>
    <w:rsid w:val="2C4B24F3"/>
    <w:rsid w:val="2C701096"/>
    <w:rsid w:val="2CB047E0"/>
    <w:rsid w:val="2D6726AA"/>
    <w:rsid w:val="2E23624D"/>
    <w:rsid w:val="2EC102CF"/>
    <w:rsid w:val="2F0E6140"/>
    <w:rsid w:val="32B2062B"/>
    <w:rsid w:val="34C30DDC"/>
    <w:rsid w:val="35A74A00"/>
    <w:rsid w:val="35FE3BB6"/>
    <w:rsid w:val="36885590"/>
    <w:rsid w:val="37BD1A7F"/>
    <w:rsid w:val="386A108F"/>
    <w:rsid w:val="39986857"/>
    <w:rsid w:val="39A63F83"/>
    <w:rsid w:val="3A754CA0"/>
    <w:rsid w:val="3B1D063B"/>
    <w:rsid w:val="3CE51CE7"/>
    <w:rsid w:val="3D9F1469"/>
    <w:rsid w:val="3DB06BA9"/>
    <w:rsid w:val="3DFE0BF8"/>
    <w:rsid w:val="3E52684D"/>
    <w:rsid w:val="3EBD35D6"/>
    <w:rsid w:val="40932552"/>
    <w:rsid w:val="41004C87"/>
    <w:rsid w:val="412C7639"/>
    <w:rsid w:val="416B7B9E"/>
    <w:rsid w:val="41FB199D"/>
    <w:rsid w:val="43564E48"/>
    <w:rsid w:val="445C09D8"/>
    <w:rsid w:val="45CE7CD1"/>
    <w:rsid w:val="462620DF"/>
    <w:rsid w:val="476C21BB"/>
    <w:rsid w:val="495F47FA"/>
    <w:rsid w:val="496E3E4B"/>
    <w:rsid w:val="49804128"/>
    <w:rsid w:val="4B074E64"/>
    <w:rsid w:val="4D846D6E"/>
    <w:rsid w:val="4E9A2880"/>
    <w:rsid w:val="4EF474AD"/>
    <w:rsid w:val="54317289"/>
    <w:rsid w:val="5752096F"/>
    <w:rsid w:val="57D10DA1"/>
    <w:rsid w:val="58920462"/>
    <w:rsid w:val="58A12D37"/>
    <w:rsid w:val="5AC15D12"/>
    <w:rsid w:val="5C2279C5"/>
    <w:rsid w:val="5E692D8D"/>
    <w:rsid w:val="5F360AAA"/>
    <w:rsid w:val="5F645F89"/>
    <w:rsid w:val="5FB2409F"/>
    <w:rsid w:val="60D64C64"/>
    <w:rsid w:val="60E0116A"/>
    <w:rsid w:val="615876A6"/>
    <w:rsid w:val="62221A9E"/>
    <w:rsid w:val="628F23AC"/>
    <w:rsid w:val="62C27B96"/>
    <w:rsid w:val="64A64E68"/>
    <w:rsid w:val="64BE25DF"/>
    <w:rsid w:val="6578279E"/>
    <w:rsid w:val="68384347"/>
    <w:rsid w:val="683B0613"/>
    <w:rsid w:val="69747710"/>
    <w:rsid w:val="6B5276EE"/>
    <w:rsid w:val="6B6932A5"/>
    <w:rsid w:val="6EEE64CF"/>
    <w:rsid w:val="703820CB"/>
    <w:rsid w:val="715D026B"/>
    <w:rsid w:val="71E371E1"/>
    <w:rsid w:val="727B25A5"/>
    <w:rsid w:val="73386229"/>
    <w:rsid w:val="73AB01D2"/>
    <w:rsid w:val="747A34BC"/>
    <w:rsid w:val="74A174D8"/>
    <w:rsid w:val="78570929"/>
    <w:rsid w:val="7A476258"/>
    <w:rsid w:val="7B6770D5"/>
    <w:rsid w:val="7CD175AE"/>
    <w:rsid w:val="7CDF3268"/>
    <w:rsid w:val="7CFF59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autoRedefine/>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9">
    <w:name w:val="Default Paragraph Font"/>
    <w:autoRedefine/>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pPr>
      <w:ind w:left="2176"/>
    </w:pPr>
    <w:rPr>
      <w:rFonts w:ascii="宋体" w:hAnsi="宋体" w:eastAsia="宋体" w:cs="宋体"/>
      <w:sz w:val="28"/>
      <w:szCs w:val="28"/>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pPr>
      <w:ind w:left="2457" w:hanging="282"/>
    </w:pPr>
    <w:rPr>
      <w:rFonts w:ascii="宋体" w:hAnsi="宋体" w:eastAsia="宋体" w:cs="宋体"/>
      <w:lang w:val="zh-CN" w:eastAsia="zh-CN" w:bidi="zh-CN"/>
    </w:rPr>
  </w:style>
  <w:style w:type="paragraph" w:customStyle="1" w:styleId="12">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4250</Words>
  <Characters>4395</Characters>
  <TotalTime>0</TotalTime>
  <ScaleCrop>false</ScaleCrop>
  <LinksUpToDate>false</LinksUpToDate>
  <CharactersWithSpaces>5302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2022-04-20T09:26:00Z</dcterms:created>
  <dc:creator>founder</dc:creator>
  <cp:lastModifiedBy>贯彻落实科学发展观</cp:lastModifiedBy>
  <cp:lastPrinted>2025-08-07T03:09:00Z</cp:lastPrinted>
  <dcterms:modified xsi:type="dcterms:W3CDTF">2025-11-27T07:48:47Z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2022-04-20T00:00:00Z</vt:filetime>
  </property>
  <property fmtid="{D5CDD505-2E9C-101B-9397-08002B2CF9AE}" pid="5" name="KSOProductBuildVer">
    <vt:lpwstr>2052-12.1.0.23542</vt:lpwstr>
  </property>
  <property fmtid="{D5CDD505-2E9C-101B-9397-08002B2CF9AE}" pid="6" name="ICV">
    <vt:lpwstr>6988DBBF88864D26B7CE8B8B3D6788ED_13</vt:lpwstr>
  </property>
  <property fmtid="{D5CDD505-2E9C-101B-9397-08002B2CF9AE}" pid="7" name="KSOTemplateDocerSaveRecord">
    <vt:lpwstr>eyJoZGlkIjoiNzIyYzE0YTBjNGUyYWE4NDQ0ZWMzZmM2NmM2MDc3ZTkiLCJ1c2VySWQiOiI2ODU5MDYyNjAifQ==</vt:lpwstr>
  </property>
</Properties>
</file>