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hint="eastAsia" w:ascii="黑体" w:hAnsi="黑体" w:eastAsia="黑体" w:cs="黑体"/>
          <w:b/>
          <w:bCs/>
          <w:spacing w:val="2"/>
          <w:sz w:val="51"/>
          <w:szCs w:val="51"/>
        </w:rPr>
        <w:t>保亭县加茂六弓方向堆砂点、石建村堆砂点</w:t>
      </w:r>
      <w:r>
        <w:rPr>
          <w:rFonts w:ascii="黑体" w:hAnsi="黑体" w:eastAsia="黑体" w:cs="黑体"/>
          <w:b/>
          <w:bCs/>
          <w:spacing w:val="2"/>
          <w:sz w:val="51"/>
          <w:szCs w:val="51"/>
        </w:rPr>
        <w:t>河砂</w:t>
      </w:r>
      <w:r>
        <w:rPr>
          <w:rFonts w:ascii="黑体" w:hAnsi="黑体" w:eastAsia="黑体" w:cs="黑体"/>
          <w:b/>
          <w:bCs/>
          <w:spacing w:val="4"/>
          <w:sz w:val="51"/>
          <w:szCs w:val="51"/>
        </w:rPr>
        <w:t>购销合同</w:t>
      </w:r>
    </w:p>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3754FC4A">
      <w:pPr>
        <w:pStyle w:val="2"/>
        <w:spacing w:line="241" w:lineRule="auto"/>
      </w:pPr>
    </w:p>
    <w:p w14:paraId="5F646ADF">
      <w:pPr>
        <w:spacing w:before="100" w:line="322" w:lineRule="auto"/>
        <w:ind w:left="262"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ascii="仿宋" w:hAnsi="仿宋" w:eastAsia="仿宋" w:cs="仿宋"/>
          <w:spacing w:val="26"/>
          <w:sz w:val="31"/>
          <w:szCs w:val="31"/>
          <w:u w:val="single" w:color="auto"/>
        </w:rPr>
        <w:t>海南保发控股集团有限公司</w:t>
      </w:r>
      <w:r>
        <w:rPr>
          <w:rFonts w:ascii="仿宋" w:hAnsi="仿宋" w:eastAsia="仿宋" w:cs="仿宋"/>
          <w:sz w:val="31"/>
          <w:szCs w:val="31"/>
        </w:rPr>
        <w:t xml:space="preserve"> </w:t>
      </w:r>
    </w:p>
    <w:p w14:paraId="7940637B">
      <w:pPr>
        <w:spacing w:before="100" w:line="322" w:lineRule="auto"/>
        <w:ind w:left="262"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1D1499E">
      <w:pPr>
        <w:keepNext w:val="0"/>
        <w:keepLines w:val="0"/>
        <w:pageBreakBefore w:val="0"/>
        <w:widowControl/>
        <w:kinsoku w:val="0"/>
        <w:wordWrap/>
        <w:overflowPunct/>
        <w:topLinePunct w:val="0"/>
        <w:autoSpaceDE w:val="0"/>
        <w:autoSpaceDN w:val="0"/>
        <w:bidi w:val="0"/>
        <w:adjustRightInd w:val="0"/>
        <w:snapToGrid w:val="0"/>
        <w:spacing w:before="88"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4"/>
          <w:sz w:val="32"/>
          <w:szCs w:val="32"/>
          <w:u w:val="single" w:color="auto"/>
        </w:rPr>
        <w:t>海南保发控股集团有限公司</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p>
    <w:p w14:paraId="40DEB5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根据我司委托保亭黎族苗族自治县农村产权交易中心有限公司</w:t>
      </w:r>
      <w:r>
        <w:rPr>
          <w:rFonts w:hint="eastAsia" w:ascii="仿宋_GB2312" w:hAnsi="仿宋_GB2312" w:eastAsia="仿宋_GB2312" w:cs="仿宋_GB2312"/>
          <w:spacing w:val="8"/>
          <w:sz w:val="32"/>
          <w:szCs w:val="32"/>
          <w:u w:val="single" w:color="auto"/>
          <w:lang w:val="en-US" w:eastAsia="zh-CN"/>
        </w:rPr>
        <w:t xml:space="preserve">   </w:t>
      </w: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63"/>
          <w:sz w:val="32"/>
          <w:szCs w:val="32"/>
          <w:u w:val="single" w:color="auto"/>
        </w:rPr>
        <w:t xml:space="preserve"> </w:t>
      </w:r>
      <w:r>
        <w:rPr>
          <w:rFonts w:hint="eastAsia" w:ascii="仿宋_GB2312" w:hAnsi="仿宋_GB2312" w:eastAsia="仿宋_GB2312" w:cs="仿宋_GB2312"/>
          <w:spacing w:val="-120"/>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rPr>
        <w:t xml:space="preserve"> 月</w:t>
      </w:r>
      <w:r>
        <w:rPr>
          <w:rFonts w:hint="eastAsia" w:ascii="仿宋_GB2312" w:hAnsi="仿宋_GB2312" w:eastAsia="仿宋_GB2312" w:cs="仿宋_GB2312"/>
          <w:spacing w:val="69"/>
          <w:sz w:val="32"/>
          <w:szCs w:val="32"/>
          <w:u w:val="single" w:color="auto"/>
        </w:rPr>
        <w:t xml:space="preserve"> </w:t>
      </w:r>
      <w:r>
        <w:rPr>
          <w:rFonts w:hint="eastAsia" w:ascii="仿宋_GB2312" w:hAnsi="仿宋_GB2312" w:eastAsia="仿宋_GB2312" w:cs="仿宋_GB2312"/>
          <w:spacing w:val="-119"/>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日的网络</w:t>
      </w:r>
      <w:r>
        <w:rPr>
          <w:rFonts w:hint="eastAsia" w:ascii="仿宋_GB2312" w:hAnsi="仿宋_GB2312" w:eastAsia="仿宋_GB2312" w:cs="仿宋_GB2312"/>
          <w:spacing w:val="8"/>
          <w:sz w:val="32"/>
          <w:szCs w:val="32"/>
        </w:rPr>
        <w:t>竞价结果，由</w:t>
      </w:r>
      <w:r>
        <w:rPr>
          <w:rFonts w:hint="eastAsia" w:ascii="仿宋_GB2312" w:hAnsi="仿宋_GB2312" w:eastAsia="仿宋_GB2312" w:cs="仿宋_GB2312"/>
          <w:spacing w:val="-13"/>
          <w:position w:val="5"/>
          <w:sz w:val="32"/>
          <w:szCs w:val="32"/>
        </w:rPr>
        <w:t xml:space="preserve"> </w:t>
      </w:r>
      <w:r>
        <w:rPr>
          <w:rFonts w:hint="eastAsia" w:ascii="仿宋_GB2312" w:hAnsi="仿宋_GB2312" w:eastAsia="仿宋_GB2312" w:cs="仿宋_GB2312"/>
          <w:spacing w:val="-13"/>
          <w:position w:val="5"/>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rPr>
        <w:t xml:space="preserve"> </w:t>
      </w:r>
      <w:r>
        <w:rPr>
          <w:rFonts w:hint="eastAsia" w:ascii="仿宋_GB2312" w:hAnsi="仿宋_GB2312" w:eastAsia="仿宋_GB2312" w:cs="仿宋_GB2312"/>
          <w:spacing w:val="-14"/>
          <w:position w:val="5"/>
          <w:sz w:val="32"/>
          <w:szCs w:val="32"/>
        </w:rPr>
        <w:t>(以下称乙方)</w:t>
      </w:r>
      <w:r>
        <w:rPr>
          <w:rFonts w:hint="eastAsia" w:ascii="仿宋_GB2312" w:hAnsi="仿宋_GB2312" w:eastAsia="仿宋_GB2312" w:cs="仿宋_GB2312"/>
          <w:position w:val="5"/>
          <w:sz w:val="32"/>
          <w:szCs w:val="32"/>
        </w:rPr>
        <w:t xml:space="preserve"> </w:t>
      </w:r>
      <w:r>
        <w:rPr>
          <w:rFonts w:hint="eastAsia" w:ascii="仿宋_GB2312" w:hAnsi="仿宋_GB2312" w:eastAsia="仿宋_GB2312" w:cs="仿宋_GB2312"/>
          <w:spacing w:val="11"/>
          <w:sz w:val="32"/>
          <w:szCs w:val="32"/>
          <w:u w:val="single" w:color="auto"/>
        </w:rPr>
        <w:t>通过公开竞价</w:t>
      </w:r>
      <w:r>
        <w:rPr>
          <w:rFonts w:hint="eastAsia" w:ascii="仿宋_GB2312" w:hAnsi="仿宋_GB2312" w:eastAsia="仿宋_GB2312" w:cs="仿宋_GB2312"/>
          <w:spacing w:val="11"/>
          <w:sz w:val="32"/>
          <w:szCs w:val="32"/>
        </w:rPr>
        <w:t xml:space="preserve"> 形式中标，甲乙双方经充分协商，就</w:t>
      </w:r>
      <w:r>
        <w:rPr>
          <w:rFonts w:hint="eastAsia" w:ascii="仿宋_GB2312" w:hAnsi="仿宋_GB2312" w:eastAsia="仿宋_GB2312" w:cs="仿宋_GB2312"/>
          <w:spacing w:val="10"/>
          <w:sz w:val="32"/>
          <w:szCs w:val="32"/>
        </w:rPr>
        <w:t>乙方购买</w:t>
      </w:r>
      <w:r>
        <w:rPr>
          <w:rFonts w:hint="eastAsia" w:ascii="仿宋_GB2312" w:hAnsi="仿宋_GB2312" w:eastAsia="仿宋_GB2312" w:cs="仿宋_GB2312"/>
          <w:spacing w:val="10"/>
          <w:sz w:val="32"/>
          <w:szCs w:val="32"/>
          <w:u w:val="single" w:color="auto"/>
        </w:rPr>
        <w:t>保亭县加茂六弓方向堆砂点、石建村堆砂点两处堆砂点4377.3m³河砂</w:t>
      </w:r>
      <w:r>
        <w:rPr>
          <w:rFonts w:hint="eastAsia" w:ascii="仿宋_GB2312" w:hAnsi="仿宋_GB2312" w:eastAsia="仿宋_GB2312" w:cs="仿宋_GB2312"/>
          <w:spacing w:val="8"/>
          <w:sz w:val="32"/>
          <w:szCs w:val="32"/>
        </w:rPr>
        <w:t>的有关事宜达成一致，并签订本合同。</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一</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b/>
          <w:bCs/>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2336"/>
        <w:gridCol w:w="1104"/>
        <w:gridCol w:w="1269"/>
        <w:gridCol w:w="1698"/>
        <w:gridCol w:w="1763"/>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99"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36"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104"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1269"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98"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763"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99"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36" w:type="dxa"/>
            <w:vAlign w:val="center"/>
          </w:tcPr>
          <w:p w14:paraId="0A87A4C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保亭县加茂六弓方向堆砂点</w:t>
            </w:r>
          </w:p>
        </w:tc>
        <w:tc>
          <w:tcPr>
            <w:tcW w:w="1104"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6"/>
                <w:sz w:val="32"/>
                <w:szCs w:val="32"/>
                <w:lang w:val="en-US" w:eastAsia="zh-CN"/>
              </w:rPr>
              <w:t>316.3</w:t>
            </w:r>
          </w:p>
        </w:tc>
        <w:tc>
          <w:tcPr>
            <w:tcW w:w="1269"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5"/>
                <w:sz w:val="32"/>
                <w:szCs w:val="32"/>
                <w:lang w:val="en-US" w:eastAsia="zh-CN"/>
              </w:rPr>
              <w:t>82.5</w:t>
            </w:r>
          </w:p>
        </w:tc>
        <w:tc>
          <w:tcPr>
            <w:tcW w:w="1698"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lang w:val="en-US" w:eastAsia="zh-CN"/>
              </w:rPr>
              <w:t>26095</w:t>
            </w:r>
            <w:r>
              <w:rPr>
                <w:rFonts w:hint="eastAsia" w:ascii="仿宋_GB2312" w:hAnsi="仿宋_GB2312" w:eastAsia="仿宋_GB2312" w:cs="仿宋_GB2312"/>
                <w:b/>
                <w:bCs/>
                <w:spacing w:val="-2"/>
                <w:sz w:val="32"/>
                <w:szCs w:val="32"/>
              </w:rPr>
              <w:t>.00</w:t>
            </w:r>
          </w:p>
        </w:tc>
        <w:tc>
          <w:tcPr>
            <w:tcW w:w="1763"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eastAsia" w:ascii="仿宋_GB2312" w:hAnsi="仿宋_GB2312" w:eastAsia="仿宋_GB2312" w:cs="仿宋_GB2312"/>
                <w:b/>
                <w:bCs/>
                <w:sz w:val="32"/>
                <w:szCs w:val="32"/>
              </w:rPr>
            </w:pPr>
          </w:p>
        </w:tc>
      </w:tr>
      <w:tr w14:paraId="2782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99" w:type="dxa"/>
            <w:vAlign w:val="center"/>
          </w:tcPr>
          <w:p w14:paraId="1CABA0FE">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p>
        </w:tc>
        <w:tc>
          <w:tcPr>
            <w:tcW w:w="2336" w:type="dxa"/>
            <w:vAlign w:val="center"/>
          </w:tcPr>
          <w:p w14:paraId="270435A6">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10"/>
                <w:sz w:val="32"/>
                <w:szCs w:val="32"/>
                <w:u w:val="none" w:color="auto"/>
              </w:rPr>
              <w:t>石建村堆砂点</w:t>
            </w:r>
          </w:p>
        </w:tc>
        <w:tc>
          <w:tcPr>
            <w:tcW w:w="1104" w:type="dxa"/>
            <w:vAlign w:val="center"/>
          </w:tcPr>
          <w:p w14:paraId="3371003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4061</w:t>
            </w:r>
          </w:p>
        </w:tc>
        <w:tc>
          <w:tcPr>
            <w:tcW w:w="1269" w:type="dxa"/>
            <w:vAlign w:val="center"/>
          </w:tcPr>
          <w:p w14:paraId="21125AE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pacing w:val="-5"/>
                <w:sz w:val="32"/>
                <w:szCs w:val="32"/>
                <w:lang w:val="en-US" w:eastAsia="zh-CN"/>
              </w:rPr>
            </w:pPr>
            <w:r>
              <w:rPr>
                <w:rFonts w:hint="eastAsia" w:ascii="仿宋_GB2312" w:hAnsi="仿宋_GB2312" w:eastAsia="仿宋_GB2312" w:cs="仿宋_GB2312"/>
                <w:b/>
                <w:bCs/>
                <w:spacing w:val="-5"/>
                <w:sz w:val="32"/>
                <w:szCs w:val="32"/>
                <w:lang w:val="en-US" w:eastAsia="zh-CN"/>
              </w:rPr>
              <w:t>84.1</w:t>
            </w:r>
          </w:p>
        </w:tc>
        <w:tc>
          <w:tcPr>
            <w:tcW w:w="1698" w:type="dxa"/>
            <w:vAlign w:val="center"/>
          </w:tcPr>
          <w:p w14:paraId="39C85566">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341530.00</w:t>
            </w:r>
          </w:p>
        </w:tc>
        <w:tc>
          <w:tcPr>
            <w:tcW w:w="1763" w:type="dxa"/>
            <w:vAlign w:val="center"/>
          </w:tcPr>
          <w:p w14:paraId="5A998EEE">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eastAsia" w:ascii="仿宋_GB2312" w:hAnsi="仿宋_GB2312" w:eastAsia="仿宋_GB2312" w:cs="仿宋_GB2312"/>
                <w:b/>
                <w:bCs/>
                <w:sz w:val="32"/>
                <w:szCs w:val="32"/>
              </w:rPr>
            </w:pPr>
          </w:p>
        </w:tc>
      </w:tr>
      <w:tr w14:paraId="533C9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3235" w:type="dxa"/>
            <w:gridSpan w:val="2"/>
            <w:vAlign w:val="center"/>
          </w:tcPr>
          <w:p w14:paraId="5DADE755">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10"/>
                <w:sz w:val="32"/>
                <w:szCs w:val="32"/>
                <w:u w:val="none" w:color="auto"/>
                <w:lang w:val="en-US" w:eastAsia="zh-CN"/>
              </w:rPr>
            </w:pPr>
            <w:r>
              <w:rPr>
                <w:rFonts w:hint="eastAsia" w:ascii="仿宋_GB2312" w:hAnsi="仿宋_GB2312" w:eastAsia="仿宋_GB2312" w:cs="仿宋_GB2312"/>
                <w:b/>
                <w:bCs/>
                <w:spacing w:val="10"/>
                <w:sz w:val="32"/>
                <w:szCs w:val="32"/>
                <w:u w:val="none" w:color="auto"/>
                <w:lang w:val="en-US" w:eastAsia="zh-CN"/>
              </w:rPr>
              <w:t>合计</w:t>
            </w:r>
          </w:p>
        </w:tc>
        <w:tc>
          <w:tcPr>
            <w:tcW w:w="1104" w:type="dxa"/>
            <w:vAlign w:val="center"/>
          </w:tcPr>
          <w:p w14:paraId="781A331A">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Theme="minorEastAsia" w:hAnsiTheme="minorEastAsia" w:cstheme="minorEastAsia"/>
                <w:b/>
                <w:bCs/>
                <w:color w:val="auto"/>
                <w:sz w:val="32"/>
                <w:szCs w:val="32"/>
                <w:lang w:val="en-US" w:eastAsia="zh-CN"/>
              </w:rPr>
            </w:pPr>
            <w:r>
              <w:rPr>
                <w:rFonts w:hint="eastAsia" w:asciiTheme="minorEastAsia" w:hAnsiTheme="minorEastAsia" w:cstheme="minorEastAsia"/>
                <w:b/>
                <w:bCs/>
                <w:color w:val="auto"/>
                <w:sz w:val="32"/>
                <w:szCs w:val="32"/>
                <w:lang w:val="en-US" w:eastAsia="zh-CN"/>
              </w:rPr>
              <w:t>4377.3</w:t>
            </w:r>
          </w:p>
        </w:tc>
        <w:tc>
          <w:tcPr>
            <w:tcW w:w="1269" w:type="dxa"/>
            <w:vAlign w:val="center"/>
          </w:tcPr>
          <w:p w14:paraId="143833BA">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5"/>
                <w:sz w:val="32"/>
                <w:szCs w:val="32"/>
                <w:lang w:val="en-US" w:eastAsia="zh-CN"/>
              </w:rPr>
            </w:pPr>
          </w:p>
        </w:tc>
        <w:tc>
          <w:tcPr>
            <w:tcW w:w="1698" w:type="dxa"/>
            <w:vAlign w:val="center"/>
          </w:tcPr>
          <w:p w14:paraId="5CBB449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367625.00</w:t>
            </w:r>
          </w:p>
        </w:tc>
        <w:tc>
          <w:tcPr>
            <w:tcW w:w="1763" w:type="dxa"/>
            <w:vAlign w:val="center"/>
          </w:tcPr>
          <w:p w14:paraId="76133EB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eastAsia" w:ascii="仿宋_GB2312" w:hAnsi="仿宋_GB2312" w:eastAsia="仿宋_GB2312" w:cs="仿宋_GB2312"/>
                <w:b/>
                <w:bCs/>
                <w:sz w:val="32"/>
                <w:szCs w:val="32"/>
              </w:rPr>
            </w:pP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w:t>
      </w:r>
      <w:bookmarkStart w:id="0" w:name="_GoBack"/>
      <w:bookmarkEnd w:id="0"/>
      <w:r>
        <w:rPr>
          <w:rFonts w:hint="eastAsia" w:ascii="楷体" w:hAnsi="楷体" w:eastAsia="楷体" w:cs="楷体"/>
          <w:spacing w:val="8"/>
          <w:sz w:val="28"/>
          <w:szCs w:val="28"/>
        </w:rPr>
        <w:t>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二</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b/>
          <w:bCs/>
          <w:spacing w:val="-4"/>
          <w:sz w:val="32"/>
          <w:szCs w:val="32"/>
        </w:rPr>
        <w:t>、货物交付地点、方式：</w:t>
      </w:r>
    </w:p>
    <w:p w14:paraId="0B92B3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1、交货地点：</w:t>
      </w:r>
      <w:r>
        <w:rPr>
          <w:rFonts w:hint="eastAsia" w:ascii="仿宋_GB2312" w:hAnsi="仿宋_GB2312" w:eastAsia="仿宋_GB2312" w:cs="仿宋_GB2312"/>
          <w:spacing w:val="10"/>
          <w:sz w:val="32"/>
          <w:szCs w:val="32"/>
          <w:u w:val="single" w:color="auto"/>
        </w:rPr>
        <w:t>保亭县加茂六弓方向堆砂点、石建村堆砂点</w:t>
      </w:r>
      <w:r>
        <w:rPr>
          <w:rFonts w:hint="eastAsia" w:ascii="仿宋_GB2312" w:hAnsi="仿宋_GB2312" w:eastAsia="仿宋_GB2312" w:cs="仿宋_GB2312"/>
          <w:spacing w:val="9"/>
          <w:sz w:val="32"/>
          <w:szCs w:val="32"/>
        </w:rPr>
        <w:t>。</w:t>
      </w:r>
    </w:p>
    <w:p w14:paraId="372A7F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量每车数量(立方米),由乙方自行装车并负责运输</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三</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b/>
          <w:bCs/>
          <w:spacing w:val="-4"/>
          <w:sz w:val="32"/>
          <w:szCs w:val="32"/>
        </w:rPr>
        <w:t>、付款方式</w:t>
      </w:r>
    </w:p>
    <w:p w14:paraId="461BE7BD">
      <w:pPr>
        <w:keepNext w:val="0"/>
        <w:keepLines w:val="0"/>
        <w:pageBreakBefore w:val="0"/>
        <w:widowControl/>
        <w:tabs>
          <w:tab w:val="left" w:pos="198"/>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spacing w:val="26"/>
          <w:sz w:val="32"/>
          <w:szCs w:val="32"/>
        </w:rPr>
        <w:t>1、</w:t>
      </w:r>
      <w:r>
        <w:rPr>
          <w:rFonts w:hint="eastAsia" w:ascii="仿宋_GB2312" w:hAnsi="仿宋_GB2312" w:eastAsia="仿宋_GB2312" w:cs="仿宋_GB2312"/>
          <w:spacing w:val="26"/>
          <w:sz w:val="32"/>
          <w:szCs w:val="32"/>
          <w:lang w:val="en-US" w:eastAsia="zh-CN"/>
        </w:rPr>
        <w:t>乙方在竞拍结束3日内向保亭农村产权交易中心支付交易服务费，服务费收取参照保亭农村产权交易中心标准执行，同时乙方参与竞拍的保证金</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367625</w:t>
      </w:r>
      <w:r>
        <w:rPr>
          <w:rFonts w:hint="eastAsia" w:ascii="仿宋_GB2312" w:hAnsi="仿宋_GB2312" w:eastAsia="仿宋_GB2312" w:cs="仿宋_GB2312"/>
          <w:spacing w:val="8"/>
          <w:sz w:val="32"/>
          <w:szCs w:val="32"/>
          <w:u w:val="single" w:color="auto"/>
        </w:rPr>
        <w:t>.00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8"/>
          <w:sz w:val="32"/>
          <w:szCs w:val="32"/>
          <w:u w:val="single" w:color="auto"/>
          <w:lang w:val="en-US" w:eastAsia="zh-CN"/>
        </w:rPr>
        <w:t>叁拾陆万柒仟陆佰贰拾伍元整</w:t>
      </w:r>
      <w:r>
        <w:rPr>
          <w:rFonts w:hint="eastAsia" w:ascii="仿宋_GB2312" w:hAnsi="仿宋_GB2312" w:eastAsia="仿宋_GB2312" w:cs="仿宋_GB2312"/>
          <w:spacing w:val="8"/>
          <w:sz w:val="32"/>
          <w:szCs w:val="32"/>
          <w:u w:val="none" w:color="auto"/>
          <w:lang w:val="en-US" w:eastAsia="zh-CN"/>
        </w:rPr>
        <w:t>）</w:t>
      </w:r>
      <w:r>
        <w:rPr>
          <w:rFonts w:hint="eastAsia" w:ascii="仿宋_GB2312" w:hAnsi="仿宋_GB2312" w:eastAsia="仿宋_GB2312" w:cs="仿宋_GB2312"/>
          <w:spacing w:val="26"/>
          <w:sz w:val="32"/>
          <w:szCs w:val="32"/>
          <w:lang w:val="en-US" w:eastAsia="zh-CN"/>
        </w:rPr>
        <w:t>转为成交价款</w:t>
      </w:r>
      <w:r>
        <w:rPr>
          <w:rFonts w:hint="eastAsia" w:ascii="仿宋_GB2312" w:hAnsi="仿宋_GB2312" w:eastAsia="仿宋_GB2312" w:cs="仿宋_GB2312"/>
          <w:spacing w:val="8"/>
          <w:sz w:val="32"/>
          <w:szCs w:val="32"/>
          <w:lang w:val="en-US" w:eastAsia="zh-CN"/>
        </w:rPr>
        <w:t>。</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表进行结算，乙方并在5个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07" w:firstLineChars="200"/>
        <w:jc w:val="both"/>
        <w:textAlignment w:val="baseline"/>
        <w:outlineLvl w:val="9"/>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四</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b/>
          <w:bCs/>
          <w:spacing w:val="-9"/>
          <w:sz w:val="32"/>
          <w:szCs w:val="32"/>
        </w:rPr>
        <w:t>、甲</w:t>
      </w:r>
      <w:r>
        <w:rPr>
          <w:rFonts w:hint="eastAsia" w:ascii="仿宋_GB2312" w:hAnsi="仿宋_GB2312" w:eastAsia="仿宋_GB2312" w:cs="仿宋_GB2312"/>
          <w:b/>
          <w:bCs/>
          <w:spacing w:val="-9"/>
          <w:sz w:val="32"/>
          <w:szCs w:val="32"/>
          <w:lang w:eastAsia="zh-CN"/>
        </w:rPr>
        <w:t>、</w:t>
      </w:r>
      <w:r>
        <w:rPr>
          <w:rFonts w:hint="eastAsia" w:ascii="仿宋_GB2312" w:hAnsi="仿宋_GB2312" w:eastAsia="仿宋_GB2312" w:cs="仿宋_GB2312"/>
          <w:b/>
          <w:bCs/>
          <w:spacing w:val="-9"/>
          <w:sz w:val="32"/>
          <w:szCs w:val="32"/>
          <w:lang w:val="en-US" w:eastAsia="zh-CN"/>
        </w:rPr>
        <w:t>乙</w:t>
      </w:r>
      <w:r>
        <w:rPr>
          <w:rFonts w:hint="eastAsia" w:ascii="仿宋_GB2312" w:hAnsi="仿宋_GB2312" w:eastAsia="仿宋_GB2312" w:cs="仿宋_GB2312"/>
          <w:b/>
          <w:bCs/>
          <w:spacing w:val="-9"/>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货物。乙方须在</w:t>
      </w:r>
      <w:r>
        <w:rPr>
          <w:rFonts w:hint="eastAsia" w:ascii="仿宋_GB2312" w:hAnsi="仿宋_GB2312" w:eastAsia="仿宋_GB2312" w:cs="仿宋_GB2312"/>
          <w:spacing w:val="10"/>
          <w:sz w:val="32"/>
          <w:szCs w:val="32"/>
          <w:lang w:val="en-US" w:eastAsia="zh-CN"/>
        </w:rPr>
        <w:t>一个月内</w:t>
      </w:r>
      <w:r>
        <w:rPr>
          <w:rFonts w:hint="eastAsia" w:ascii="仿宋_GB2312" w:hAnsi="仿宋_GB2312" w:eastAsia="仿宋_GB2312" w:cs="仿宋_GB2312"/>
          <w:spacing w:val="6"/>
          <w:sz w:val="32"/>
          <w:szCs w:val="32"/>
        </w:rPr>
        <w:t>完成河砂堆砂点的转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3、在竞拍成功后，由乙方承担河砂堆场的场地租赁、装卸人员及设施设备等相关的一切费用</w:t>
      </w:r>
      <w:r>
        <w:rPr>
          <w:rFonts w:hint="eastAsia" w:ascii="仿宋_GB2312" w:hAnsi="仿宋_GB2312" w:eastAsia="仿宋_GB2312" w:cs="仿宋_GB2312"/>
          <w:spacing w:val="3"/>
          <w:sz w:val="32"/>
          <w:szCs w:val="32"/>
        </w:rPr>
        <w:t>。</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w:t>
      </w:r>
      <w:r>
        <w:rPr>
          <w:rFonts w:hint="eastAsia" w:ascii="仿宋_GB2312" w:hAnsi="仿宋_GB2312" w:eastAsia="仿宋_GB2312" w:cs="仿宋_GB2312"/>
          <w:spacing w:val="6"/>
          <w:sz w:val="32"/>
          <w:szCs w:val="32"/>
          <w:lang w:val="en-US" w:eastAsia="zh-CN"/>
        </w:rPr>
        <w:t>的</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乙方负全部责任，同时</w:t>
      </w:r>
      <w:r>
        <w:rPr>
          <w:rFonts w:hint="eastAsia" w:ascii="仿宋_GB2312" w:hAnsi="仿宋_GB2312" w:eastAsia="仿宋_GB2312" w:cs="仿宋_GB2312"/>
          <w:spacing w:val="6"/>
          <w:sz w:val="32"/>
          <w:szCs w:val="32"/>
        </w:rPr>
        <w:t>承担所发生的一切费用，并保障甲方免</w:t>
      </w:r>
      <w:r>
        <w:rPr>
          <w:rFonts w:hint="eastAsia" w:ascii="仿宋_GB2312" w:hAnsi="仿宋_GB2312" w:eastAsia="仿宋_GB2312" w:cs="仿宋_GB2312"/>
          <w:spacing w:val="7"/>
          <w:sz w:val="32"/>
          <w:szCs w:val="32"/>
        </w:rPr>
        <w:t>于承担与此有关的一切责任和相关的开支费用。乙方充分保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710B37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与甲方共同协调砂石供应有关</w:t>
      </w:r>
      <w:r>
        <w:rPr>
          <w:rFonts w:hint="eastAsia" w:ascii="仿宋_GB2312" w:hAnsi="仿宋_GB2312" w:eastAsia="仿宋_GB2312" w:cs="仿宋_GB2312"/>
          <w:spacing w:val="11"/>
          <w:sz w:val="32"/>
          <w:szCs w:val="32"/>
        </w:rPr>
        <w:t>事宜。</w:t>
      </w:r>
      <w:r>
        <w:rPr>
          <w:rFonts w:hint="eastAsia" w:ascii="仿宋_GB2312" w:hAnsi="仿宋_GB2312" w:eastAsia="仿宋_GB2312" w:cs="仿宋_GB2312"/>
          <w:spacing w:val="11"/>
          <w:sz w:val="32"/>
          <w:szCs w:val="32"/>
          <w:lang w:val="en-US" w:eastAsia="zh-CN"/>
        </w:rPr>
        <w:t>人员</w:t>
      </w:r>
      <w:r>
        <w:rPr>
          <w:rFonts w:hint="eastAsia" w:ascii="仿宋_GB2312" w:hAnsi="仿宋_GB2312" w:eastAsia="仿宋_GB2312" w:cs="仿宋_GB2312"/>
          <w:spacing w:val="7"/>
          <w:sz w:val="32"/>
          <w:szCs w:val="32"/>
        </w:rPr>
        <w:t>进入现场应</w:t>
      </w:r>
      <w:r>
        <w:rPr>
          <w:rFonts w:hint="eastAsia" w:ascii="仿宋_GB2312" w:hAnsi="仿宋_GB2312" w:eastAsia="仿宋_GB2312" w:cs="仿宋_GB2312"/>
          <w:spacing w:val="7"/>
          <w:sz w:val="32"/>
          <w:szCs w:val="32"/>
          <w:lang w:val="en-US" w:eastAsia="zh-CN"/>
        </w:rPr>
        <w:t>佩</w:t>
      </w:r>
      <w:r>
        <w:rPr>
          <w:rFonts w:hint="eastAsia" w:ascii="仿宋_GB2312" w:hAnsi="仿宋_GB2312" w:eastAsia="仿宋_GB2312" w:cs="仿宋_GB2312"/>
          <w:spacing w:val="7"/>
          <w:sz w:val="32"/>
          <w:szCs w:val="32"/>
        </w:rPr>
        <w:t>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pacing w:val="8"/>
          <w:sz w:val="32"/>
          <w:szCs w:val="32"/>
        </w:rPr>
        <w:t>方原因发生安全事故所造成的伤亡，由乙方承担所有法律和经济责任。</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03"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0"/>
          <w:sz w:val="32"/>
          <w:szCs w:val="32"/>
          <w:lang w:val="en-US" w:eastAsia="zh-CN"/>
        </w:rPr>
        <w:t>五</w:t>
      </w:r>
      <w:r>
        <w:rPr>
          <w:rFonts w:hint="eastAsia" w:ascii="仿宋_GB2312" w:hAnsi="仿宋_GB2312" w:eastAsia="仿宋_GB2312" w:cs="仿宋_GB2312"/>
          <w:b/>
          <w:bCs/>
          <w:spacing w:val="-10"/>
          <w:sz w:val="32"/>
          <w:szCs w:val="32"/>
        </w:rPr>
        <w:t>、违约</w:t>
      </w:r>
      <w:r>
        <w:rPr>
          <w:rFonts w:hint="eastAsia" w:ascii="仿宋_GB2312" w:hAnsi="仿宋_GB2312" w:eastAsia="仿宋_GB2312" w:cs="仿宋_GB2312"/>
          <w:b/>
          <w:bCs/>
          <w:spacing w:val="-10"/>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相关费用直接核减已付的交易价款</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包括但不限于守约方为实现债权而支付的律师费、保全费、诉讼费、公证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六</w:t>
      </w:r>
      <w:r>
        <w:rPr>
          <w:rFonts w:hint="eastAsia" w:ascii="仿宋_GB2312" w:hAnsi="仿宋_GB2312" w:eastAsia="仿宋_GB2312" w:cs="仿宋_GB2312"/>
          <w:b/>
          <w:bCs/>
          <w:spacing w:val="5"/>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3"/>
          <w:sz w:val="32"/>
          <w:szCs w:val="32"/>
        </w:rPr>
        <w:t>书面形式变更。</w:t>
      </w:r>
    </w:p>
    <w:p w14:paraId="6EE935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5、合同生效及终止：本合同一式</w:t>
      </w:r>
      <w:r>
        <w:rPr>
          <w:rFonts w:hint="eastAsia" w:ascii="仿宋_GB2312" w:hAnsi="仿宋_GB2312" w:eastAsia="仿宋_GB2312" w:cs="仿宋_GB2312"/>
          <w:spacing w:val="12"/>
          <w:sz w:val="32"/>
          <w:szCs w:val="32"/>
          <w:lang w:val="en-US" w:eastAsia="zh-CN"/>
        </w:rPr>
        <w:t>肆</w:t>
      </w:r>
      <w:r>
        <w:rPr>
          <w:rFonts w:hint="eastAsia" w:ascii="仿宋_GB2312" w:hAnsi="仿宋_GB2312" w:eastAsia="仿宋_GB2312" w:cs="仿宋_GB2312"/>
          <w:spacing w:val="12"/>
          <w:sz w:val="32"/>
          <w:szCs w:val="32"/>
        </w:rPr>
        <w:t>份，甲</w:t>
      </w:r>
      <w:r>
        <w:rPr>
          <w:rFonts w:hint="eastAsia" w:ascii="仿宋_GB2312" w:hAnsi="仿宋_GB2312" w:eastAsia="仿宋_GB2312" w:cs="仿宋_GB2312"/>
          <w:spacing w:val="12"/>
          <w:sz w:val="32"/>
          <w:szCs w:val="32"/>
          <w:lang w:val="en-US" w:eastAsia="zh-CN"/>
        </w:rPr>
        <w:t>执贰份，</w:t>
      </w:r>
      <w:r>
        <w:rPr>
          <w:rFonts w:hint="eastAsia" w:ascii="仿宋_GB2312" w:hAnsi="仿宋_GB2312" w:eastAsia="仿宋_GB2312" w:cs="仿宋_GB2312"/>
          <w:spacing w:val="12"/>
          <w:sz w:val="32"/>
          <w:szCs w:val="32"/>
        </w:rPr>
        <w:t>乙方</w:t>
      </w:r>
      <w:r>
        <w:rPr>
          <w:rFonts w:hint="eastAsia" w:ascii="仿宋_GB2312" w:hAnsi="仿宋_GB2312" w:eastAsia="仿宋_GB2312" w:cs="仿宋_GB2312"/>
          <w:spacing w:val="12"/>
          <w:sz w:val="32"/>
          <w:szCs w:val="32"/>
          <w:lang w:val="en-US" w:eastAsia="zh-CN"/>
        </w:rPr>
        <w:t>执一</w:t>
      </w:r>
      <w:r>
        <w:rPr>
          <w:rFonts w:hint="eastAsia" w:ascii="仿宋_GB2312" w:hAnsi="仿宋_GB2312" w:eastAsia="仿宋_GB2312" w:cs="仿宋_GB2312"/>
          <w:spacing w:val="12"/>
          <w:sz w:val="32"/>
          <w:szCs w:val="32"/>
        </w:rPr>
        <w:t>份</w:t>
      </w:r>
      <w:r>
        <w:rPr>
          <w:rFonts w:hint="eastAsia" w:ascii="仿宋_GB2312" w:hAnsi="仿宋_GB2312" w:eastAsia="仿宋_GB2312" w:cs="仿宋_GB2312"/>
          <w:spacing w:val="12"/>
          <w:sz w:val="32"/>
          <w:szCs w:val="32"/>
          <w:lang w:eastAsia="zh-CN"/>
        </w:rPr>
        <w:t>，保亭黎族苗族自治县国有资产事务中心</w:t>
      </w:r>
      <w:r>
        <w:rPr>
          <w:rFonts w:hint="eastAsia" w:ascii="仿宋_GB2312" w:hAnsi="仿宋_GB2312" w:eastAsia="仿宋_GB2312" w:cs="仿宋_GB2312"/>
          <w:spacing w:val="12"/>
          <w:sz w:val="32"/>
          <w:szCs w:val="32"/>
          <w:lang w:val="en-US" w:eastAsia="zh-CN"/>
        </w:rPr>
        <w:t>备案一份</w:t>
      </w:r>
      <w:r>
        <w:rPr>
          <w:rFonts w:hint="eastAsia" w:ascii="仿宋_GB2312" w:hAnsi="仿宋_GB2312" w:eastAsia="仿宋_GB2312" w:cs="仿宋_GB2312"/>
          <w:spacing w:val="12"/>
          <w:sz w:val="32"/>
          <w:szCs w:val="32"/>
        </w:rPr>
        <w:t>。合同自</w:t>
      </w:r>
      <w:r>
        <w:rPr>
          <w:rFonts w:hint="eastAsia" w:ascii="仿宋_GB2312" w:hAnsi="仿宋_GB2312" w:eastAsia="仿宋_GB2312" w:cs="仿宋_GB2312"/>
          <w:spacing w:val="9"/>
          <w:sz w:val="32"/>
          <w:szCs w:val="32"/>
        </w:rPr>
        <w:t>甲、乙双方签字盖章之日起生效，双方权利义务履行完毕后，</w:t>
      </w:r>
      <w:r>
        <w:rPr>
          <w:rFonts w:hint="eastAsia" w:ascii="仿宋_GB2312" w:hAnsi="仿宋_GB2312" w:eastAsia="仿宋_GB2312" w:cs="仿宋_GB2312"/>
          <w:spacing w:val="8"/>
          <w:sz w:val="32"/>
          <w:szCs w:val="32"/>
        </w:rPr>
        <w:t>合同终止。</w:t>
      </w:r>
      <w:r>
        <w:rPr>
          <w:rFonts w:hint="eastAsia" w:ascii="仿宋_GB2312" w:hAnsi="仿宋_GB2312" w:eastAsia="仿宋_GB2312" w:cs="仿宋_GB2312"/>
          <w:spacing w:val="7"/>
          <w:sz w:val="32"/>
          <w:szCs w:val="32"/>
        </w:rPr>
        <w:t>可签订补充协议，作为本合同附件。</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11F2C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EB347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A1197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78211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32CFD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CD722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53145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FB032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9F8B8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76A549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14:paraId="2FC749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甲方(盖章):海南保发控股集团有限公司</w:t>
      </w:r>
    </w:p>
    <w:p w14:paraId="16E92DC7">
      <w:pPr>
        <w:keepNext w:val="0"/>
        <w:keepLines w:val="0"/>
        <w:pageBreakBefore w:val="0"/>
        <w:widowControl/>
        <w:kinsoku w:val="0"/>
        <w:wordWrap/>
        <w:overflowPunct/>
        <w:topLinePunct w:val="0"/>
        <w:autoSpaceDE w:val="0"/>
        <w:autoSpaceDN w:val="0"/>
        <w:bidi w:val="0"/>
        <w:adjustRightInd w:val="0"/>
        <w:snapToGrid w:val="0"/>
        <w:spacing w:before="227" w:line="560" w:lineRule="exact"/>
        <w:ind w:left="0" w:leftChars="0" w:firstLine="712"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8"/>
          <w:sz w:val="32"/>
          <w:szCs w:val="32"/>
        </w:rPr>
        <w:t>法定代表或授权代表(签</w:t>
      </w:r>
      <w:r>
        <w:rPr>
          <w:rFonts w:hint="eastAsia" w:ascii="仿宋_GB2312" w:hAnsi="仿宋_GB2312" w:eastAsia="仿宋_GB2312" w:cs="仿宋_GB2312"/>
          <w:spacing w:val="18"/>
          <w:sz w:val="32"/>
          <w:szCs w:val="32"/>
          <w:lang w:val="en-US" w:eastAsia="zh-CN"/>
        </w:rPr>
        <w:t>章</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18"/>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139" w:line="560" w:lineRule="exact"/>
        <w:ind w:left="2278" w:leftChars="304" w:hanging="1640" w:hangingChars="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联系地址：保亭黎族苗族自治县保城镇保热公</w:t>
      </w:r>
      <w:r>
        <w:rPr>
          <w:rFonts w:hint="eastAsia" w:ascii="仿宋_GB2312" w:hAnsi="仿宋_GB2312" w:eastAsia="仿宋_GB2312" w:cs="仿宋_GB2312"/>
          <w:spacing w:val="3"/>
          <w:sz w:val="32"/>
          <w:szCs w:val="32"/>
        </w:rPr>
        <w:t>路西侧桃源小区11幢</w:t>
      </w:r>
      <w:r>
        <w:rPr>
          <w:rFonts w:hint="eastAsia" w:ascii="仿宋_GB2312" w:hAnsi="仿宋_GB2312" w:eastAsia="仿宋_GB2312" w:cs="仿宋_GB2312"/>
          <w:spacing w:val="11"/>
          <w:sz w:val="32"/>
          <w:szCs w:val="32"/>
        </w:rPr>
        <w:t>202号商铺</w:t>
      </w:r>
    </w:p>
    <w:p w14:paraId="0517F1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联系电话：0898-83662136</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560" w:lineRule="exact"/>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 系 电 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560" w:lineRule="exact"/>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2154" w:right="1587" w:bottom="2098"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DF75F9"/>
    <w:rsid w:val="099A2423"/>
    <w:rsid w:val="16E60821"/>
    <w:rsid w:val="1EE41CF8"/>
    <w:rsid w:val="2E0E653C"/>
    <w:rsid w:val="369D558E"/>
    <w:rsid w:val="41571710"/>
    <w:rsid w:val="44316F05"/>
    <w:rsid w:val="46911EDD"/>
    <w:rsid w:val="4DA644C0"/>
    <w:rsid w:val="4FC01178"/>
    <w:rsid w:val="58A61818"/>
    <w:rsid w:val="687E00BB"/>
    <w:rsid w:val="695E423A"/>
    <w:rsid w:val="700510C2"/>
    <w:rsid w:val="740B2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2036</Words>
  <Characters>2125</Characters>
  <TotalTime>4</TotalTime>
  <ScaleCrop>false</ScaleCrop>
  <LinksUpToDate>false</LinksUpToDate>
  <CharactersWithSpaces>2262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我心向阳</cp:lastModifiedBy>
  <dcterms:modified xsi:type="dcterms:W3CDTF">2025-12-10T09:51:26Z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eyJoZGlkIjoiMjY0MjI3MDQ2M2EzNGJhMWNlMjIyMTk2MGRjOTZmYzAiLCJ1c2VySWQiOiIxMDYwNTAwODY2In0=</vt:lpwstr>
  </property>
  <property fmtid="{D5CDD505-2E9C-101B-9397-08002B2CF9AE}" pid="6" name="KSOProductBuildVer">
    <vt:lpwstr>2052-12.1.0.24034</vt:lpwstr>
  </property>
  <property fmtid="{D5CDD505-2E9C-101B-9397-08002B2CF9AE}" pid="7" name="ICV">
    <vt:lpwstr>19A07C6643664F79A416771D9B9F79B7_13</vt:lpwstr>
  </property>
</Properties>
</file>