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1EFD">
      <w:pPr>
        <w:keepNext w:val="0"/>
        <w:keepLines w:val="0"/>
        <w:kinsoku/>
        <w:wordWrap/>
        <w:overflowPunct/>
        <w:topLinePunct w:val="0"/>
        <w:bidi w:val="0"/>
        <w:spacing w:line="560" w:lineRule="exact"/>
        <w:ind w:firstLine="883" w:firstLineChars="200"/>
        <w:jc w:val="center"/>
        <w:textAlignment w:val="auto"/>
        <w:rPr>
          <w:rFonts w:hint="eastAsia" w:ascii="宋体" w:hAnsi="宋体" w:eastAsia="宋体" w:cs="Times New Roman"/>
          <w:b/>
          <w:bCs/>
          <w:color w:val="auto"/>
          <w:sz w:val="44"/>
          <w:szCs w:val="44"/>
          <w:highlight w:val="none"/>
          <w:lang w:eastAsia="zh-CN"/>
        </w:rPr>
      </w:pPr>
      <w:r>
        <w:rPr>
          <w:rFonts w:hint="eastAsia" w:ascii="宋体" w:hAnsi="宋体" w:eastAsia="宋体" w:cs="Times New Roman"/>
          <w:b/>
          <w:bCs/>
          <w:color w:val="auto"/>
          <w:sz w:val="44"/>
          <w:szCs w:val="44"/>
          <w:highlight w:val="none"/>
          <w:lang w:val="en-US" w:eastAsia="zh-CN"/>
        </w:rPr>
        <w:t>毛石</w:t>
      </w:r>
      <w:r>
        <w:rPr>
          <w:rFonts w:hint="eastAsia" w:ascii="宋体" w:hAnsi="宋体" w:eastAsia="宋体" w:cs="Times New Roman"/>
          <w:b/>
          <w:bCs/>
          <w:color w:val="auto"/>
          <w:sz w:val="44"/>
          <w:szCs w:val="44"/>
          <w:highlight w:val="none"/>
        </w:rPr>
        <w:t>骨料购销合同</w:t>
      </w:r>
      <w:r>
        <w:rPr>
          <w:rFonts w:hint="eastAsia" w:ascii="宋体" w:hAnsi="宋体" w:eastAsia="宋体" w:cs="Times New Roman"/>
          <w:b/>
          <w:bCs/>
          <w:color w:val="auto"/>
          <w:sz w:val="44"/>
          <w:szCs w:val="44"/>
          <w:highlight w:val="none"/>
          <w:lang w:eastAsia="zh-CN"/>
        </w:rPr>
        <w:t>（</w:t>
      </w:r>
      <w:r>
        <w:rPr>
          <w:rFonts w:hint="eastAsia" w:ascii="宋体" w:hAnsi="宋体" w:eastAsia="宋体" w:cs="Times New Roman"/>
          <w:b/>
          <w:bCs/>
          <w:color w:val="auto"/>
          <w:sz w:val="44"/>
          <w:szCs w:val="44"/>
          <w:highlight w:val="none"/>
          <w:lang w:val="en-US" w:eastAsia="zh-CN"/>
        </w:rPr>
        <w:t>预售</w:t>
      </w:r>
      <w:r>
        <w:rPr>
          <w:rFonts w:hint="eastAsia" w:ascii="宋体" w:hAnsi="宋体" w:eastAsia="宋体" w:cs="Times New Roman"/>
          <w:b/>
          <w:bCs/>
          <w:color w:val="auto"/>
          <w:sz w:val="44"/>
          <w:szCs w:val="44"/>
          <w:highlight w:val="none"/>
          <w:lang w:eastAsia="zh-CN"/>
        </w:rPr>
        <w:t>）</w:t>
      </w:r>
    </w:p>
    <w:p w14:paraId="6A396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合同编号： </w:t>
      </w:r>
    </w:p>
    <w:p w14:paraId="0BFA21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宋体" w:hAnsi="宋体" w:eastAsia="宋体" w:cs="Times New Roman"/>
          <w:color w:val="auto"/>
          <w:sz w:val="21"/>
          <w:szCs w:val="21"/>
          <w:highlight w:val="none"/>
        </w:rPr>
      </w:pPr>
      <w:r>
        <w:rPr>
          <w:rFonts w:hint="eastAsia" w:ascii="仿宋_GB2312" w:hAnsi="仿宋_GB2312" w:eastAsia="仿宋_GB2312" w:cs="仿宋_GB2312"/>
          <w:color w:val="auto"/>
          <w:sz w:val="32"/>
          <w:szCs w:val="32"/>
          <w:highlight w:val="none"/>
        </w:rPr>
        <w:t>签订地点：</w:t>
      </w:r>
    </w:p>
    <w:p w14:paraId="44946982">
      <w:pPr>
        <w:keepNext w:val="0"/>
        <w:keepLines w:val="0"/>
        <w:pageBreakBefore w:val="0"/>
        <w:widowControl w:val="0"/>
        <w:kinsoku/>
        <w:wordWrap/>
        <w:overflowPunct/>
        <w:topLinePunct w:val="0"/>
        <w:autoSpaceDE/>
        <w:autoSpaceDN/>
        <w:bidi w:val="0"/>
        <w:adjustRightInd w:val="0"/>
        <w:snapToGrid w:val="0"/>
        <w:spacing w:line="560" w:lineRule="exact"/>
        <w:ind w:left="636" w:leftChars="212" w:firstLine="0" w:firstLineChars="0"/>
        <w:jc w:val="left"/>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rPr>
        <w:t>买  方</w:t>
      </w:r>
      <w:r>
        <w:rPr>
          <w:rFonts w:hint="eastAsia" w:ascii="仿宋_GB2312" w:hAnsi="仿宋_GB2312" w:cs="仿宋_GB2312"/>
          <w:b/>
          <w:bCs/>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甲方</w:t>
      </w: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cs="仿宋_GB2312"/>
          <w:b/>
          <w:bCs/>
          <w:color w:val="auto"/>
          <w:sz w:val="32"/>
          <w:szCs w:val="32"/>
          <w:highlight w:val="none"/>
          <w:u w:val="single"/>
          <w:lang w:val="en-US" w:eastAsia="zh-CN"/>
        </w:rPr>
        <w:t xml:space="preserve">                                           </w:t>
      </w:r>
      <w:r>
        <w:rPr>
          <w:rFonts w:hint="eastAsia" w:ascii="仿宋_GB2312" w:hAnsi="仿宋_GB2312" w:cs="仿宋_GB2312"/>
          <w:b/>
          <w:bCs/>
          <w:color w:val="auto"/>
          <w:sz w:val="32"/>
          <w:szCs w:val="32"/>
          <w:highlight w:val="none"/>
          <w:lang w:val="en-US" w:eastAsia="zh-CN"/>
        </w:rPr>
        <w:t xml:space="preserve">  </w:t>
      </w:r>
      <w:r>
        <w:rPr>
          <w:rFonts w:hint="eastAsia" w:ascii="仿宋_GB2312" w:hAnsi="仿宋_GB2312" w:cs="仿宋_GB2312"/>
          <w:color w:val="auto"/>
          <w:sz w:val="32"/>
          <w:szCs w:val="32"/>
          <w:highlight w:val="none"/>
          <w:u w:val="none"/>
          <w:lang w:eastAsia="zh-CN"/>
        </w:rPr>
        <w:t xml:space="preserve"> </w:t>
      </w: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b w:val="0"/>
          <w:bCs w:val="0"/>
          <w:color w:val="auto"/>
          <w:sz w:val="32"/>
          <w:szCs w:val="32"/>
          <w:highlight w:val="none"/>
          <w:u w:val="single"/>
        </w:rPr>
        <w:t> </w:t>
      </w:r>
      <w:r>
        <w:rPr>
          <w:rFonts w:hint="eastAsia" w:ascii="仿宋_GB2312" w:hAnsi="仿宋_GB2312" w:cs="仿宋_GB2312"/>
          <w:b w:val="0"/>
          <w:bCs w:val="0"/>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 xml:space="preserve"> </w:t>
      </w:r>
    </w:p>
    <w:p w14:paraId="35B7AC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  话：</w:t>
      </w:r>
      <w:r>
        <w:rPr>
          <w:rFonts w:hint="eastAsia" w:ascii="仿宋_GB2312" w:hAnsi="仿宋_GB2312" w:cs="仿宋_GB2312"/>
          <w:color w:val="auto"/>
          <w:sz w:val="32"/>
          <w:szCs w:val="32"/>
          <w:highlight w:val="none"/>
          <w:u w:val="single"/>
          <w:lang w:val="en-US" w:eastAsia="zh-CN"/>
        </w:rPr>
        <w:t xml:space="preserve">                       </w:t>
      </w:r>
    </w:p>
    <w:p w14:paraId="3818B7D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sz w:val="32"/>
          <w:szCs w:val="32"/>
          <w:highlight w:val="none"/>
          <w:u w:val="single"/>
          <w:lang w:val="en-US"/>
        </w:rPr>
      </w:pPr>
      <w:r>
        <w:rPr>
          <w:rFonts w:hint="eastAsia" w:ascii="仿宋_GB2312" w:hAnsi="仿宋_GB2312" w:eastAsia="仿宋_GB2312" w:cs="仿宋_GB2312"/>
          <w:b/>
          <w:bCs/>
          <w:color w:val="auto"/>
          <w:sz w:val="32"/>
          <w:szCs w:val="32"/>
          <w:highlight w:val="none"/>
        </w:rPr>
        <w:t>卖  方</w:t>
      </w:r>
      <w:r>
        <w:rPr>
          <w:rFonts w:hint="eastAsia" w:ascii="仿宋_GB2312" w:hAnsi="仿宋_GB2312" w:cs="仿宋_GB2312"/>
          <w:b/>
          <w:bCs/>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乙方</w:t>
      </w: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bCs/>
          <w:snapToGrid/>
          <w:color w:val="auto"/>
          <w:sz w:val="32"/>
          <w:szCs w:val="32"/>
          <w:highlight w:val="none"/>
          <w:u w:val="single"/>
          <w:lang w:eastAsia="zh-CN"/>
        </w:rPr>
        <w:t>海垦（儋州）新型环保建材有限公司</w:t>
      </w:r>
      <w:r>
        <w:rPr>
          <w:rFonts w:hint="eastAsia" w:ascii="仿宋_GB2312" w:hAnsi="仿宋_GB2312" w:cs="仿宋_GB2312"/>
          <w:b/>
          <w:bCs/>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 xml:space="preserve">                                              </w:t>
      </w:r>
    </w:p>
    <w:p w14:paraId="5231E0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cs="仿宋_GB2312"/>
          <w:b w:val="0"/>
          <w:bCs w:val="0"/>
          <w:color w:val="auto"/>
          <w:sz w:val="32"/>
          <w:szCs w:val="32"/>
          <w:highlight w:val="none"/>
          <w:u w:val="single"/>
          <w:lang w:val="en-US" w:eastAsia="zh-CN"/>
        </w:rPr>
        <w:t>海南省儋州市兴隆路A5号</w:t>
      </w:r>
      <w:r>
        <w:rPr>
          <w:rFonts w:hint="eastAsia" w:ascii="仿宋_GB2312" w:hAnsi="仿宋_GB2312" w:cs="仿宋_GB2312"/>
          <w:b/>
          <w:bCs/>
          <w:color w:val="auto"/>
          <w:sz w:val="32"/>
          <w:szCs w:val="32"/>
          <w:highlight w:val="none"/>
          <w:u w:val="single"/>
          <w:lang w:val="en-US" w:eastAsia="zh-CN"/>
        </w:rPr>
        <w:t xml:space="preserve">                                           </w:t>
      </w:r>
    </w:p>
    <w:p w14:paraId="66C945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u w:val="single"/>
          <w:lang w:val="en-US"/>
        </w:rPr>
      </w:pPr>
      <w:r>
        <w:rPr>
          <w:rFonts w:hint="eastAsia" w:ascii="仿宋_GB2312" w:hAnsi="仿宋_GB2312" w:eastAsia="仿宋_GB2312" w:cs="仿宋_GB2312"/>
          <w:color w:val="auto"/>
          <w:sz w:val="32"/>
          <w:szCs w:val="32"/>
          <w:highlight w:val="none"/>
        </w:rPr>
        <w:t>电  话：</w:t>
      </w:r>
      <w:r>
        <w:rPr>
          <w:rFonts w:hint="eastAsia" w:ascii="仿宋_GB2312" w:hAnsi="仿宋_GB2312" w:cs="仿宋_GB2312"/>
          <w:color w:val="auto"/>
          <w:sz w:val="32"/>
          <w:szCs w:val="32"/>
          <w:highlight w:val="none"/>
          <w:u w:val="single"/>
          <w:lang w:val="en-US" w:eastAsia="zh-CN"/>
        </w:rPr>
        <w:t xml:space="preserve"> 0898-66623215                      </w:t>
      </w:r>
    </w:p>
    <w:p w14:paraId="48748D88">
      <w:pPr>
        <w:keepNext w:val="0"/>
        <w:keepLines w:val="0"/>
        <w:pageBreakBefore w:val="0"/>
        <w:kinsoku/>
        <w:wordWrap/>
        <w:overflowPunct/>
        <w:topLinePunct w:val="0"/>
        <w:bidi w:val="0"/>
        <w:adjustRightInd w:val="0"/>
        <w:snapToGrid w:val="0"/>
        <w:spacing w:line="560" w:lineRule="exact"/>
        <w:ind w:firstLine="420" w:firstLineChars="200"/>
        <w:jc w:val="left"/>
        <w:textAlignment w:val="auto"/>
        <w:rPr>
          <w:rFonts w:ascii="宋体" w:hAnsi="宋体" w:eastAsia="宋体" w:cs="Times New Roman"/>
          <w:color w:val="auto"/>
          <w:sz w:val="21"/>
          <w:szCs w:val="21"/>
          <w:highlight w:val="none"/>
          <w:u w:val="single"/>
        </w:rPr>
      </w:pPr>
    </w:p>
    <w:p w14:paraId="619718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甲、乙双方根据《中华人民共和国民法典》及其他有关法律、法规的规定，本着诚实信用、互惠互利的商业合作精神，在平等自愿、协商一致的基础上，就</w:t>
      </w:r>
      <w:r>
        <w:rPr>
          <w:rFonts w:hint="eastAsia" w:ascii="仿宋_GB2312" w:hAnsi="仿宋_GB2312" w:cs="仿宋_GB2312"/>
          <w:color w:val="auto"/>
          <w:sz w:val="32"/>
          <w:szCs w:val="32"/>
          <w:highlight w:val="none"/>
          <w:lang w:val="en-US" w:eastAsia="zh-CN"/>
        </w:rPr>
        <w:t>儋州市西培农场端门岭矿区（二期）建筑用花岗岩矿30万吨毛石购销事宜协商一致</w:t>
      </w:r>
      <w:r>
        <w:rPr>
          <w:rFonts w:hint="eastAsia" w:ascii="仿宋_GB2312" w:hAnsi="仿宋_GB2312" w:eastAsia="仿宋_GB2312" w:cs="仿宋_GB2312"/>
          <w:color w:val="auto"/>
          <w:sz w:val="32"/>
          <w:szCs w:val="32"/>
          <w:highlight w:val="none"/>
        </w:rPr>
        <w:t>签订本合同，以资信守。</w:t>
      </w:r>
    </w:p>
    <w:p w14:paraId="6284E88C">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第一条  产品名称、品种规格、价格、数量</w:t>
      </w:r>
    </w:p>
    <w:p w14:paraId="4ECE31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自合同约定时间起</w:t>
      </w:r>
      <w:r>
        <w:rPr>
          <w:rFonts w:hint="eastAsia" w:ascii="仿宋_GB2312" w:hAnsi="仿宋_GB2312" w:eastAsia="仿宋_GB2312" w:cs="仿宋_GB2312"/>
          <w:color w:val="auto"/>
          <w:sz w:val="32"/>
          <w:szCs w:val="32"/>
          <w:highlight w:val="none"/>
        </w:rPr>
        <w:t>，按下表所列产品、规格及价格向</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方供应骨料产品：</w:t>
      </w:r>
    </w:p>
    <w:tbl>
      <w:tblPr>
        <w:tblStyle w:val="3"/>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564"/>
        <w:gridCol w:w="1649"/>
        <w:gridCol w:w="1675"/>
        <w:gridCol w:w="1617"/>
        <w:gridCol w:w="1482"/>
      </w:tblGrid>
      <w:tr w14:paraId="21B7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4" w:hRule="atLeast"/>
          <w:jc w:val="center"/>
        </w:trPr>
        <w:tc>
          <w:tcPr>
            <w:tcW w:w="2514" w:type="dxa"/>
            <w:noWrap w:val="0"/>
            <w:vAlign w:val="center"/>
          </w:tcPr>
          <w:p w14:paraId="015E94AE">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产品名称</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品种</w:t>
            </w:r>
            <w:r>
              <w:rPr>
                <w:rFonts w:hint="eastAsia" w:ascii="仿宋_GB2312" w:hAnsi="仿宋_GB2312" w:cs="仿宋_GB2312"/>
                <w:color w:val="auto"/>
                <w:sz w:val="28"/>
                <w:szCs w:val="28"/>
                <w:highlight w:val="none"/>
                <w:lang w:eastAsia="zh-CN"/>
              </w:rPr>
              <w:t>）</w:t>
            </w:r>
          </w:p>
        </w:tc>
        <w:tc>
          <w:tcPr>
            <w:tcW w:w="1564" w:type="dxa"/>
            <w:noWrap w:val="0"/>
            <w:vAlign w:val="center"/>
          </w:tcPr>
          <w:p w14:paraId="250E1609">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产品规格</w:t>
            </w:r>
          </w:p>
        </w:tc>
        <w:tc>
          <w:tcPr>
            <w:tcW w:w="1649" w:type="dxa"/>
            <w:noWrap w:val="0"/>
            <w:vAlign w:val="center"/>
          </w:tcPr>
          <w:p w14:paraId="79C56E0B">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含税</w:t>
            </w:r>
            <w:r>
              <w:rPr>
                <w:rFonts w:hint="eastAsia" w:ascii="仿宋_GB2312" w:hAnsi="仿宋_GB2312" w:eastAsia="仿宋_GB2312" w:cs="仿宋_GB2312"/>
                <w:color w:val="auto"/>
                <w:sz w:val="28"/>
                <w:szCs w:val="28"/>
                <w:highlight w:val="none"/>
                <w:lang w:val="en-US" w:eastAsia="zh-CN"/>
              </w:rPr>
              <w:t>预售</w:t>
            </w:r>
            <w:r>
              <w:rPr>
                <w:rFonts w:hint="eastAsia" w:ascii="仿宋_GB2312" w:hAnsi="仿宋_GB2312" w:eastAsia="仿宋_GB2312" w:cs="仿宋_GB2312"/>
                <w:color w:val="auto"/>
                <w:sz w:val="28"/>
                <w:szCs w:val="28"/>
                <w:highlight w:val="none"/>
              </w:rPr>
              <w:t>（元/吨）</w:t>
            </w:r>
          </w:p>
        </w:tc>
        <w:tc>
          <w:tcPr>
            <w:tcW w:w="1675" w:type="dxa"/>
            <w:noWrap w:val="0"/>
            <w:vAlign w:val="center"/>
          </w:tcPr>
          <w:p w14:paraId="3DE2AA9C">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含税</w:t>
            </w:r>
            <w:r>
              <w:rPr>
                <w:rFonts w:hint="eastAsia" w:ascii="仿宋_GB2312" w:hAnsi="仿宋_GB2312" w:eastAsia="仿宋_GB2312" w:cs="仿宋_GB2312"/>
                <w:color w:val="auto"/>
                <w:sz w:val="28"/>
                <w:szCs w:val="28"/>
                <w:highlight w:val="none"/>
                <w:lang w:val="en-US" w:eastAsia="zh-CN"/>
              </w:rPr>
              <w:t>预售</w:t>
            </w:r>
            <w:r>
              <w:rPr>
                <w:rFonts w:hint="eastAsia" w:ascii="仿宋_GB2312" w:hAnsi="仿宋_GB2312" w:eastAsia="仿宋_GB2312" w:cs="仿宋_GB2312"/>
                <w:color w:val="auto"/>
                <w:sz w:val="28"/>
                <w:szCs w:val="28"/>
                <w:highlight w:val="none"/>
              </w:rPr>
              <w:t>（元/吨）</w:t>
            </w:r>
          </w:p>
        </w:tc>
        <w:tc>
          <w:tcPr>
            <w:tcW w:w="1617" w:type="dxa"/>
            <w:noWrap w:val="0"/>
            <w:vAlign w:val="center"/>
          </w:tcPr>
          <w:p w14:paraId="65550448">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交货方式</w:t>
            </w:r>
          </w:p>
        </w:tc>
        <w:tc>
          <w:tcPr>
            <w:tcW w:w="1482" w:type="dxa"/>
            <w:noWrap w:val="0"/>
            <w:vAlign w:val="center"/>
          </w:tcPr>
          <w:p w14:paraId="2209C693">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计划提货数量（吨）</w:t>
            </w:r>
          </w:p>
        </w:tc>
      </w:tr>
      <w:tr w14:paraId="6EF9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2514" w:type="dxa"/>
            <w:noWrap w:val="0"/>
            <w:vAlign w:val="center"/>
          </w:tcPr>
          <w:p w14:paraId="6E873D6F">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毛石（花岗岩）</w:t>
            </w:r>
          </w:p>
        </w:tc>
        <w:tc>
          <w:tcPr>
            <w:tcW w:w="1564" w:type="dxa"/>
            <w:noWrap w:val="0"/>
            <w:vAlign w:val="center"/>
          </w:tcPr>
          <w:p w14:paraId="37DE360D">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≤80</w:t>
            </w:r>
            <w:r>
              <w:rPr>
                <w:rFonts w:hint="eastAsia" w:ascii="仿宋_GB2312" w:hAnsi="仿宋_GB2312" w:cs="仿宋_GB2312"/>
                <w:color w:val="auto"/>
                <w:sz w:val="28"/>
                <w:szCs w:val="28"/>
                <w:highlight w:val="none"/>
                <w:lang w:val="en-US" w:eastAsia="zh-CN"/>
              </w:rPr>
              <w:t>0m</w:t>
            </w:r>
            <w:r>
              <w:rPr>
                <w:rFonts w:hint="eastAsia" w:ascii="仿宋_GB2312" w:hAnsi="仿宋_GB2312" w:eastAsia="仿宋_GB2312" w:cs="仿宋_GB2312"/>
                <w:color w:val="auto"/>
                <w:sz w:val="28"/>
                <w:szCs w:val="28"/>
                <w:highlight w:val="none"/>
                <w:lang w:val="en-US" w:eastAsia="zh-CN"/>
              </w:rPr>
              <w:t>m</w:t>
            </w:r>
          </w:p>
        </w:tc>
        <w:tc>
          <w:tcPr>
            <w:tcW w:w="1649" w:type="dxa"/>
            <w:noWrap w:val="0"/>
            <w:vAlign w:val="top"/>
          </w:tcPr>
          <w:p w14:paraId="35083680">
            <w:pPr>
              <w:keepNext w:val="0"/>
              <w:keepLines w:val="0"/>
              <w:pageBreakBefore w:val="0"/>
              <w:kinsoku/>
              <w:wordWrap/>
              <w:overflowPunct/>
              <w:topLinePunct w:val="0"/>
              <w:bidi w:val="0"/>
              <w:spacing w:line="560" w:lineRule="exact"/>
              <w:ind w:firstLine="560" w:firstLineChars="200"/>
              <w:jc w:val="center"/>
              <w:textAlignment w:val="auto"/>
              <w:rPr>
                <w:rFonts w:hint="default" w:ascii="仿宋_GB2312" w:hAnsi="仿宋_GB2312" w:eastAsia="仿宋_GB2312" w:cs="仿宋_GB2312"/>
                <w:color w:val="auto"/>
                <w:sz w:val="28"/>
                <w:szCs w:val="28"/>
                <w:highlight w:val="none"/>
                <w:lang w:val="en-US" w:eastAsia="zh-CN"/>
              </w:rPr>
            </w:pPr>
          </w:p>
        </w:tc>
        <w:tc>
          <w:tcPr>
            <w:tcW w:w="1675" w:type="dxa"/>
            <w:noWrap w:val="0"/>
            <w:vAlign w:val="center"/>
          </w:tcPr>
          <w:p w14:paraId="097BD503">
            <w:pPr>
              <w:keepNext w:val="0"/>
              <w:keepLines w:val="0"/>
              <w:pageBreakBefore w:val="0"/>
              <w:kinsoku/>
              <w:wordWrap/>
              <w:overflowPunct/>
              <w:topLinePunct w:val="0"/>
              <w:bidi w:val="0"/>
              <w:spacing w:line="560" w:lineRule="exact"/>
              <w:ind w:left="0" w:leftChars="0" w:firstLine="560" w:firstLineChars="200"/>
              <w:jc w:val="both"/>
              <w:textAlignment w:val="auto"/>
              <w:rPr>
                <w:rFonts w:hint="default" w:ascii="仿宋_GB2312" w:hAnsi="仿宋_GB2312" w:cs="仿宋_GB2312"/>
                <w:color w:val="auto"/>
                <w:sz w:val="28"/>
                <w:szCs w:val="28"/>
                <w:highlight w:val="none"/>
                <w:lang w:eastAsia="zh-CN"/>
              </w:rPr>
            </w:pPr>
            <w:r>
              <w:rPr>
                <w:rFonts w:hint="default" w:ascii="仿宋_GB2312" w:hAnsi="仿宋_GB2312" w:cs="仿宋_GB2312"/>
                <w:color w:val="auto"/>
                <w:sz w:val="28"/>
                <w:szCs w:val="28"/>
                <w:highlight w:val="none"/>
                <w:lang w:eastAsia="zh-CN"/>
              </w:rPr>
              <w:t xml:space="preserve">  </w:t>
            </w:r>
          </w:p>
        </w:tc>
        <w:tc>
          <w:tcPr>
            <w:tcW w:w="1617" w:type="dxa"/>
            <w:noWrap w:val="0"/>
            <w:vAlign w:val="center"/>
          </w:tcPr>
          <w:p w14:paraId="782FAC05">
            <w:pPr>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汽运自提</w:t>
            </w:r>
          </w:p>
        </w:tc>
        <w:tc>
          <w:tcPr>
            <w:tcW w:w="1482" w:type="dxa"/>
            <w:noWrap w:val="0"/>
            <w:vAlign w:val="center"/>
          </w:tcPr>
          <w:p w14:paraId="5EBB6EA0">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30万</w:t>
            </w:r>
          </w:p>
        </w:tc>
      </w:tr>
    </w:tbl>
    <w:p w14:paraId="3802AE56">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第二条  质量要求</w:t>
      </w:r>
    </w:p>
    <w:p w14:paraId="67E012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乙方供应</w:t>
      </w:r>
      <w:r>
        <w:rPr>
          <w:rFonts w:hint="eastAsia" w:ascii="仿宋_GB2312" w:hAnsi="仿宋_GB2312" w:cs="仿宋_GB2312"/>
          <w:color w:val="auto"/>
          <w:sz w:val="32"/>
          <w:szCs w:val="32"/>
          <w:highlight w:val="none"/>
          <w:lang w:val="en-US" w:eastAsia="zh-CN"/>
        </w:rPr>
        <w:t>的花岗岩</w:t>
      </w:r>
      <w:r>
        <w:rPr>
          <w:rFonts w:hint="eastAsia" w:ascii="仿宋_GB2312" w:hAnsi="仿宋_GB2312" w:eastAsia="仿宋_GB2312" w:cs="仿宋_GB2312"/>
          <w:color w:val="auto"/>
          <w:sz w:val="32"/>
          <w:szCs w:val="32"/>
          <w:highlight w:val="none"/>
          <w:lang w:val="en-US" w:eastAsia="zh-CN"/>
        </w:rPr>
        <w:t>质量需遵照GB/T 14685-2022、GB/T 14684-2022等国家标准执行，合同履行过程中如有颁布最新标准，则按最新标准执行。</w:t>
      </w:r>
    </w:p>
    <w:p w14:paraId="6DCD4ACC">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  交货时间、交货地点、交货方式、货物签收及运杂费结算</w:t>
      </w:r>
    </w:p>
    <w:p w14:paraId="39F048C0">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rPr>
        <w:t>1、交货时间：</w:t>
      </w:r>
      <w:r>
        <w:rPr>
          <w:rFonts w:hint="eastAsia" w:ascii="仿宋_GB2312" w:hAnsi="仿宋_GB2312" w:cs="仿宋_GB2312"/>
          <w:color w:val="auto"/>
          <w:sz w:val="32"/>
          <w:szCs w:val="32"/>
          <w:highlight w:val="none"/>
          <w:u w:val="none"/>
          <w:lang w:val="en-US" w:eastAsia="zh-CN"/>
        </w:rPr>
        <w:t>乙方在完成相关手续且收到甲方发送的产品需求计划及支付的预付款后，乙方应在收到要求之日起</w:t>
      </w:r>
      <w:r>
        <w:rPr>
          <w:rFonts w:hint="eastAsia" w:ascii="仿宋_GB2312" w:hAnsi="仿宋_GB2312" w:cs="仿宋_GB2312"/>
          <w:color w:val="auto"/>
          <w:sz w:val="32"/>
          <w:szCs w:val="32"/>
          <w:highlight w:val="none"/>
          <w:u w:val="single"/>
          <w:lang w:val="en-US" w:eastAsia="zh-CN"/>
        </w:rPr>
        <w:t>五</w:t>
      </w:r>
      <w:r>
        <w:rPr>
          <w:rFonts w:hint="eastAsia" w:ascii="仿宋_GB2312" w:hAnsi="仿宋_GB2312" w:cs="仿宋_GB2312"/>
          <w:color w:val="auto"/>
          <w:sz w:val="32"/>
          <w:szCs w:val="32"/>
          <w:highlight w:val="none"/>
          <w:u w:val="none"/>
          <w:lang w:val="en-US" w:eastAsia="zh-CN"/>
        </w:rPr>
        <w:t>个工作日内回复甲方预计备货完成时间。备货时间应根据产品生产周期、原材料供应短缺等不可预见、不可避免的原因导致备货时间延长，乙方应在知悉情况后</w:t>
      </w:r>
      <w:r>
        <w:rPr>
          <w:rFonts w:hint="eastAsia" w:ascii="仿宋_GB2312" w:hAnsi="仿宋_GB2312" w:cs="仿宋_GB2312"/>
          <w:color w:val="auto"/>
          <w:sz w:val="32"/>
          <w:szCs w:val="32"/>
          <w:highlight w:val="none"/>
          <w:u w:val="single"/>
          <w:lang w:val="en-US" w:eastAsia="zh-CN"/>
        </w:rPr>
        <w:t xml:space="preserve"> 五 </w:t>
      </w:r>
      <w:r>
        <w:rPr>
          <w:rFonts w:hint="eastAsia" w:ascii="仿宋_GB2312" w:hAnsi="仿宋_GB2312" w:cs="仿宋_GB2312"/>
          <w:color w:val="auto"/>
          <w:sz w:val="32"/>
          <w:szCs w:val="32"/>
          <w:highlight w:val="none"/>
          <w:u w:val="none"/>
          <w:lang w:val="en-US" w:eastAsia="zh-CN"/>
        </w:rPr>
        <w:t>个工作日内书面通知甲方，并说明新的预计备货完成时间。</w:t>
      </w:r>
    </w:p>
    <w:p w14:paraId="7D7C60F4">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2、交货方式及地点</w:t>
      </w:r>
    </w:p>
    <w:p w14:paraId="355079E3">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方自提：</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方自行安排运输工具提货，运杂费由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装卸费用由乙方承担。</w:t>
      </w:r>
      <w:r>
        <w:rPr>
          <w:rFonts w:hint="eastAsia" w:ascii="仿宋_GB2312" w:hAnsi="仿宋_GB2312" w:eastAsia="仿宋_GB2312" w:cs="仿宋_GB2312"/>
          <w:color w:val="auto"/>
          <w:sz w:val="32"/>
          <w:szCs w:val="32"/>
          <w:highlight w:val="none"/>
        </w:rPr>
        <w:t>交货地点为</w:t>
      </w:r>
      <w:r>
        <w:rPr>
          <w:rFonts w:hint="eastAsia" w:ascii="仿宋_GB2312" w:hAnsi="仿宋_GB2312" w:cs="仿宋_GB2312"/>
          <w:color w:val="auto"/>
          <w:sz w:val="32"/>
          <w:szCs w:val="32"/>
          <w:highlight w:val="none"/>
          <w:u w:val="single"/>
          <w:lang w:val="en-US" w:eastAsia="zh-CN"/>
        </w:rPr>
        <w:t>儋州市西培农场端门岭</w:t>
      </w:r>
      <w:r>
        <w:rPr>
          <w:rFonts w:hint="eastAsia" w:ascii="仿宋_GB2312" w:hAnsi="仿宋_GB2312" w:eastAsia="仿宋_GB2312" w:cs="仿宋_GB2312"/>
          <w:color w:val="auto"/>
          <w:sz w:val="32"/>
          <w:szCs w:val="32"/>
          <w:highlight w:val="none"/>
          <w:u w:val="single"/>
        </w:rPr>
        <w:t>矿区</w:t>
      </w:r>
      <w:r>
        <w:rPr>
          <w:rFonts w:hint="eastAsia" w:ascii="仿宋_GB2312" w:hAnsi="仿宋_GB2312" w:cs="仿宋_GB2312"/>
          <w:color w:val="auto"/>
          <w:sz w:val="32"/>
          <w:szCs w:val="32"/>
          <w:highlight w:val="none"/>
          <w:u w:val="single"/>
          <w:lang w:val="en-US" w:eastAsia="zh-CN"/>
        </w:rPr>
        <w:t>乙方指定区域（如甲方对装卸有新要求需向项目总承包方协商相关费用）</w:t>
      </w:r>
      <w:r>
        <w:rPr>
          <w:rFonts w:hint="eastAsia" w:ascii="仿宋_GB2312" w:hAnsi="仿宋_GB2312" w:eastAsia="仿宋_GB2312" w:cs="仿宋_GB2312"/>
          <w:color w:val="auto"/>
          <w:sz w:val="32"/>
          <w:szCs w:val="32"/>
          <w:highlight w:val="none"/>
        </w:rPr>
        <w:t>。</w:t>
      </w:r>
    </w:p>
    <w:p w14:paraId="72C42552">
      <w:pPr>
        <w:keepNext w:val="0"/>
        <w:keepLines w:val="0"/>
        <w:pageBreakBefore w:val="0"/>
        <w:numPr>
          <w:ilvl w:val="0"/>
          <w:numId w:val="1"/>
        </w:numPr>
        <w:kinsoku/>
        <w:wordWrap/>
        <w:overflowPunct/>
        <w:topLinePunct w:val="0"/>
        <w:bidi w:val="0"/>
        <w:adjustRightInd w:val="0"/>
        <w:snapToGrid w:val="0"/>
        <w:spacing w:line="560" w:lineRule="exact"/>
        <w:ind w:left="-40" w:leftChars="0" w:firstLine="640" w:firstLineChars="0"/>
        <w:jc w:val="left"/>
        <w:textAlignment w:val="auto"/>
        <w:outlineLvl w:val="0"/>
        <w:rPr>
          <w:rFonts w:hint="eastAsia"/>
          <w:highlight w:val="none"/>
        </w:rPr>
      </w:pPr>
      <w:r>
        <w:rPr>
          <w:rFonts w:hint="eastAsia" w:ascii="仿宋_GB2312" w:hAnsi="仿宋_GB2312" w:eastAsia="仿宋_GB2312" w:cs="仿宋_GB2312"/>
          <w:color w:val="auto"/>
          <w:sz w:val="32"/>
          <w:szCs w:val="32"/>
          <w:highlight w:val="none"/>
        </w:rPr>
        <w:t>货物签收：本合同签订后首次交货前，</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方提供代表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方签收货物的人员的书面授权书（加盖</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方公章），内容包括签收人员的姓名、身份证复印件、联系电话及签名样本等。交货时由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方授权的签收人员代表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方履行产品签收手续。合同期间，</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方签收人员若发生变更，</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方应提前</w:t>
      </w:r>
      <w:r>
        <w:rPr>
          <w:rFonts w:hint="eastAsia" w:ascii="仿宋_GB2312" w:hAnsi="仿宋_GB2312" w:cs="仿宋_GB2312"/>
          <w:color w:val="auto"/>
          <w:sz w:val="32"/>
          <w:szCs w:val="32"/>
          <w:highlight w:val="none"/>
          <w:u w:val="single"/>
          <w:lang w:val="en-US" w:eastAsia="zh-CN"/>
        </w:rPr>
        <w:t xml:space="preserve"> 三 </w:t>
      </w:r>
      <w:r>
        <w:rPr>
          <w:rFonts w:hint="eastAsia" w:ascii="仿宋_GB2312" w:hAnsi="仿宋_GB2312" w:cs="仿宋_GB2312"/>
          <w:color w:val="auto"/>
          <w:sz w:val="32"/>
          <w:szCs w:val="32"/>
          <w:highlight w:val="none"/>
          <w:u w:val="none"/>
          <w:lang w:val="en-US" w:eastAsia="zh-CN"/>
        </w:rPr>
        <w:t>个工作日</w:t>
      </w:r>
      <w:r>
        <w:rPr>
          <w:rFonts w:hint="eastAsia" w:ascii="仿宋_GB2312" w:hAnsi="仿宋_GB2312" w:eastAsia="仿宋_GB2312" w:cs="仿宋_GB2312"/>
          <w:color w:val="auto"/>
          <w:sz w:val="32"/>
          <w:szCs w:val="32"/>
          <w:highlight w:val="none"/>
        </w:rPr>
        <w:t>书面通知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方并经甲方书面确认，否则，由此引起的一切损失及责任，由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方自行承担。</w:t>
      </w:r>
    </w:p>
    <w:p w14:paraId="4A54E267">
      <w:pPr>
        <w:keepNext w:val="0"/>
        <w:keepLines w:val="0"/>
        <w:pageBreakBefore w:val="0"/>
        <w:numPr>
          <w:ilvl w:val="0"/>
          <w:numId w:val="1"/>
        </w:numPr>
        <w:kinsoku/>
        <w:wordWrap/>
        <w:overflowPunct/>
        <w:topLinePunct w:val="0"/>
        <w:bidi w:val="0"/>
        <w:adjustRightInd w:val="0"/>
        <w:snapToGrid w:val="0"/>
        <w:spacing w:line="560" w:lineRule="exact"/>
        <w:ind w:left="-40" w:leftChars="0" w:firstLine="640" w:firstLineChars="0"/>
        <w:jc w:val="left"/>
        <w:textAlignment w:val="auto"/>
        <w:outlineLvl w:val="0"/>
        <w:rPr>
          <w:rFonts w:hint="default"/>
          <w:highlight w:val="none"/>
          <w:lang w:val="en-US"/>
        </w:rPr>
      </w:pPr>
      <w:r>
        <w:rPr>
          <w:rFonts w:hint="eastAsia" w:ascii="仿宋_GB2312" w:hAnsi="仿宋_GB2312" w:cs="仿宋_GB2312"/>
          <w:color w:val="auto"/>
          <w:sz w:val="32"/>
          <w:szCs w:val="32"/>
          <w:highlight w:val="none"/>
          <w:lang w:val="en-US" w:eastAsia="zh-CN"/>
        </w:rPr>
        <w:t>交付时间：甲方支付完首批预付款后，乙方最迟应于</w:t>
      </w:r>
      <w:r>
        <w:rPr>
          <w:rFonts w:hint="eastAsia" w:ascii="仿宋_GB2312" w:hAnsi="仿宋_GB2312" w:cs="仿宋_GB2312"/>
          <w:color w:val="auto"/>
          <w:sz w:val="32"/>
          <w:szCs w:val="32"/>
          <w:highlight w:val="none"/>
          <w:u w:val="single"/>
          <w:lang w:val="en-US" w:eastAsia="zh-CN"/>
        </w:rPr>
        <w:t>2026年2月28日</w:t>
      </w:r>
      <w:r>
        <w:rPr>
          <w:rFonts w:hint="eastAsia" w:ascii="仿宋_GB2312" w:hAnsi="仿宋_GB2312" w:cs="仿宋_GB2312"/>
          <w:color w:val="auto"/>
          <w:sz w:val="32"/>
          <w:szCs w:val="32"/>
          <w:highlight w:val="none"/>
          <w:lang w:val="en-US" w:eastAsia="zh-CN"/>
        </w:rPr>
        <w:t>开始向甲方供应符合本合同约定的毛石标的物，并自首次供货之日起一</w:t>
      </w:r>
      <w:r>
        <w:rPr>
          <w:rFonts w:hint="eastAsia" w:ascii="仿宋_GB2312" w:hAnsi="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lang w:val="en-US" w:eastAsia="zh-CN"/>
        </w:rPr>
        <w:t>内向甲方履行完毕全部供货义务。但因不可归责于乙方的原因（如重大政策调整、自然灾害等客观因素）导致供货计划需调整的，乙方应及时通知甲方，供货期限相应顺延，顺延期间不视为违约。</w:t>
      </w:r>
    </w:p>
    <w:p w14:paraId="7B73C7B8">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最低供货量：乙方应当保证毛石按照不少于</w:t>
      </w:r>
      <w:r>
        <w:rPr>
          <w:rFonts w:hint="eastAsia" w:ascii="仿宋_GB2312" w:hAnsi="仿宋_GB2312" w:cs="仿宋_GB2312"/>
          <w:color w:val="auto"/>
          <w:sz w:val="32"/>
          <w:szCs w:val="32"/>
          <w:highlight w:val="none"/>
          <w:u w:val="none"/>
          <w:lang w:val="en-US" w:eastAsia="zh-CN"/>
        </w:rPr>
        <w:t>五万吨/</w:t>
      </w:r>
      <w:r>
        <w:rPr>
          <w:rFonts w:hint="eastAsia" w:ascii="仿宋_GB2312" w:hAnsi="仿宋_GB2312" w:cs="仿宋_GB2312"/>
          <w:color w:val="auto"/>
          <w:sz w:val="32"/>
          <w:szCs w:val="32"/>
          <w:highlight w:val="none"/>
          <w:lang w:val="en-US" w:eastAsia="zh-CN"/>
        </w:rPr>
        <w:t>月，的最低供货量向甲方供货。如因政府环保督察、安全生产整顿、政策调整、不可抗力、设备检修、运输受限、季节性生产波动等不可归责于乙方的客观原因导致无法达到最低供货量的，乙方不承担违约责任，供货计划可由双方协商调整。</w:t>
      </w:r>
    </w:p>
    <w:p w14:paraId="76705DE8">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甲方连续两个月未完成提货量的，乙方有权调整后续月度供货计划</w:t>
      </w:r>
    </w:p>
    <w:p w14:paraId="6B513476">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提货</w:t>
      </w:r>
    </w:p>
    <w:p w14:paraId="58651ADF">
      <w:pPr>
        <w:pStyle w:val="2"/>
        <w:keepNext w:val="0"/>
        <w:keepLines w:val="0"/>
        <w:numPr>
          <w:ilvl w:val="0"/>
          <w:numId w:val="0"/>
        </w:numPr>
        <w:kinsoku/>
        <w:wordWrap/>
        <w:overflowPunct/>
        <w:topLinePunct w:val="0"/>
        <w:bidi w:val="0"/>
        <w:spacing w:line="560" w:lineRule="exact"/>
        <w:ind w:firstLine="640" w:firstLineChars="20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（1）提货期限：乙方完成备货后，应及时书面通知甲方提货（提货时间为正常生产工作时间），通知方式包括但不限于书面通知、电子邮件、短信等。甲方应在收到通知后</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lang w:val="en-US" w:eastAsia="zh-CN"/>
        </w:rPr>
        <w:t>个工作日内安排提货并完成已备货物的提离，并自首次供货之日起</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lang w:val="en-US" w:eastAsia="zh-CN"/>
        </w:rPr>
        <w:t>内履行完毕全部提货义务。若甲方未在规定时间内提货，应提前</w:t>
      </w:r>
      <w:r>
        <w:rPr>
          <w:rFonts w:hint="eastAsia" w:ascii="仿宋_GB2312" w:hAnsi="仿宋_GB2312" w:cs="仿宋_GB2312"/>
          <w:color w:val="auto"/>
          <w:sz w:val="32"/>
          <w:szCs w:val="32"/>
          <w:highlight w:val="none"/>
          <w:u w:val="single"/>
          <w:lang w:val="en-US" w:eastAsia="zh-CN"/>
        </w:rPr>
        <w:t xml:space="preserve"> 三 </w:t>
      </w:r>
      <w:r>
        <w:rPr>
          <w:rFonts w:hint="eastAsia" w:ascii="仿宋_GB2312" w:hAnsi="仿宋_GB2312" w:cs="仿宋_GB2312"/>
          <w:color w:val="auto"/>
          <w:sz w:val="32"/>
          <w:szCs w:val="32"/>
          <w:highlight w:val="none"/>
          <w:lang w:val="en-US" w:eastAsia="zh-CN"/>
        </w:rPr>
        <w:t>个工作日书面通知乙方并说明原因，经乙方书面同意后方可延期提货。若甲方未在规定时间内提货且未向乙方书面说明原因的，延迟提货给乙方造成的经济损失，由甲方进行赔偿。</w:t>
      </w:r>
    </w:p>
    <w:p w14:paraId="35E253C0">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异议：</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方对</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方所供石料的品类、规格、质量、数量有异议的，可在提货后</w:t>
      </w:r>
      <w:r>
        <w:rPr>
          <w:rFonts w:hint="eastAsia" w:ascii="仿宋_GB2312" w:hAnsi="仿宋_GB2312" w:cs="仿宋_GB2312"/>
          <w:color w:val="auto"/>
          <w:kern w:val="0"/>
          <w:sz w:val="32"/>
          <w:szCs w:val="32"/>
          <w:highlight w:val="none"/>
          <w:u w:val="single"/>
          <w:lang w:val="en-US" w:eastAsia="zh-CN" w:bidi="ar-SA"/>
        </w:rPr>
        <w:t xml:space="preserve"> 七 </w:t>
      </w:r>
      <w:r>
        <w:rPr>
          <w:rFonts w:hint="eastAsia" w:ascii="仿宋_GB2312" w:hAnsi="仿宋_GB2312" w:cs="仿宋_GB2312"/>
          <w:color w:val="auto"/>
          <w:kern w:val="0"/>
          <w:sz w:val="32"/>
          <w:szCs w:val="32"/>
          <w:highlight w:val="none"/>
          <w:u w:val="none"/>
          <w:lang w:val="en-US" w:eastAsia="zh-CN" w:bidi="ar-SA"/>
        </w:rPr>
        <w:t>个工作日</w:t>
      </w:r>
      <w:r>
        <w:rPr>
          <w:rFonts w:hint="eastAsia" w:ascii="仿宋_GB2312" w:hAnsi="仿宋_GB2312" w:eastAsia="仿宋_GB2312" w:cs="仿宋_GB2312"/>
          <w:color w:val="auto"/>
          <w:kern w:val="0"/>
          <w:sz w:val="32"/>
          <w:szCs w:val="32"/>
          <w:highlight w:val="none"/>
          <w:lang w:val="en-US" w:eastAsia="zh-CN" w:bidi="ar-SA"/>
        </w:rPr>
        <w:t>内以书面形式向</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方提出，否则视为质量合格。</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方应于接到书面异议后</w:t>
      </w:r>
      <w:r>
        <w:rPr>
          <w:rFonts w:hint="eastAsia" w:ascii="仿宋_GB2312" w:hAnsi="仿宋_GB2312" w:cs="仿宋_GB2312"/>
          <w:color w:val="auto"/>
          <w:kern w:val="0"/>
          <w:sz w:val="32"/>
          <w:szCs w:val="32"/>
          <w:highlight w:val="none"/>
          <w:u w:val="single"/>
          <w:lang w:val="en-US" w:eastAsia="zh-CN" w:bidi="ar-SA"/>
        </w:rPr>
        <w:t xml:space="preserve"> 七 </w:t>
      </w:r>
      <w:r>
        <w:rPr>
          <w:rFonts w:hint="eastAsia" w:ascii="仿宋_GB2312" w:hAnsi="仿宋_GB2312" w:cs="仿宋_GB2312"/>
          <w:color w:val="auto"/>
          <w:kern w:val="0"/>
          <w:sz w:val="32"/>
          <w:szCs w:val="32"/>
          <w:highlight w:val="none"/>
          <w:u w:val="none"/>
          <w:lang w:val="en-US" w:eastAsia="zh-CN" w:bidi="ar-SA"/>
        </w:rPr>
        <w:t>个工作</w:t>
      </w:r>
      <w:r>
        <w:rPr>
          <w:rFonts w:hint="eastAsia" w:ascii="仿宋_GB2312" w:hAnsi="仿宋_GB2312" w:eastAsia="仿宋_GB2312" w:cs="仿宋_GB2312"/>
          <w:color w:val="auto"/>
          <w:kern w:val="0"/>
          <w:sz w:val="32"/>
          <w:szCs w:val="32"/>
          <w:highlight w:val="none"/>
          <w:lang w:val="en-US" w:eastAsia="zh-CN" w:bidi="ar-SA"/>
        </w:rPr>
        <w:t>日内核实并与</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方协商解决；协商不成的，由甲方和乙方共同委托具备国家认可资质的第三方检测机构进行质量检测，</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方无正当理由超过</w:t>
      </w:r>
      <w:r>
        <w:rPr>
          <w:rFonts w:hint="eastAsia" w:ascii="仿宋_GB2312" w:hAnsi="仿宋_GB2312" w:eastAsia="仿宋_GB2312" w:cs="仿宋_GB2312"/>
          <w:color w:val="auto"/>
          <w:kern w:val="0"/>
          <w:sz w:val="32"/>
          <w:szCs w:val="32"/>
          <w:highlight w:val="none"/>
          <w:u w:val="none"/>
          <w:lang w:val="en-US" w:eastAsia="zh-CN" w:bidi="ar-SA"/>
        </w:rPr>
        <w:t>24</w:t>
      </w:r>
      <w:r>
        <w:rPr>
          <w:rFonts w:hint="eastAsia" w:ascii="仿宋_GB2312" w:hAnsi="仿宋_GB2312" w:eastAsia="仿宋_GB2312" w:cs="仿宋_GB2312"/>
          <w:color w:val="auto"/>
          <w:kern w:val="0"/>
          <w:sz w:val="32"/>
          <w:szCs w:val="32"/>
          <w:highlight w:val="none"/>
          <w:lang w:val="en-US" w:eastAsia="zh-CN" w:bidi="ar-SA"/>
        </w:rPr>
        <w:t>小时拒不配合甲方和乙方共同选定的第三方检测机构检测的，或双方无法共同选定检测机构的，则</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方有权单方面委托第三方检测机构进行检测，检测结果为最终依据。经第三方检测机构检测，检测费用由</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方先行垫付，最终根据检测结果确定责任方承担。若质量不合格，</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方应按实际检测合格比例折价结算，并赔偿</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方的损失（包括但不限于因质量问题所产生的运费、装卸费用损失以及</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方对第三方承担的违约责任，及诉讼费、鉴定费、律师费等）。</w:t>
      </w:r>
    </w:p>
    <w:p w14:paraId="4045E980">
      <w:pPr>
        <w:keepNext w:val="0"/>
        <w:keepLines w:val="0"/>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第四条  计量标准</w:t>
      </w:r>
    </w:p>
    <w:p w14:paraId="7836C015">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1.计量</w:t>
      </w:r>
    </w:p>
    <w:p w14:paraId="6E59C290">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（1）计量方式：地磅计量。</w:t>
      </w:r>
    </w:p>
    <w:p w14:paraId="464C774A">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（2）计量规范</w:t>
      </w:r>
      <w:r>
        <w:rPr>
          <w:rFonts w:hint="eastAsia" w:ascii="仿宋_GB2312" w:hAnsi="仿宋_GB2312" w:eastAsia="仿宋_GB2312" w:cs="仿宋_GB2312"/>
          <w:color w:val="auto"/>
          <w:sz w:val="32"/>
          <w:szCs w:val="32"/>
          <w:highlight w:val="none"/>
        </w:rPr>
        <w:t>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方过磅数量为准（地磅须经法定计量检测机构认可），合理损耗按</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的标准执行。</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方可抽检复磅（地磅须经法定计量检测机构认可），若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方抽检结果与</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方提供的过磅数量磅差值在</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以内，甲、乙双方同意属于正常，该批货物结算数量以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方过磅单数量为准，复磅费用由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方承担；若甲、乙双方磅负差超过</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，则可经双方认可的第三方地磅进行复核（第三方地磅须经法定计量检测机构认可），该批货物结算数量以与第三方复磅误差量小的一方过磅数量为准，复磅费用由误差量大的一方承担。</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方抽检复磅须在签收产品时书面提出并当场检验。</w:t>
      </w:r>
    </w:p>
    <w:p w14:paraId="6F2316D0">
      <w:pPr>
        <w:keepNext w:val="0"/>
        <w:keepLines w:val="0"/>
        <w:kinsoku/>
        <w:wordWrap/>
        <w:overflowPunct/>
        <w:topLinePunct w:val="0"/>
        <w:bidi w:val="0"/>
        <w:spacing w:line="560" w:lineRule="exact"/>
        <w:ind w:firstLine="640" w:firstLineChars="200"/>
        <w:jc w:val="left"/>
        <w:textAlignment w:val="auto"/>
        <w:rPr>
          <w:rFonts w:hint="default" w:eastAsia="仿宋_GB231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异议处理：甲</w:t>
      </w:r>
      <w:r>
        <w:rPr>
          <w:rFonts w:hint="eastAsia" w:ascii="仿宋_GB2312" w:hAnsi="仿宋_GB2312" w:eastAsia="仿宋_GB2312" w:cs="仿宋_GB2312"/>
          <w:color w:val="auto"/>
          <w:sz w:val="32"/>
          <w:szCs w:val="32"/>
          <w:highlight w:val="none"/>
        </w:rPr>
        <w:t>方对计量结果有异议的，应于提货后24小时内书面通知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方应在收到通知后48小时内与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方共同复核；复核仍无法达成一致的，</w:t>
      </w:r>
      <w:r>
        <w:rPr>
          <w:rFonts w:hint="eastAsia" w:ascii="仿宋_GB2312" w:hAnsi="仿宋_GB2312" w:eastAsia="仿宋_GB2312" w:cs="仿宋_GB2312"/>
          <w:color w:val="auto"/>
          <w:sz w:val="32"/>
          <w:szCs w:val="32"/>
          <w:highlight w:val="none"/>
          <w:lang w:val="en-US" w:eastAsia="zh-CN"/>
        </w:rPr>
        <w:t>双</w:t>
      </w:r>
      <w:r>
        <w:rPr>
          <w:rFonts w:hint="eastAsia" w:ascii="仿宋_GB2312" w:hAnsi="仿宋_GB2312" w:eastAsia="仿宋_GB2312" w:cs="仿宋_GB2312"/>
          <w:color w:val="auto"/>
          <w:sz w:val="32"/>
          <w:szCs w:val="32"/>
          <w:highlight w:val="none"/>
        </w:rPr>
        <w:t>方有权</w:t>
      </w:r>
      <w:r>
        <w:rPr>
          <w:rFonts w:hint="eastAsia" w:ascii="仿宋_GB2312" w:hAnsi="仿宋_GB2312" w:eastAsia="仿宋_GB2312" w:cs="仿宋_GB2312"/>
          <w:color w:val="auto"/>
          <w:sz w:val="32"/>
          <w:szCs w:val="32"/>
          <w:highlight w:val="none"/>
          <w:lang w:val="en-US" w:eastAsia="zh-CN"/>
        </w:rPr>
        <w:t>共同</w:t>
      </w:r>
      <w:r>
        <w:rPr>
          <w:rFonts w:hint="eastAsia" w:ascii="仿宋_GB2312" w:hAnsi="仿宋_GB2312" w:eastAsia="仿宋_GB2312" w:cs="仿宋_GB2312"/>
          <w:color w:val="auto"/>
          <w:sz w:val="32"/>
          <w:szCs w:val="32"/>
          <w:highlight w:val="none"/>
        </w:rPr>
        <w:t>委托双方</w:t>
      </w:r>
      <w:r>
        <w:rPr>
          <w:rFonts w:hint="eastAsia" w:ascii="仿宋_GB2312" w:hAnsi="仿宋_GB2312" w:eastAsia="仿宋_GB2312" w:cs="仿宋_GB2312"/>
          <w:color w:val="auto"/>
          <w:sz w:val="32"/>
          <w:szCs w:val="32"/>
          <w:highlight w:val="none"/>
          <w:lang w:val="en-US" w:eastAsia="zh-CN"/>
        </w:rPr>
        <w:t>书面</w:t>
      </w:r>
      <w:r>
        <w:rPr>
          <w:rFonts w:hint="eastAsia" w:ascii="仿宋_GB2312" w:hAnsi="仿宋_GB2312" w:eastAsia="仿宋_GB2312" w:cs="仿宋_GB2312"/>
          <w:color w:val="auto"/>
          <w:sz w:val="32"/>
          <w:szCs w:val="32"/>
          <w:highlight w:val="none"/>
        </w:rPr>
        <w:t>认可的</w:t>
      </w:r>
      <w:r>
        <w:rPr>
          <w:rFonts w:hint="eastAsia" w:ascii="仿宋_GB2312" w:hAnsi="仿宋_GB2312" w:eastAsia="仿宋_GB2312" w:cs="仿宋_GB2312"/>
          <w:color w:val="auto"/>
          <w:sz w:val="32"/>
          <w:szCs w:val="32"/>
          <w:highlight w:val="none"/>
          <w:lang w:val="en-US" w:eastAsia="zh-CN"/>
        </w:rPr>
        <w:t>具备国家认可资质的</w:t>
      </w:r>
      <w:r>
        <w:rPr>
          <w:rFonts w:hint="eastAsia" w:ascii="仿宋_GB2312" w:hAnsi="仿宋_GB2312" w:eastAsia="仿宋_GB2312" w:cs="仿宋_GB2312"/>
          <w:color w:val="auto"/>
          <w:sz w:val="32"/>
          <w:szCs w:val="32"/>
          <w:highlight w:val="none"/>
        </w:rPr>
        <w:t>第三方计量机构进行复检，复检结果为最终结算依据，因复检发生的相关费用由责任方承担。若一方未在上述期限内配合完成选定工作，另一方可书面通知该方在48小时内配合办理选定事宜。逾期仍未配合的，提出异议的一方可单方面委托符合资质的第三方计量机构实施复检，复检过程应允许另一方全程参与监督</w:t>
      </w:r>
      <w:r>
        <w:rPr>
          <w:rFonts w:hint="eastAsia" w:ascii="仿宋_GB2312" w:hAnsi="仿宋_GB2312" w:eastAsia="仿宋_GB2312" w:cs="仿宋_GB2312"/>
          <w:color w:val="auto"/>
          <w:sz w:val="32"/>
          <w:szCs w:val="32"/>
          <w:highlight w:val="none"/>
          <w:lang w:val="en-US" w:eastAsia="zh-CN"/>
        </w:rPr>
        <w:t>。</w:t>
      </w:r>
    </w:p>
    <w:p w14:paraId="167156E4">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  验收标准</w:t>
      </w:r>
    </w:p>
    <w:p w14:paraId="08C8BA54">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产品的质量验收以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方生产厂同批次产品的检验报告为依据。</w:t>
      </w:r>
    </w:p>
    <w:p w14:paraId="4507388C">
      <w:pPr>
        <w:keepNext w:val="0"/>
        <w:keepLines w:val="0"/>
        <w:pageBreakBefore w:val="0"/>
        <w:numPr>
          <w:ilvl w:val="0"/>
          <w:numId w:val="2"/>
        </w:numPr>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付款及结算方式</w:t>
      </w:r>
    </w:p>
    <w:p w14:paraId="7EE80D07">
      <w:pPr>
        <w:keepNext w:val="0"/>
        <w:keepLines w:val="0"/>
        <w:pageBreakBefore w:val="0"/>
        <w:numPr>
          <w:ilvl w:val="0"/>
          <w:numId w:val="0"/>
        </w:numPr>
        <w:kinsoku/>
        <w:wordWrap/>
        <w:overflowPunct/>
        <w:topLinePunct w:val="0"/>
        <w:bidi w:val="0"/>
        <w:adjustRightInd w:val="0"/>
        <w:snapToGrid w:val="0"/>
        <w:spacing w:line="560" w:lineRule="exact"/>
        <w:ind w:firstLine="643" w:firstLineChars="200"/>
        <w:jc w:val="lef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w:t>
      </w:r>
      <w:r>
        <w:rPr>
          <w:rFonts w:hint="eastAsia" w:ascii="仿宋_GB2312" w:hAnsi="仿宋_GB2312" w:cs="仿宋_GB2312"/>
          <w:color w:val="auto"/>
          <w:sz w:val="32"/>
          <w:szCs w:val="32"/>
          <w:highlight w:val="none"/>
          <w:lang w:val="en-US" w:eastAsia="zh-CN"/>
        </w:rPr>
        <w:t>在合同签订后五天内</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方预付货款，</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方在确认货款到</w:t>
      </w:r>
      <w:r>
        <w:rPr>
          <w:rFonts w:hint="eastAsia" w:ascii="仿宋_GB2312" w:hAnsi="仿宋_GB2312" w:eastAsia="仿宋_GB2312" w:cs="仿宋_GB2312"/>
          <w:color w:val="auto"/>
          <w:sz w:val="32"/>
          <w:szCs w:val="32"/>
          <w:highlight w:val="none"/>
          <w:lang w:val="en-US" w:eastAsia="zh-CN"/>
        </w:rPr>
        <w:t>账</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val="en-US" w:eastAsia="zh-CN"/>
        </w:rPr>
        <w:t>根据实际情况优先</w:t>
      </w:r>
      <w:r>
        <w:rPr>
          <w:rFonts w:hint="eastAsia" w:ascii="仿宋_GB2312" w:hAnsi="仿宋_GB2312" w:eastAsia="仿宋_GB2312" w:cs="仿宋_GB2312"/>
          <w:color w:val="auto"/>
          <w:sz w:val="32"/>
          <w:szCs w:val="32"/>
          <w:highlight w:val="none"/>
        </w:rPr>
        <w:t>安排发货，发货价值不超过预付款金额。否则，</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方有权拒绝发货并不承担任何责任。</w:t>
      </w:r>
    </w:p>
    <w:p w14:paraId="1D2D2E1D">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本合同</w:t>
      </w:r>
      <w:r>
        <w:rPr>
          <w:rFonts w:hint="eastAsia" w:ascii="仿宋_GB2312" w:hAnsi="仿宋_GB2312" w:cs="仿宋_GB2312"/>
          <w:color w:val="auto"/>
          <w:sz w:val="32"/>
          <w:szCs w:val="32"/>
          <w:highlight w:val="none"/>
          <w:lang w:val="en-US" w:eastAsia="zh-CN"/>
        </w:rPr>
        <w:t>定货款总额</w:t>
      </w:r>
      <w:r>
        <w:rPr>
          <w:rFonts w:hint="eastAsia" w:ascii="仿宋_GB2312" w:hAnsi="仿宋_GB2312" w:eastAsia="仿宋_GB2312" w:cs="仿宋_GB2312"/>
          <w:color w:val="auto"/>
          <w:sz w:val="32"/>
          <w:szCs w:val="32"/>
          <w:highlight w:val="none"/>
          <w:u w:val="single"/>
          <w:lang w:val="en-US" w:eastAsia="zh-CN"/>
        </w:rPr>
        <w:t>￥</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val="en-US" w:eastAsia="zh-CN"/>
        </w:rPr>
        <w:t>元（大写：</w:t>
      </w:r>
      <w:r>
        <w:rPr>
          <w:rFonts w:hint="default" w:ascii="仿宋_GB2312" w:hAnsi="仿宋_GB2312" w:cs="仿宋_GB2312"/>
          <w:color w:val="auto"/>
          <w:sz w:val="32"/>
          <w:szCs w:val="32"/>
          <w:highlight w:val="none"/>
          <w:u w:val="none"/>
          <w:lang w:eastAsia="zh-CN"/>
        </w:rPr>
        <w:t xml:space="preserve">   </w:t>
      </w:r>
      <w:r>
        <w:rPr>
          <w:rFonts w:hint="eastAsia" w:ascii="仿宋_GB2312" w:hAnsi="仿宋_GB2312" w:cs="仿宋_GB2312"/>
          <w:color w:val="auto"/>
          <w:sz w:val="32"/>
          <w:szCs w:val="32"/>
          <w:highlight w:val="none"/>
          <w:u w:val="none"/>
          <w:lang w:val="en-US" w:eastAsia="zh-CN"/>
        </w:rPr>
        <w:t xml:space="preserve">元整 </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，预付</w:t>
      </w:r>
      <w:r>
        <w:rPr>
          <w:rFonts w:hint="eastAsia" w:ascii="仿宋_GB2312" w:hAnsi="仿宋_GB2312" w:eastAsia="仿宋_GB2312" w:cs="仿宋_GB2312"/>
          <w:color w:val="auto"/>
          <w:sz w:val="32"/>
          <w:szCs w:val="32"/>
          <w:highlight w:val="none"/>
          <w:lang w:val="en-US" w:eastAsia="zh-CN"/>
        </w:rPr>
        <w:t>约定货款</w:t>
      </w:r>
      <w:r>
        <w:rPr>
          <w:rFonts w:hint="eastAsia" w:ascii="仿宋_GB2312" w:hAnsi="仿宋_GB2312" w:cs="仿宋_GB2312"/>
          <w:color w:val="auto"/>
          <w:sz w:val="32"/>
          <w:szCs w:val="32"/>
          <w:highlight w:val="none"/>
          <w:lang w:val="en-US" w:eastAsia="zh-CN"/>
        </w:rPr>
        <w:t>按30%计取：具体为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预付</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lang w:val="en-US" w:eastAsia="zh-CN"/>
        </w:rPr>
        <w:t>（大写：</w:t>
      </w:r>
      <w:r>
        <w:rPr>
          <w:rFonts w:hint="default" w:ascii="仿宋_GB2312" w:hAnsi="仿宋_GB2312" w:cs="仿宋_GB2312"/>
          <w:color w:val="auto"/>
          <w:sz w:val="32"/>
          <w:szCs w:val="32"/>
          <w:highlight w:val="none"/>
          <w:u w:val="none"/>
          <w:lang w:eastAsia="zh-CN"/>
        </w:rPr>
        <w:t xml:space="preserve">    </w:t>
      </w:r>
      <w:r>
        <w:rPr>
          <w:rFonts w:hint="eastAsia" w:ascii="仿宋_GB2312" w:hAnsi="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lang w:val="en-US" w:eastAsia="zh-CN"/>
        </w:rPr>
        <w:t>整</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w:t>
      </w:r>
    </w:p>
    <w:p w14:paraId="1927CB31">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3.当甲方预付款余额低于人民币</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cs="仿宋_GB2312"/>
          <w:color w:val="auto"/>
          <w:sz w:val="32"/>
          <w:szCs w:val="32"/>
          <w:highlight w:val="none"/>
          <w:u w:val="single"/>
          <w:lang w:val="en-US" w:eastAsia="zh-CN"/>
        </w:rPr>
        <w:t>（大写：</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cs="仿宋_GB2312"/>
          <w:color w:val="auto"/>
          <w:sz w:val="32"/>
          <w:szCs w:val="32"/>
          <w:highlight w:val="none"/>
          <w:u w:val="single"/>
          <w:lang w:val="en-US" w:eastAsia="zh-CN"/>
        </w:rPr>
        <w:t>元整）</w:t>
      </w:r>
      <w:r>
        <w:rPr>
          <w:rFonts w:hint="eastAsia" w:ascii="仿宋_GB2312" w:hAnsi="仿宋_GB2312" w:cs="仿宋_GB2312"/>
          <w:color w:val="auto"/>
          <w:sz w:val="32"/>
          <w:szCs w:val="32"/>
          <w:highlight w:val="none"/>
          <w:u w:val="none"/>
          <w:lang w:val="en-US" w:eastAsia="zh-CN"/>
        </w:rPr>
        <w:t>触发预警线，乙方应书面通知甲方补款。当甲方预付余额低于人民币</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cs="仿宋_GB2312"/>
          <w:color w:val="auto"/>
          <w:sz w:val="32"/>
          <w:szCs w:val="32"/>
          <w:highlight w:val="none"/>
          <w:u w:val="single"/>
          <w:lang w:val="en-US" w:eastAsia="zh-CN"/>
        </w:rPr>
        <w:t>（大写：</w:t>
      </w:r>
      <w:r>
        <w:rPr>
          <w:rFonts w:hint="default" w:ascii="仿宋_GB2312" w:hAnsi="仿宋_GB2312" w:cs="仿宋_GB2312"/>
          <w:color w:val="auto"/>
          <w:sz w:val="32"/>
          <w:szCs w:val="32"/>
          <w:highlight w:val="none"/>
          <w:u w:val="single"/>
          <w:lang w:eastAsia="zh-CN"/>
        </w:rPr>
        <w:t xml:space="preserve">   </w:t>
      </w:r>
      <w:r>
        <w:rPr>
          <w:rFonts w:hint="eastAsia" w:ascii="仿宋_GB2312" w:hAnsi="仿宋_GB2312" w:cs="仿宋_GB2312"/>
          <w:color w:val="auto"/>
          <w:sz w:val="32"/>
          <w:szCs w:val="32"/>
          <w:highlight w:val="none"/>
          <w:u w:val="single"/>
          <w:lang w:val="en-US" w:eastAsia="zh-CN"/>
        </w:rPr>
        <w:t>元整</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乙方有权</w:t>
      </w:r>
      <w:r>
        <w:rPr>
          <w:rFonts w:hint="eastAsia" w:ascii="仿宋_GB2312" w:hAnsi="仿宋_GB2312" w:cs="仿宋_GB2312"/>
          <w:color w:val="auto"/>
          <w:sz w:val="32"/>
          <w:szCs w:val="32"/>
          <w:highlight w:val="none"/>
          <w:lang w:val="en-US" w:eastAsia="zh-CN"/>
        </w:rPr>
        <w:t>立即</w:t>
      </w:r>
      <w:r>
        <w:rPr>
          <w:rFonts w:hint="eastAsia" w:ascii="仿宋_GB2312" w:hAnsi="仿宋_GB2312" w:eastAsia="仿宋_GB2312" w:cs="仿宋_GB2312"/>
          <w:color w:val="auto"/>
          <w:sz w:val="32"/>
          <w:szCs w:val="32"/>
          <w:highlight w:val="none"/>
          <w:lang w:val="en-US" w:eastAsia="zh-CN"/>
        </w:rPr>
        <w:t>停止供货</w:t>
      </w:r>
      <w:r>
        <w:rPr>
          <w:rFonts w:hint="eastAsia" w:ascii="仿宋_GB2312" w:hAnsi="仿宋_GB2312" w:cs="仿宋_GB2312"/>
          <w:color w:val="auto"/>
          <w:sz w:val="32"/>
          <w:szCs w:val="32"/>
          <w:highlight w:val="none"/>
          <w:lang w:val="en-US" w:eastAsia="zh-CN"/>
        </w:rPr>
        <w:t>，直至甲方将预付款补足至双方约定的安全线以上金额。停止发货期间造成的一切损失由甲方自行承担。</w:t>
      </w:r>
    </w:p>
    <w:p w14:paraId="50C4EABA">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合同期间，双方采用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B</w:t>
      </w:r>
      <w:r>
        <w:rPr>
          <w:rFonts w:hint="eastAsia" w:ascii="仿宋_GB2312" w:hAnsi="仿宋_GB2312" w:eastAsia="仿宋_GB2312" w:cs="仿宋_GB2312"/>
          <w:color w:val="auto"/>
          <w:sz w:val="32"/>
          <w:szCs w:val="32"/>
          <w:highlight w:val="none"/>
          <w:u w:val="single"/>
        </w:rPr>
        <w:t xml:space="preserve"> 种方式</w:t>
      </w:r>
      <w:r>
        <w:rPr>
          <w:rFonts w:hint="eastAsia" w:ascii="仿宋_GB2312" w:hAnsi="仿宋_GB2312" w:eastAsia="仿宋_GB2312" w:cs="仿宋_GB2312"/>
          <w:color w:val="auto"/>
          <w:sz w:val="32"/>
          <w:szCs w:val="32"/>
          <w:highlight w:val="none"/>
        </w:rPr>
        <w:t>进行结算。</w:t>
      </w:r>
    </w:p>
    <w:p w14:paraId="67542CAA">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A、以自然月为结算周期，每月</w:t>
      </w:r>
      <w:r>
        <w:rPr>
          <w:rFonts w:hint="eastAsia" w:ascii="仿宋_GB2312" w:hAnsi="仿宋_GB2312" w:eastAsia="仿宋_GB2312" w:cs="仿宋_GB2312"/>
          <w:color w:val="auto"/>
          <w:sz w:val="32"/>
          <w:szCs w:val="32"/>
          <w:highlight w:val="none"/>
          <w:u w:val="single"/>
        </w:rPr>
        <w:t xml:space="preserve"> 最后一日</w:t>
      </w:r>
      <w:r>
        <w:rPr>
          <w:rFonts w:hint="eastAsia" w:ascii="仿宋_GB2312" w:hAnsi="仿宋_GB2312" w:eastAsia="仿宋_GB2312" w:cs="仿宋_GB2312"/>
          <w:color w:val="auto"/>
          <w:sz w:val="32"/>
          <w:szCs w:val="32"/>
          <w:highlight w:val="none"/>
        </w:rPr>
        <w:t>为结算截止日，每月</w:t>
      </w:r>
      <w:r>
        <w:rPr>
          <w:rFonts w:hint="eastAsia" w:ascii="仿宋_GB2312" w:hAnsi="仿宋_GB2312" w:eastAsia="仿宋_GB2312" w:cs="仿宋_GB2312"/>
          <w:color w:val="auto"/>
          <w:sz w:val="32"/>
          <w:szCs w:val="32"/>
          <w:highlight w:val="none"/>
          <w:u w:val="single"/>
        </w:rPr>
        <w:t xml:space="preserve"> 5 </w:t>
      </w:r>
      <w:r>
        <w:rPr>
          <w:rFonts w:hint="eastAsia" w:ascii="仿宋_GB2312" w:hAnsi="仿宋_GB2312" w:eastAsia="仿宋_GB2312" w:cs="仿宋_GB2312"/>
          <w:color w:val="auto"/>
          <w:sz w:val="32"/>
          <w:szCs w:val="32"/>
          <w:highlight w:val="none"/>
        </w:rPr>
        <w:t>日前双方核对甲方系统出具的对账单完成上月实际交易的数量及金额的结算。</w:t>
      </w:r>
    </w:p>
    <w:p w14:paraId="14AB71E3">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B、每月</w:t>
      </w:r>
      <w:r>
        <w:rPr>
          <w:rFonts w:hint="eastAsia" w:ascii="仿宋_GB2312" w:hAnsi="仿宋_GB2312" w:eastAsia="仿宋_GB2312" w:cs="仿宋_GB2312"/>
          <w:color w:val="auto"/>
          <w:sz w:val="32"/>
          <w:szCs w:val="32"/>
          <w:highlight w:val="none"/>
          <w:u w:val="single"/>
          <w:lang w:val="en-US" w:eastAsia="zh-CN"/>
        </w:rPr>
        <w:t>最后一</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为结算截止日，即</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eastAsia="仿宋_GB2312" w:cs="仿宋_GB2312"/>
          <w:color w:val="auto"/>
          <w:sz w:val="32"/>
          <w:szCs w:val="32"/>
          <w:highlight w:val="none"/>
        </w:rPr>
        <w:t>日至本月</w:t>
      </w:r>
      <w:r>
        <w:rPr>
          <w:rFonts w:hint="eastAsia" w:ascii="仿宋_GB2312" w:hAnsi="仿宋_GB2312" w:eastAsia="仿宋_GB2312" w:cs="仿宋_GB2312"/>
          <w:color w:val="auto"/>
          <w:sz w:val="32"/>
          <w:szCs w:val="32"/>
          <w:highlight w:val="none"/>
          <w:u w:val="single"/>
          <w:lang w:val="en-US" w:eastAsia="zh-CN"/>
        </w:rPr>
        <w:t>最后一</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为一个结算周期，</w:t>
      </w:r>
      <w:r>
        <w:rPr>
          <w:rFonts w:hint="eastAsia" w:ascii="仿宋_GB2312" w:hAnsi="仿宋_GB2312" w:eastAsia="仿宋_GB2312" w:cs="仿宋_GB2312"/>
          <w:color w:val="auto"/>
          <w:sz w:val="32"/>
          <w:szCs w:val="32"/>
          <w:highlight w:val="none"/>
          <w:lang w:val="en-US" w:eastAsia="zh-CN"/>
        </w:rPr>
        <w:t>次</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eastAsia="仿宋_GB2312" w:cs="仿宋_GB2312"/>
          <w:color w:val="auto"/>
          <w:sz w:val="32"/>
          <w:szCs w:val="32"/>
          <w:highlight w:val="none"/>
        </w:rPr>
        <w:t>日前双方核对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方系统出具的对账单完成上一结算周期内实际交易的数量及金额的结算。</w:t>
      </w:r>
    </w:p>
    <w:p w14:paraId="3D76B32B">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合同履行完毕后，若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方预付款仍有剩余</w:t>
      </w:r>
      <w:r>
        <w:rPr>
          <w:rFonts w:hint="eastAsia" w:ascii="仿宋_GB2312" w:hAnsi="仿宋_GB2312" w:eastAsia="仿宋_GB2312" w:cs="仿宋_GB2312"/>
          <w:color w:val="auto"/>
          <w:sz w:val="32"/>
          <w:szCs w:val="32"/>
          <w:highlight w:val="none"/>
          <w:lang w:val="en-US" w:eastAsia="zh-CN"/>
        </w:rPr>
        <w:t>且不再继续续约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方于最终结算完毕后30日内无息退还。</w:t>
      </w:r>
    </w:p>
    <w:p w14:paraId="1E9FB02E">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6.甲</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使</w:t>
      </w:r>
      <w:r>
        <w:rPr>
          <w:rFonts w:hint="eastAsia" w:ascii="仿宋_GB2312" w:hAnsi="仿宋_GB2312" w:eastAsia="仿宋_GB2312" w:cs="仿宋_GB2312"/>
          <w:color w:val="auto"/>
          <w:sz w:val="32"/>
          <w:szCs w:val="32"/>
          <w:highlight w:val="none"/>
        </w:rPr>
        <w:t>用</w:t>
      </w:r>
      <w:r>
        <w:rPr>
          <w:rFonts w:hint="eastAsia" w:ascii="仿宋_GB2312" w:hAnsi="仿宋_GB2312" w:eastAsia="仿宋_GB2312" w:cs="仿宋_GB2312"/>
          <w:color w:val="auto"/>
          <w:sz w:val="32"/>
          <w:szCs w:val="32"/>
          <w:highlight w:val="none"/>
          <w:lang w:val="en-US" w:eastAsia="zh-CN"/>
        </w:rPr>
        <w:t>银行</w:t>
      </w:r>
      <w:r>
        <w:rPr>
          <w:rFonts w:hint="eastAsia" w:ascii="仿宋_GB2312" w:hAnsi="仿宋_GB2312" w:eastAsia="仿宋_GB2312" w:cs="仿宋_GB2312"/>
          <w:color w:val="auto"/>
          <w:sz w:val="32"/>
          <w:szCs w:val="32"/>
          <w:highlight w:val="none"/>
        </w:rPr>
        <w:t>转账方式预付货款：</w:t>
      </w:r>
    </w:p>
    <w:p w14:paraId="4E9C4BFD">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方委托第三方付款或接受第三方代其付款，则须向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方提供由付款委托、受托双方共同签字盖章确认的书面委托证明。</w:t>
      </w:r>
    </w:p>
    <w:p w14:paraId="7E137B27">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关于发票</w:t>
      </w:r>
    </w:p>
    <w:p w14:paraId="1FCA31E9">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方按结算价向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方提供骨料货物</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3%</w:t>
      </w:r>
      <w:r>
        <w:rPr>
          <w:rFonts w:hint="eastAsia" w:ascii="仿宋_GB2312" w:hAnsi="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增值税专用/普通（二选一）发票，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方开具发票的要求应在提货之日起的三个月内提出，避免延迟。在合同履行过程中，如国家增值税税率政策发生变化的，则按照新的政策执行。</w:t>
      </w:r>
    </w:p>
    <w:p w14:paraId="0D0412F4">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方要求开具骨料产品增值税专用发票，则须向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方提供加盖单位公章含有以下信息的开票资料：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方名称、纳税人识别号或统一社会信用代码、地址、电话、开户行及账号信息。</w:t>
      </w:r>
      <w:r>
        <w:rPr>
          <w:rFonts w:hint="eastAsia" w:ascii="仿宋_GB2312" w:hAnsi="仿宋_GB2312" w:eastAsia="仿宋_GB2312" w:cs="仿宋_GB2312"/>
          <w:b/>
          <w:color w:val="auto"/>
          <w:sz w:val="32"/>
          <w:szCs w:val="32"/>
          <w:highlight w:val="none"/>
        </w:rPr>
        <w:t>（开具专票</w:t>
      </w:r>
      <w:r>
        <w:rPr>
          <w:rFonts w:hint="eastAsia" w:ascii="仿宋_GB2312" w:hAnsi="仿宋_GB2312" w:eastAsia="仿宋_GB2312" w:cs="仿宋_GB2312"/>
          <w:b/>
          <w:bCs/>
          <w:color w:val="auto"/>
          <w:sz w:val="32"/>
          <w:szCs w:val="32"/>
          <w:highlight w:val="none"/>
        </w:rPr>
        <w:t>时</w:t>
      </w:r>
      <w:r>
        <w:rPr>
          <w:rFonts w:hint="eastAsia" w:ascii="仿宋_GB2312" w:hAnsi="仿宋_GB2312" w:eastAsia="仿宋_GB2312" w:cs="仿宋_GB2312"/>
          <w:b/>
          <w:color w:val="auto"/>
          <w:sz w:val="32"/>
          <w:szCs w:val="32"/>
          <w:highlight w:val="none"/>
        </w:rPr>
        <w:t>选用）</w:t>
      </w:r>
    </w:p>
    <w:p w14:paraId="57207A75">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方（非企业除外）要求开具骨料产品增值税普通发票的，则须向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方提供加盖单位公章含有以下信息的开票资料：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方名称、纳税人识别号或统一社会信用代码。</w:t>
      </w:r>
      <w:r>
        <w:rPr>
          <w:rFonts w:hint="eastAsia" w:ascii="仿宋_GB2312" w:hAnsi="仿宋_GB2312" w:eastAsia="仿宋_GB2312" w:cs="仿宋_GB2312"/>
          <w:b/>
          <w:color w:val="auto"/>
          <w:sz w:val="32"/>
          <w:szCs w:val="32"/>
          <w:highlight w:val="none"/>
        </w:rPr>
        <w:t>（开具普票</w:t>
      </w:r>
      <w:r>
        <w:rPr>
          <w:rFonts w:hint="eastAsia" w:ascii="仿宋_GB2312" w:hAnsi="仿宋_GB2312" w:eastAsia="仿宋_GB2312" w:cs="仿宋_GB2312"/>
          <w:b/>
          <w:bCs/>
          <w:color w:val="auto"/>
          <w:sz w:val="32"/>
          <w:szCs w:val="32"/>
          <w:highlight w:val="none"/>
        </w:rPr>
        <w:t>时</w:t>
      </w:r>
      <w:r>
        <w:rPr>
          <w:rFonts w:hint="eastAsia" w:ascii="仿宋_GB2312" w:hAnsi="仿宋_GB2312" w:eastAsia="仿宋_GB2312" w:cs="仿宋_GB2312"/>
          <w:b/>
          <w:color w:val="auto"/>
          <w:sz w:val="32"/>
          <w:szCs w:val="32"/>
          <w:highlight w:val="none"/>
        </w:rPr>
        <w:t>选用）</w:t>
      </w:r>
    </w:p>
    <w:p w14:paraId="74D5970F">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七、</w:t>
      </w:r>
      <w:r>
        <w:rPr>
          <w:rFonts w:hint="eastAsia" w:ascii="仿宋_GB2312" w:hAnsi="仿宋_GB2312" w:cs="仿宋_GB2312"/>
          <w:b/>
          <w:color w:val="auto"/>
          <w:sz w:val="32"/>
          <w:szCs w:val="32"/>
          <w:highlight w:val="none"/>
          <w:lang w:val="en-US" w:eastAsia="zh-CN"/>
        </w:rPr>
        <w:t>甲方的权利与义务</w:t>
      </w:r>
    </w:p>
    <w:p w14:paraId="7A699DB0">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方应当遵守</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方矿区安全管理规定，采取合理的措施保障自身的安全生产，并承担因</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方的原因导致发生的安全生产事故责任。若因</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方违约行为导致发生安全事故、环境污染事件或给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方及第三方造成任何损失（包括但不限于人身伤亡、财产损失、行政处罚等），</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方应承担全部赔偿责任，并承担由此引发的法律后果。</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方支付的货款或定金中扣除相应的赔偿金额及违约金，不足部分</w:t>
      </w:r>
      <w:r>
        <w:rPr>
          <w:rFonts w:hint="eastAsia" w:ascii="仿宋_GB2312" w:hAnsi="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应另行支付</w:t>
      </w:r>
      <w:r>
        <w:rPr>
          <w:rFonts w:hint="eastAsia" w:ascii="仿宋_GB2312" w:hAnsi="仿宋_GB2312" w:eastAsia="仿宋_GB2312" w:cs="仿宋_GB2312"/>
          <w:color w:val="auto"/>
          <w:sz w:val="32"/>
          <w:szCs w:val="32"/>
          <w:highlight w:val="none"/>
          <w:lang w:eastAsia="zh-CN"/>
        </w:rPr>
        <w:t>。</w:t>
      </w:r>
    </w:p>
    <w:p w14:paraId="2992DDC1">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方自行负责货物运输，并承担货物运输过程中所发生的一切风险责任及费用，包括但不限于承担安全事故责任（含第三方事故责任）、环境污染责任与费用等，涉及道路使用、供水、供电等事宜，</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方需与相关权益人自行协商解决。</w:t>
      </w:r>
    </w:p>
    <w:p w14:paraId="3F6E09B1">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方车辆调度需提前24小时向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方提交书面运输计划，乙方提货安排、车辆调度等必须严格遵守甲方的相关管理规章制度及统一安排。</w:t>
      </w:r>
    </w:p>
    <w:p w14:paraId="7E805C20">
      <w:pPr>
        <w:keepNext w:val="0"/>
        <w:keepLines w:val="0"/>
        <w:pageBreakBefore w:val="0"/>
        <w:numPr>
          <w:ilvl w:val="0"/>
          <w:numId w:val="3"/>
        </w:numPr>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cs="仿宋_GB2312"/>
          <w:b/>
          <w:color w:val="auto"/>
          <w:sz w:val="32"/>
          <w:szCs w:val="32"/>
          <w:highlight w:val="none"/>
          <w:lang w:val="en-US" w:eastAsia="zh-CN"/>
        </w:rPr>
        <w:t>乙方的权利与义务</w:t>
      </w:r>
    </w:p>
    <w:p w14:paraId="292D11DB">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方有权按照本合同的约定向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方收取货款并履行供货义务。</w:t>
      </w:r>
    </w:p>
    <w:p w14:paraId="404A12E5">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方应当依法开采并向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方销售本合同约定的标的物，同时确保对所销售的石料拥有完整处分权。</w:t>
      </w:r>
    </w:p>
    <w:p w14:paraId="48B6AFA5">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方应当按约定时间交付符合质量标准的石料，不得以任何理由单方面提高石料单价（</w:t>
      </w:r>
      <w:r>
        <w:rPr>
          <w:rFonts w:hint="eastAsia" w:ascii="仿宋_GB2312" w:hAnsi="仿宋_GB2312" w:cs="仿宋_GB2312"/>
          <w:color w:val="auto"/>
          <w:sz w:val="32"/>
          <w:szCs w:val="32"/>
          <w:highlight w:val="none"/>
          <w:u w:val="none"/>
          <w:lang w:val="en-US" w:eastAsia="zh-CN"/>
        </w:rPr>
        <w:t>毛石</w:t>
      </w:r>
      <w:r>
        <w:rPr>
          <w:rFonts w:hint="default" w:ascii="仿宋_GB2312" w:hAnsi="仿宋_GB2312" w:cs="仿宋_GB2312"/>
          <w:color w:val="auto"/>
          <w:sz w:val="32"/>
          <w:szCs w:val="32"/>
          <w:highlight w:val="none"/>
          <w:u w:val="none"/>
          <w:lang w:eastAsia="zh-CN"/>
        </w:rPr>
        <w:t xml:space="preserve">  </w:t>
      </w:r>
      <w:r>
        <w:rPr>
          <w:rFonts w:hint="eastAsia" w:ascii="仿宋_GB2312" w:hAnsi="仿宋_GB2312" w:eastAsia="仿宋_GB2312" w:cs="仿宋_GB2312"/>
          <w:color w:val="auto"/>
          <w:sz w:val="32"/>
          <w:szCs w:val="32"/>
          <w:highlight w:val="none"/>
          <w:u w:val="none"/>
          <w:lang w:val="en-US" w:eastAsia="zh-CN"/>
        </w:rPr>
        <w:t>元/吨为固定</w:t>
      </w:r>
      <w:r>
        <w:rPr>
          <w:rFonts w:hint="eastAsia" w:ascii="仿宋_GB2312" w:hAnsi="仿宋_GB2312" w:cs="仿宋_GB2312"/>
          <w:color w:val="auto"/>
          <w:sz w:val="32"/>
          <w:szCs w:val="32"/>
          <w:highlight w:val="none"/>
          <w:u w:val="none"/>
          <w:lang w:val="en-US" w:eastAsia="zh-CN"/>
        </w:rPr>
        <w:t>单</w:t>
      </w:r>
      <w:r>
        <w:rPr>
          <w:rFonts w:hint="eastAsia" w:ascii="仿宋_GB2312" w:hAnsi="仿宋_GB2312" w:eastAsia="仿宋_GB2312" w:cs="仿宋_GB2312"/>
          <w:color w:val="auto"/>
          <w:sz w:val="32"/>
          <w:szCs w:val="32"/>
          <w:highlight w:val="none"/>
          <w:u w:val="none"/>
          <w:lang w:val="en-US" w:eastAsia="zh-CN"/>
        </w:rPr>
        <w:t>价</w:t>
      </w:r>
      <w:r>
        <w:rPr>
          <w:rFonts w:hint="eastAsia" w:ascii="仿宋_GB2312" w:hAnsi="仿宋_GB2312" w:eastAsia="仿宋_GB2312" w:cs="仿宋_GB2312"/>
          <w:color w:val="auto"/>
          <w:sz w:val="32"/>
          <w:szCs w:val="32"/>
          <w:highlight w:val="none"/>
          <w:lang w:val="en-US" w:eastAsia="zh-CN"/>
        </w:rPr>
        <w:t>）。</w:t>
      </w:r>
    </w:p>
    <w:p w14:paraId="18301198">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方应当严格按照相关法律法规的规定管</w:t>
      </w:r>
      <w:bookmarkStart w:id="0" w:name="_GoBack"/>
      <w:bookmarkEnd w:id="0"/>
      <w:r>
        <w:rPr>
          <w:rFonts w:hint="eastAsia" w:ascii="仿宋_GB2312" w:hAnsi="仿宋_GB2312" w:eastAsia="仿宋_GB2312" w:cs="仿宋_GB2312"/>
          <w:color w:val="auto"/>
          <w:sz w:val="32"/>
          <w:szCs w:val="32"/>
          <w:highlight w:val="none"/>
          <w:lang w:val="en-US" w:eastAsia="zh-CN"/>
        </w:rPr>
        <w:t>理矿区内的生产区域，采取合理的措施保障安全生产，并承担因</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方的原因导致发生的安全生产事故责任。</w:t>
      </w:r>
    </w:p>
    <w:p w14:paraId="226F0E77">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方应确保矿区至指定运输起点（或</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方提货点）的道路在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方提货运矿期间保持通畅。道路应具备足够的承载能力，能够满足乙方运输车辆的通行需求，包括但不限于车辆的吨位、轴距、尺寸等。</w:t>
      </w:r>
    </w:p>
    <w:p w14:paraId="2D319114">
      <w:pPr>
        <w:keepNext w:val="0"/>
        <w:keepLines w:val="0"/>
        <w:pageBreakBefore w:val="0"/>
        <w:numPr>
          <w:ilvl w:val="0"/>
          <w:numId w:val="3"/>
        </w:numPr>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所有权及风险转移</w:t>
      </w:r>
    </w:p>
    <w:p w14:paraId="0753C0BC">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textAlignment w:val="auto"/>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val="en-US" w:eastAsia="zh-CN"/>
        </w:rPr>
        <w:t>在甲方结清某一批次产品的全部款项，过磅前该批次产品的所有权仍属于乙方。甲方付清该批次货款后，所有权自动转移至甲方。</w:t>
      </w:r>
    </w:p>
    <w:p w14:paraId="01A283F0">
      <w:pPr>
        <w:keepNext w:val="0"/>
        <w:keepLines w:val="0"/>
        <w:pageBreakBefore w:val="0"/>
        <w:kinsoku/>
        <w:wordWrap/>
        <w:overflowPunct/>
        <w:topLinePunct w:val="0"/>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2、产品的毁损、灭失风险自</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方交付给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方时发生转移。</w:t>
      </w:r>
      <w:r>
        <w:rPr>
          <w:rFonts w:hint="eastAsia" w:ascii="仿宋_GB2312" w:hAnsi="仿宋_GB2312" w:cs="仿宋_GB2312"/>
          <w:color w:val="auto"/>
          <w:sz w:val="32"/>
          <w:szCs w:val="32"/>
          <w:highlight w:val="none"/>
          <w:lang w:val="en-US" w:eastAsia="zh-CN"/>
        </w:rPr>
        <w:t>所有权保留期间，甲方应妥善保管货物并承担毁损、灭失风险。</w:t>
      </w:r>
    </w:p>
    <w:p w14:paraId="31B40F96">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color w:val="auto"/>
          <w:sz w:val="32"/>
          <w:szCs w:val="32"/>
          <w:highlight w:val="none"/>
        </w:rPr>
        <w:t>第</w:t>
      </w:r>
      <w:r>
        <w:rPr>
          <w:rFonts w:hint="eastAsia" w:ascii="仿宋_GB2312" w:hAnsi="仿宋_GB2312" w:cs="仿宋_GB2312"/>
          <w:b/>
          <w:color w:val="auto"/>
          <w:sz w:val="32"/>
          <w:szCs w:val="32"/>
          <w:highlight w:val="none"/>
          <w:lang w:val="en-US" w:eastAsia="zh-CN"/>
        </w:rPr>
        <w:t>十</w:t>
      </w:r>
      <w:r>
        <w:rPr>
          <w:rFonts w:hint="eastAsia" w:ascii="仿宋_GB2312" w:hAnsi="仿宋_GB2312" w:eastAsia="仿宋_GB2312" w:cs="仿宋_GB2312"/>
          <w:b/>
          <w:color w:val="auto"/>
          <w:sz w:val="32"/>
          <w:szCs w:val="32"/>
          <w:highlight w:val="none"/>
        </w:rPr>
        <w:t>条  合同的变更</w:t>
      </w:r>
    </w:p>
    <w:p w14:paraId="38359D7B">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1、除本合同另有约定外本合同下的任何条款变更或补充</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须由甲、乙双方协商解决并签订书面补充协议，补充协议与本合同具有同等法律效力。</w:t>
      </w:r>
    </w:p>
    <w:p w14:paraId="32EB58DA">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2、合同期间，在对价格进行调整时，采用</w:t>
      </w:r>
      <w:r>
        <w:rPr>
          <w:rFonts w:hint="eastAsia" w:ascii="仿宋_GB2312" w:hAnsi="仿宋_GB2312" w:eastAsia="仿宋_GB2312" w:cs="仿宋_GB2312"/>
          <w:color w:val="auto"/>
          <w:sz w:val="32"/>
          <w:szCs w:val="32"/>
          <w:highlight w:val="none"/>
          <w:u w:val="single"/>
        </w:rPr>
        <w:t>B</w:t>
      </w:r>
      <w:r>
        <w:rPr>
          <w:rFonts w:hint="eastAsia" w:ascii="仿宋_GB2312" w:hAnsi="仿宋_GB2312" w:eastAsia="仿宋_GB2312" w:cs="仿宋_GB2312"/>
          <w:color w:val="auto"/>
          <w:sz w:val="32"/>
          <w:szCs w:val="32"/>
          <w:highlight w:val="none"/>
        </w:rPr>
        <w:t>种形式进行确认。</w:t>
      </w:r>
    </w:p>
    <w:p w14:paraId="0D27C0CB">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A、电子邮件确认（以此方式确认的，邮箱地址、授权</w:t>
      </w:r>
      <w:r>
        <w:rPr>
          <w:rFonts w:hint="eastAsia" w:ascii="仿宋_GB2312" w:hAnsi="仿宋_GB2312" w:eastAsia="仿宋_GB2312" w:cs="仿宋_GB2312"/>
          <w:bCs/>
          <w:color w:val="auto"/>
          <w:sz w:val="32"/>
          <w:szCs w:val="32"/>
          <w:highlight w:val="none"/>
        </w:rPr>
        <w:t>联系人信息、授权时间及授权范围须经甲乙双方事先书面确认）；</w:t>
      </w:r>
    </w:p>
    <w:p w14:paraId="433AB010">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B、价格调整确认函，经甲、乙双方签字并盖章确认（</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方对其通过加盖公司公章、合同章确认的价格调整确认函均予以认可，并承担相应的法律后果）。</w:t>
      </w:r>
    </w:p>
    <w:p w14:paraId="03E1BF94">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方未</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上述约定的调价方式对价格调整进行确认，但自调价起始日起继续向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方提货的，视为</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方已同意价格调整，</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方有权按照调整后的价格进行结算。</w:t>
      </w:r>
    </w:p>
    <w:p w14:paraId="282ECE2A">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一</w:t>
      </w:r>
      <w:r>
        <w:rPr>
          <w:rFonts w:hint="eastAsia" w:ascii="仿宋_GB2312" w:hAnsi="仿宋_GB2312" w:eastAsia="仿宋_GB2312" w:cs="仿宋_GB2312"/>
          <w:b/>
          <w:color w:val="auto"/>
          <w:sz w:val="32"/>
          <w:szCs w:val="32"/>
          <w:highlight w:val="none"/>
        </w:rPr>
        <w:t>条  通</w:t>
      </w:r>
      <w:r>
        <w:rPr>
          <w:rFonts w:hint="eastAsia" w:ascii="仿宋_GB2312" w:hAnsi="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知</w:t>
      </w:r>
    </w:p>
    <w:p w14:paraId="3924F49C">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1、本合同履行期间，甲、乙双方所有的通讯联络应以</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val="en-GB"/>
        </w:rPr>
        <w:t>电话/</w:t>
      </w:r>
      <w:r>
        <w:rPr>
          <w:rFonts w:hint="eastAsia" w:ascii="仿宋_GB2312" w:hAnsi="仿宋_GB2312" w:eastAsia="仿宋_GB2312" w:cs="仿宋_GB2312"/>
          <w:color w:val="auto"/>
          <w:sz w:val="32"/>
          <w:szCs w:val="32"/>
          <w:highlight w:val="none"/>
        </w:rPr>
        <w:t>短信/微信/电子邮件在内的方式进行</w:t>
      </w:r>
      <w:r>
        <w:rPr>
          <w:rFonts w:hint="eastAsia" w:ascii="仿宋_GB2312" w:hAnsi="仿宋_GB2312" w:eastAsia="仿宋_GB2312" w:cs="仿宋_GB2312"/>
          <w:color w:val="auto"/>
          <w:sz w:val="32"/>
          <w:szCs w:val="32"/>
          <w:highlight w:val="none"/>
          <w:lang w:val="en-GB"/>
        </w:rPr>
        <w:t>。</w:t>
      </w:r>
    </w:p>
    <w:p w14:paraId="2B0E4AE5">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2、任何一方按本合同的规定发出的任何通知或书面通讯，均应以中文书写，并用速递方式迅速发往或寄往对方。</w:t>
      </w:r>
    </w:p>
    <w:p w14:paraId="1351F269">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GB"/>
        </w:rPr>
        <w:t>（1）用电话/</w:t>
      </w:r>
      <w:r>
        <w:rPr>
          <w:rFonts w:hint="eastAsia" w:ascii="仿宋_GB2312" w:hAnsi="仿宋_GB2312" w:eastAsia="仿宋_GB2312" w:cs="仿宋_GB2312"/>
          <w:color w:val="auto"/>
          <w:sz w:val="32"/>
          <w:szCs w:val="32"/>
          <w:highlight w:val="none"/>
        </w:rPr>
        <w:t>短信/微信/电子邮件</w:t>
      </w:r>
      <w:r>
        <w:rPr>
          <w:rFonts w:hint="eastAsia" w:ascii="仿宋_GB2312" w:hAnsi="仿宋_GB2312" w:eastAsia="仿宋_GB2312" w:cs="仿宋_GB2312"/>
          <w:color w:val="auto"/>
          <w:sz w:val="32"/>
          <w:szCs w:val="32"/>
          <w:highlight w:val="none"/>
          <w:lang w:val="en-GB"/>
        </w:rPr>
        <w:t>发出的通知，应在发出通知的3日内</w:t>
      </w:r>
      <w:r>
        <w:rPr>
          <w:rFonts w:hint="eastAsia" w:ascii="仿宋_GB2312" w:hAnsi="仿宋_GB2312" w:eastAsia="仿宋_GB2312" w:cs="仿宋_GB2312"/>
          <w:color w:val="auto"/>
          <w:sz w:val="32"/>
          <w:szCs w:val="32"/>
          <w:highlight w:val="none"/>
        </w:rPr>
        <w:t>补办正式签字及盖章手续的书面通知，并速递给对方；</w:t>
      </w:r>
    </w:p>
    <w:p w14:paraId="315F2F02">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 xml:space="preserve">（2）用信函发出的通知，则在邮资付讫的挂号信寄出日（以邮戳为凭）后的第5天，或在送交快递服务机构后的第3天，应视为有效送达； </w:t>
      </w:r>
    </w:p>
    <w:p w14:paraId="318CBEDA">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rPr>
        <w:t>除甲、乙双方的地址已按照本条的规定书面通知了对方并经对方书面确认的情况，一切通知均须发往甲、乙双方在本合同中载明的地址。</w:t>
      </w:r>
    </w:p>
    <w:p w14:paraId="1C5915D8">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条  违约责任</w:t>
      </w:r>
    </w:p>
    <w:p w14:paraId="07929DCC">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方的违约责任</w:t>
      </w:r>
    </w:p>
    <w:p w14:paraId="611C3177">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方如错误指示到货地点/收货人，或对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方订单有任何信息错误的，应当承担因此产生的一切相关损失。</w:t>
      </w:r>
    </w:p>
    <w:p w14:paraId="2619FEFC">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方扰乱</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方生产经营秩序（包括但不限于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方阻碍</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方进行任何产品生产、销售或发运）的，</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方有权按</w:t>
      </w:r>
      <w:r>
        <w:rPr>
          <w:rFonts w:hint="eastAsia" w:ascii="仿宋_GB2312" w:hAnsi="仿宋_GB2312" w:cs="仿宋_GB2312"/>
          <w:color w:val="auto"/>
          <w:sz w:val="32"/>
          <w:szCs w:val="32"/>
          <w:highlight w:val="none"/>
          <w:u w:val="single"/>
          <w:lang w:val="en-US" w:eastAsia="zh-CN"/>
        </w:rPr>
        <w:t xml:space="preserve"> </w:t>
      </w:r>
      <w:r>
        <w:rPr>
          <w:rFonts w:hint="default" w:ascii="仿宋_GB2312" w:hAnsi="仿宋_GB2312" w:cs="仿宋_GB2312"/>
          <w:color w:val="auto"/>
          <w:sz w:val="32"/>
          <w:szCs w:val="32"/>
          <w:highlight w:val="none"/>
          <w:u w:val="single"/>
          <w:lang w:val="en-US" w:eastAsia="zh-CN"/>
        </w:rPr>
        <w:t>伍仟</w:t>
      </w:r>
      <w:r>
        <w:rPr>
          <w:rFonts w:hint="eastAsia" w:ascii="仿宋_GB2312" w:hAnsi="仿宋_GB2312" w:eastAsia="仿宋_GB2312" w:cs="仿宋_GB2312"/>
          <w:color w:val="auto"/>
          <w:sz w:val="32"/>
          <w:szCs w:val="32"/>
          <w:highlight w:val="none"/>
        </w:rPr>
        <w:t>元/次向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方计收违约金，同时有权终止本合同，并要求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方赔偿由此给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方造成的损失。</w:t>
      </w:r>
    </w:p>
    <w:p w14:paraId="27A5C3C5">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方不得有恶意竞争行为，从而恶意低价冲击拉低周边石料市场价格，如有发生，视为</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方违约。</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w:t>
      </w:r>
      <w:r>
        <w:rPr>
          <w:rFonts w:hint="eastAsia" w:ascii="仿宋_GB2312" w:hAnsi="仿宋_GB2312" w:eastAsia="仿宋_GB2312" w:cs="仿宋_GB2312"/>
          <w:color w:val="auto"/>
          <w:sz w:val="32"/>
          <w:szCs w:val="32"/>
          <w:highlight w:val="none"/>
          <w:lang w:val="en-US" w:eastAsia="zh-CN"/>
        </w:rPr>
        <w:t>无条件</w:t>
      </w:r>
      <w:r>
        <w:rPr>
          <w:rFonts w:hint="eastAsia" w:ascii="仿宋_GB2312" w:hAnsi="仿宋_GB2312" w:eastAsia="仿宋_GB2312" w:cs="仿宋_GB2312"/>
          <w:color w:val="auto"/>
          <w:sz w:val="32"/>
          <w:szCs w:val="32"/>
          <w:highlight w:val="none"/>
        </w:rPr>
        <w:t>终止本合同，并要求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方赔偿由此给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方造成的损失</w:t>
      </w:r>
      <w:r>
        <w:rPr>
          <w:rFonts w:hint="eastAsia" w:ascii="仿宋_GB2312" w:hAnsi="仿宋_GB2312" w:eastAsia="仿宋_GB2312" w:cs="仿宋_GB2312"/>
          <w:color w:val="auto"/>
          <w:sz w:val="32"/>
          <w:szCs w:val="32"/>
          <w:highlight w:val="none"/>
          <w:lang w:eastAsia="zh-CN"/>
        </w:rPr>
        <w:t>。</w:t>
      </w:r>
    </w:p>
    <w:p w14:paraId="091488C7">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甲方承诺其提供的所有运输车辆及驾驶人员均符合国家及地方现行法律法规要求。甲方应自行负责办理运输所需的一切许可证件，并确保在整个运输过程中，无任何超载、超限、超速、抛洒地漏等违法行为。</w:t>
      </w:r>
    </w:p>
    <w:p w14:paraId="5D30FA87">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（5）甲</w:t>
      </w:r>
      <w:r>
        <w:rPr>
          <w:rFonts w:hint="eastAsia" w:ascii="仿宋_GB2312" w:hAnsi="仿宋_GB2312" w:eastAsia="仿宋_GB2312" w:cs="仿宋_GB2312"/>
          <w:color w:val="auto"/>
          <w:sz w:val="32"/>
          <w:szCs w:val="32"/>
          <w:highlight w:val="none"/>
          <w:lang w:val="en-US" w:eastAsia="zh-CN"/>
        </w:rPr>
        <w:t>方在</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方指定地点提货过程中，</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方工作人员及车辆应严格遵守</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方厂区内的规章制度，由于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方工作人员、车辆等自身原因导致发生安全生产事故，</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方自行承担因此造成的所有损失。</w:t>
      </w:r>
    </w:p>
    <w:p w14:paraId="481BFE21">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方的违约责任</w:t>
      </w:r>
    </w:p>
    <w:p w14:paraId="5D0A2903">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方交付的产品品种、规格、质量若有不符合合同约定的，如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方同意使用的，应按质论价；</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方不能使用的，应视具体情况由</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方负责更换、退货并承担相应的费用支出。</w:t>
      </w:r>
    </w:p>
    <w:p w14:paraId="4F1E68A3">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逾期交货且逾期时间达到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1</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个自然月，应支付</w:t>
      </w:r>
      <w:r>
        <w:rPr>
          <w:rFonts w:hint="eastAsia" w:ascii="仿宋_GB2312" w:hAnsi="仿宋_GB2312" w:cs="仿宋_GB2312"/>
          <w:color w:val="auto"/>
          <w:sz w:val="32"/>
          <w:szCs w:val="32"/>
          <w:highlight w:val="none"/>
          <w:u w:val="none"/>
          <w:lang w:val="en-US" w:eastAsia="zh-CN"/>
        </w:rPr>
        <w:t>逾期交货货值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0.05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的违约金，后续每逾期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个自然月需承担</w:t>
      </w:r>
      <w:r>
        <w:rPr>
          <w:rFonts w:hint="eastAsia" w:ascii="仿宋_GB2312" w:hAnsi="仿宋_GB2312" w:cs="仿宋_GB2312"/>
          <w:color w:val="auto"/>
          <w:sz w:val="32"/>
          <w:szCs w:val="32"/>
          <w:highlight w:val="none"/>
          <w:u w:val="none"/>
          <w:lang w:val="en-US" w:eastAsia="zh-CN"/>
        </w:rPr>
        <w:t>逾期交货货值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0.05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的违约金</w:t>
      </w:r>
      <w:r>
        <w:rPr>
          <w:rFonts w:hint="eastAsia" w:ascii="仿宋_GB2312" w:hAnsi="仿宋_GB2312" w:cs="仿宋_GB2312"/>
          <w:color w:val="auto"/>
          <w:sz w:val="32"/>
          <w:szCs w:val="32"/>
          <w:highlight w:val="none"/>
          <w:u w:val="none"/>
          <w:lang w:val="en-US" w:eastAsia="zh-CN"/>
        </w:rPr>
        <w:t>，但违约金累计不超过逾期交货货值的</w:t>
      </w:r>
      <w:r>
        <w:rPr>
          <w:rFonts w:hint="eastAsia" w:ascii="仿宋_GB2312" w:hAnsi="仿宋_GB2312" w:cs="仿宋_GB2312"/>
          <w:color w:val="auto"/>
          <w:sz w:val="32"/>
          <w:szCs w:val="32"/>
          <w:highlight w:val="none"/>
          <w:u w:val="single"/>
          <w:lang w:val="en-US" w:eastAsia="zh-CN"/>
        </w:rPr>
        <w:t xml:space="preserve"> 5% </w:t>
      </w:r>
      <w:r>
        <w:rPr>
          <w:rFonts w:hint="eastAsia" w:ascii="仿宋_GB2312" w:hAnsi="仿宋_GB2312" w:cs="仿宋_GB2312"/>
          <w:color w:val="auto"/>
          <w:sz w:val="32"/>
          <w:szCs w:val="32"/>
          <w:highlight w:val="none"/>
          <w:u w:val="none"/>
          <w:lang w:val="en-US" w:eastAsia="zh-CN"/>
        </w:rPr>
        <w:t>。</w:t>
      </w:r>
    </w:p>
    <w:p w14:paraId="5BD53101">
      <w:pPr>
        <w:keepNext w:val="0"/>
        <w:keepLines w:val="0"/>
        <w:pageBreakBefore w:val="0"/>
        <w:kinsoku/>
        <w:wordWrap/>
        <w:overflowPunct/>
        <w:topLinePunct w:val="0"/>
        <w:bidi w:val="0"/>
        <w:adjustRightInd w:val="0"/>
        <w:snapToGrid w:val="0"/>
        <w:spacing w:line="560" w:lineRule="exact"/>
        <w:ind w:firstLine="646" w:firstLineChars="202"/>
        <w:textAlignment w:val="auto"/>
        <w:rPr>
          <w:rFonts w:hint="eastAsia"/>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逾期交货且逾期时间</w:t>
      </w:r>
      <w:r>
        <w:rPr>
          <w:rFonts w:hint="eastAsia" w:ascii="仿宋_GB2312" w:hAnsi="仿宋_GB2312" w:cs="仿宋_GB2312"/>
          <w:color w:val="auto"/>
          <w:sz w:val="32"/>
          <w:szCs w:val="32"/>
          <w:highlight w:val="none"/>
          <w:lang w:val="en-US" w:eastAsia="zh-CN"/>
        </w:rPr>
        <w:t>超过</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6</w:t>
      </w:r>
      <w:r>
        <w:rPr>
          <w:rFonts w:hint="eastAsia" w:ascii="仿宋_GB2312" w:hAnsi="仿宋_GB2312" w:eastAsia="仿宋_GB2312" w:cs="仿宋_GB2312"/>
          <w:color w:val="auto"/>
          <w:sz w:val="32"/>
          <w:szCs w:val="32"/>
          <w:highlight w:val="none"/>
          <w:u w:val="none"/>
          <w:lang w:val="en-US" w:eastAsia="zh-CN"/>
        </w:rPr>
        <w:t>个自然月，</w:t>
      </w:r>
      <w:r>
        <w:rPr>
          <w:rFonts w:hint="eastAsia" w:ascii="仿宋_GB2312" w:hAnsi="仿宋_GB2312" w:cs="仿宋_GB2312"/>
          <w:color w:val="auto"/>
          <w:sz w:val="32"/>
          <w:szCs w:val="32"/>
          <w:highlight w:val="none"/>
          <w:u w:val="none"/>
          <w:lang w:val="en-US" w:eastAsia="zh-CN"/>
        </w:rPr>
        <w:t>视为乙方违约，双方友好协商具体解决方案。如双方无法达成一致意见，乙方</w:t>
      </w:r>
      <w:r>
        <w:rPr>
          <w:rFonts w:hint="eastAsia" w:ascii="仿宋_GB2312" w:hAnsi="仿宋_GB2312" w:eastAsia="仿宋_GB2312" w:cs="仿宋_GB2312"/>
          <w:color w:val="auto"/>
          <w:sz w:val="32"/>
          <w:szCs w:val="32"/>
          <w:highlight w:val="none"/>
          <w:u w:val="none"/>
          <w:lang w:val="en-US" w:eastAsia="zh-CN"/>
        </w:rPr>
        <w:t>应</w:t>
      </w:r>
      <w:r>
        <w:rPr>
          <w:rFonts w:hint="eastAsia" w:ascii="仿宋_GB2312" w:hAnsi="仿宋_GB2312" w:cs="仿宋_GB2312"/>
          <w:color w:val="auto"/>
          <w:sz w:val="32"/>
          <w:szCs w:val="32"/>
          <w:highlight w:val="none"/>
          <w:u w:val="none"/>
          <w:lang w:val="en-US" w:eastAsia="zh-CN"/>
        </w:rPr>
        <w:t>自违约之日</w:t>
      </w:r>
      <w:r>
        <w:rPr>
          <w:rFonts w:hint="eastAsia" w:ascii="仿宋_GB2312" w:hAnsi="仿宋_GB2312" w:eastAsia="仿宋_GB2312" w:cs="仿宋_GB2312"/>
          <w:color w:val="auto"/>
          <w:sz w:val="32"/>
          <w:szCs w:val="32"/>
          <w:highlight w:val="none"/>
          <w:u w:val="none"/>
          <w:lang w:val="en-US" w:eastAsia="zh-CN"/>
        </w:rPr>
        <w:t>支付</w:t>
      </w:r>
      <w:r>
        <w:rPr>
          <w:rFonts w:hint="eastAsia" w:ascii="仿宋_GB2312" w:hAnsi="仿宋_GB2312" w:cs="仿宋_GB2312"/>
          <w:color w:val="auto"/>
          <w:sz w:val="32"/>
          <w:szCs w:val="32"/>
          <w:highlight w:val="none"/>
          <w:u w:val="none"/>
          <w:lang w:val="en-US" w:eastAsia="zh-CN"/>
        </w:rPr>
        <w:t>根据甲</w:t>
      </w:r>
      <w:r>
        <w:rPr>
          <w:rFonts w:hint="eastAsia" w:ascii="仿宋_GB2312" w:hAnsi="仿宋_GB2312" w:eastAsia="仿宋_GB2312" w:cs="仿宋_GB2312"/>
          <w:color w:val="auto"/>
          <w:sz w:val="32"/>
          <w:szCs w:val="32"/>
          <w:highlight w:val="none"/>
          <w:u w:val="none"/>
          <w:lang w:val="en-US" w:eastAsia="zh-CN"/>
        </w:rPr>
        <w:t>方预付款</w:t>
      </w:r>
      <w:r>
        <w:rPr>
          <w:rFonts w:hint="eastAsia" w:ascii="仿宋_GB2312" w:hAnsi="仿宋_GB2312" w:cs="仿宋_GB2312"/>
          <w:color w:val="auto"/>
          <w:sz w:val="32"/>
          <w:szCs w:val="32"/>
          <w:highlight w:val="none"/>
          <w:u w:val="none"/>
          <w:lang w:val="en-US" w:eastAsia="zh-CN"/>
        </w:rPr>
        <w:t>实际占用时间按年化利率</w:t>
      </w:r>
      <w:r>
        <w:rPr>
          <w:rFonts w:hint="eastAsia" w:ascii="仿宋_GB2312" w:hAnsi="仿宋_GB2312" w:cs="仿宋_GB2312"/>
          <w:color w:val="auto"/>
          <w:sz w:val="32"/>
          <w:szCs w:val="32"/>
          <w:highlight w:val="none"/>
          <w:u w:val="single"/>
          <w:lang w:val="en-US" w:eastAsia="zh-CN"/>
        </w:rPr>
        <w:t>8%支付</w:t>
      </w:r>
      <w:r>
        <w:rPr>
          <w:rFonts w:hint="eastAsia" w:ascii="仿宋_GB2312" w:hAnsi="仿宋_GB2312" w:eastAsia="仿宋_GB2312" w:cs="仿宋_GB2312"/>
          <w:color w:val="auto"/>
          <w:sz w:val="32"/>
          <w:szCs w:val="32"/>
          <w:highlight w:val="none"/>
          <w:u w:val="none"/>
          <w:lang w:val="en-US" w:eastAsia="zh-CN"/>
        </w:rPr>
        <w:t>违约金</w:t>
      </w:r>
      <w:r>
        <w:rPr>
          <w:rFonts w:hint="eastAsia" w:ascii="仿宋_GB2312" w:hAnsi="仿宋_GB2312" w:cs="仿宋_GB2312"/>
          <w:color w:val="auto"/>
          <w:sz w:val="32"/>
          <w:szCs w:val="32"/>
          <w:highlight w:val="none"/>
          <w:u w:val="none"/>
          <w:lang w:val="en-US" w:eastAsia="zh-CN"/>
        </w:rPr>
        <w:t>，然后本协议解除。</w:t>
      </w:r>
    </w:p>
    <w:p w14:paraId="6CD2998D">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  免责条款</w:t>
      </w:r>
    </w:p>
    <w:p w14:paraId="440DB00D">
      <w:pPr>
        <w:keepNext w:val="0"/>
        <w:keepLines w:val="0"/>
        <w:pageBreakBefore w:val="0"/>
        <w:kinsoku/>
        <w:wordWrap/>
        <w:overflowPunct/>
        <w:topLinePunct w:val="0"/>
        <w:bidi w:val="0"/>
        <w:adjustRightInd w:val="0"/>
        <w:snapToGrid w:val="0"/>
        <w:spacing w:line="560" w:lineRule="exact"/>
        <w:ind w:firstLine="627" w:firstLineChars="196"/>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在履行本合同的过程中，由于出现不可抗力的事由，导致本合同不能履行时，一方应当在事发后72小时内通知对方并附政府主管部门出具的证明文件，方可在不可抗力影响范围内免除其不履行部分的违约责任。</w:t>
      </w:r>
    </w:p>
    <w:p w14:paraId="7B53BD45">
      <w:pPr>
        <w:pStyle w:val="2"/>
        <w:keepNext w:val="0"/>
        <w:keepLines w:val="0"/>
        <w:pageBreakBefore w:val="0"/>
        <w:kinsoku/>
        <w:wordWrap/>
        <w:overflowPunct/>
        <w:topLinePunct w:val="0"/>
        <w:bidi w:val="0"/>
        <w:spacing w:line="560" w:lineRule="exac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2、甲方与乙方以上骨料毛石购销合同已经履行了乙方股东会决议，各股东均同意该交易及合同约定内容，并认可该关联交易为甲乙双方正常商业活动，没有损害甲乙双方公司利益。</w:t>
      </w:r>
    </w:p>
    <w:p w14:paraId="6689E540">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条  争议解决</w:t>
      </w:r>
    </w:p>
    <w:p w14:paraId="0160E3D6">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因本合同所发生的任何争议，由甲、乙双方协商解决；若协商不成，应向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方所在地有管辖权的人民法院诉讼。</w:t>
      </w:r>
    </w:p>
    <w:p w14:paraId="1959E37B">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rPr>
        <w:t>条  其他约定事项</w:t>
      </w:r>
    </w:p>
    <w:p w14:paraId="12E6DA4E">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、本合同未尽事项，由甲、乙双方协商并签订书面补充合同/协议，补充合同/协议与本合同具有同等效力。</w:t>
      </w:r>
    </w:p>
    <w:p w14:paraId="2FBDF610">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、本合同</w:t>
      </w:r>
      <w:r>
        <w:rPr>
          <w:rFonts w:hint="eastAsia" w:ascii="仿宋_GB2312" w:hAnsi="仿宋_GB2312" w:cs="仿宋_GB2312"/>
          <w:color w:val="auto"/>
          <w:sz w:val="32"/>
          <w:szCs w:val="32"/>
          <w:highlight w:val="none"/>
          <w:u w:val="single"/>
          <w:lang w:val="en-US" w:eastAsia="zh-CN"/>
        </w:rPr>
        <w:t xml:space="preserve"> 一</w:t>
      </w:r>
      <w:r>
        <w:rPr>
          <w:rFonts w:hint="eastAsia" w:ascii="仿宋_GB2312" w:hAnsi="仿宋_GB2312" w:eastAsia="仿宋_GB2312" w:cs="仿宋_GB2312"/>
          <w:color w:val="auto"/>
          <w:sz w:val="32"/>
          <w:szCs w:val="32"/>
          <w:highlight w:val="none"/>
          <w:u w:val="single"/>
        </w:rPr>
        <w:t>式</w:t>
      </w:r>
      <w:r>
        <w:rPr>
          <w:rFonts w:hint="eastAsia" w:ascii="仿宋_GB2312" w:hAnsi="仿宋_GB2312" w:cs="仿宋_GB2312"/>
          <w:color w:val="auto"/>
          <w:sz w:val="32"/>
          <w:szCs w:val="32"/>
          <w:highlight w:val="none"/>
          <w:u w:val="single"/>
          <w:lang w:val="en-US" w:eastAsia="zh-CN"/>
        </w:rPr>
        <w:t xml:space="preserve">捌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，甲方执</w:t>
      </w:r>
      <w:r>
        <w:rPr>
          <w:rFonts w:hint="eastAsia" w:ascii="仿宋_GB2312" w:hAnsi="仿宋_GB2312" w:cs="仿宋_GB2312"/>
          <w:color w:val="auto"/>
          <w:sz w:val="32"/>
          <w:szCs w:val="32"/>
          <w:highlight w:val="none"/>
          <w:u w:val="single"/>
          <w:lang w:val="en-US" w:eastAsia="zh-CN"/>
        </w:rPr>
        <w:t xml:space="preserve"> 肆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，乙方执</w:t>
      </w:r>
      <w:r>
        <w:rPr>
          <w:rFonts w:hint="eastAsia" w:ascii="仿宋_GB2312" w:hAnsi="仿宋_GB2312" w:cs="仿宋_GB2312"/>
          <w:color w:val="auto"/>
          <w:sz w:val="32"/>
          <w:szCs w:val="32"/>
          <w:highlight w:val="none"/>
          <w:u w:val="single"/>
          <w:lang w:val="en-US" w:eastAsia="zh-CN"/>
        </w:rPr>
        <w:t xml:space="preserve"> 肆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，具有同等法律效力。本合同自甲、乙双方签字并盖公章或合同章后生效。</w:t>
      </w:r>
    </w:p>
    <w:p w14:paraId="5F2376ED">
      <w:pPr>
        <w:keepNext w:val="0"/>
        <w:keepLines w:val="0"/>
        <w:kinsoku/>
        <w:wordWrap/>
        <w:overflowPunct/>
        <w:topLinePunct w:val="0"/>
        <w:bidi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（以下无正文）</w:t>
      </w:r>
      <w:r>
        <w:rPr>
          <w:rFonts w:hint="eastAsia" w:ascii="仿宋_GB2312" w:hAnsi="仿宋_GB2312" w:eastAsia="仿宋_GB2312" w:cs="仿宋_GB2312"/>
          <w:color w:val="auto"/>
          <w:sz w:val="32"/>
          <w:szCs w:val="32"/>
          <w:highlight w:val="none"/>
          <w:lang w:val="en-US" w:eastAsia="zh-CN"/>
        </w:rPr>
        <w:br w:type="page"/>
      </w:r>
    </w:p>
    <w:p w14:paraId="3B4D1880">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（盖章页，无正文）</w:t>
      </w:r>
    </w:p>
    <w:p w14:paraId="050CB41C">
      <w:pPr>
        <w:pStyle w:val="2"/>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14:paraId="0BB34C7E">
      <w:pPr>
        <w:pStyle w:val="2"/>
        <w:keepNext w:val="0"/>
        <w:keepLines w:val="0"/>
        <w:kinsoku/>
        <w:wordWrap/>
        <w:overflowPunct/>
        <w:topLinePunct w:val="0"/>
        <w:bidi w:val="0"/>
        <w:spacing w:line="56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p>
    <w:tbl>
      <w:tblPr>
        <w:tblStyle w:val="4"/>
        <w:tblpPr w:leftFromText="180" w:rightFromText="180" w:vertAnchor="text" w:horzAnchor="page" w:tblpX="1462" w:tblpY="34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827"/>
        <w:gridCol w:w="3827"/>
      </w:tblGrid>
      <w:tr w14:paraId="695E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14:paraId="56A2EE48">
            <w:pPr>
              <w:keepNext w:val="0"/>
              <w:keepLines w:val="0"/>
              <w:widowControl w:val="0"/>
              <w:kinsoku/>
              <w:wordWrap/>
              <w:overflowPunct/>
              <w:topLinePunct w:val="0"/>
              <w:bidi w:val="0"/>
              <w:spacing w:line="560" w:lineRule="exact"/>
              <w:ind w:firstLine="480" w:firstLineChars="200"/>
              <w:jc w:val="left"/>
              <w:textAlignment w:val="auto"/>
              <w:rPr>
                <w:rFonts w:ascii="宋体" w:hAnsi="宋体" w:eastAsia="宋体" w:cs="Times New Roman"/>
                <w:snapToGrid/>
                <w:color w:val="auto"/>
                <w:sz w:val="24"/>
                <w:szCs w:val="24"/>
                <w:highlight w:val="none"/>
                <w:lang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478A2B88">
            <w:pPr>
              <w:keepNext w:val="0"/>
              <w:keepLines w:val="0"/>
              <w:widowControl w:val="0"/>
              <w:kinsoku/>
              <w:wordWrap/>
              <w:overflowPunct/>
              <w:topLinePunct w:val="0"/>
              <w:bidi w:val="0"/>
              <w:spacing w:line="560" w:lineRule="exact"/>
              <w:ind w:left="0" w:leftChars="0" w:firstLine="482" w:firstLineChars="200"/>
              <w:jc w:val="left"/>
              <w:textAlignment w:val="auto"/>
              <w:rPr>
                <w:rFonts w:hint="eastAsia" w:ascii="宋体" w:hAnsi="宋体" w:eastAsia="宋体" w:cs="Times New Roman"/>
                <w:b/>
                <w:snapToGrid/>
                <w:color w:val="auto"/>
                <w:sz w:val="24"/>
                <w:szCs w:val="24"/>
                <w:highlight w:val="none"/>
                <w:lang w:eastAsia="zh-CN"/>
              </w:rPr>
            </w:pPr>
            <w:r>
              <w:rPr>
                <w:rFonts w:hint="eastAsia" w:ascii="宋体" w:hAnsi="宋体" w:eastAsia="宋体" w:cs="Times New Roman"/>
                <w:b/>
                <w:snapToGrid/>
                <w:color w:val="auto"/>
                <w:sz w:val="24"/>
                <w:szCs w:val="24"/>
                <w:highlight w:val="none"/>
                <w:lang w:eastAsia="zh-CN"/>
              </w:rPr>
              <w:t>甲方</w:t>
            </w:r>
          </w:p>
        </w:tc>
        <w:tc>
          <w:tcPr>
            <w:tcW w:w="3827" w:type="dxa"/>
            <w:tcBorders>
              <w:top w:val="single" w:color="auto" w:sz="4" w:space="0"/>
              <w:left w:val="single" w:color="auto" w:sz="4" w:space="0"/>
              <w:bottom w:val="single" w:color="auto" w:sz="4" w:space="0"/>
              <w:right w:val="single" w:color="auto" w:sz="4" w:space="0"/>
            </w:tcBorders>
            <w:vAlign w:val="center"/>
          </w:tcPr>
          <w:p w14:paraId="2B1055D0">
            <w:pPr>
              <w:keepNext w:val="0"/>
              <w:keepLines w:val="0"/>
              <w:widowControl w:val="0"/>
              <w:kinsoku/>
              <w:wordWrap/>
              <w:overflowPunct/>
              <w:topLinePunct w:val="0"/>
              <w:bidi w:val="0"/>
              <w:spacing w:line="560" w:lineRule="exact"/>
              <w:ind w:left="0" w:leftChars="0" w:firstLine="482" w:firstLineChars="200"/>
              <w:jc w:val="left"/>
              <w:textAlignment w:val="auto"/>
              <w:rPr>
                <w:rFonts w:hint="eastAsia" w:ascii="宋体" w:hAnsi="宋体" w:eastAsia="宋体" w:cs="Times New Roman"/>
                <w:b/>
                <w:snapToGrid/>
                <w:color w:val="auto"/>
                <w:sz w:val="24"/>
                <w:szCs w:val="24"/>
                <w:highlight w:val="none"/>
                <w:lang w:eastAsia="zh-CN"/>
              </w:rPr>
            </w:pPr>
            <w:r>
              <w:rPr>
                <w:rFonts w:hint="eastAsia" w:ascii="宋体" w:hAnsi="宋体" w:eastAsia="宋体" w:cs="Times New Roman"/>
                <w:b/>
                <w:snapToGrid/>
                <w:color w:val="auto"/>
                <w:sz w:val="24"/>
                <w:szCs w:val="24"/>
                <w:highlight w:val="none"/>
                <w:lang w:eastAsia="zh-CN"/>
              </w:rPr>
              <w:t>乙方</w:t>
            </w:r>
          </w:p>
        </w:tc>
      </w:tr>
      <w:tr w14:paraId="1588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4F3DCD64">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14:paraId="796060D9">
            <w:pPr>
              <w:keepNext w:val="0"/>
              <w:keepLines w:val="0"/>
              <w:widowControl w:val="0"/>
              <w:kinsoku/>
              <w:wordWrap/>
              <w:overflowPunct/>
              <w:topLinePunct w:val="0"/>
              <w:bidi w:val="0"/>
              <w:spacing w:line="560" w:lineRule="exact"/>
              <w:ind w:left="0" w:leftChars="0" w:firstLine="0" w:firstLineChars="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2FF7881E">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eastAsia="zh-CN"/>
              </w:rPr>
              <w:t>海垦（儋州）新型环保建材有限公司（盖章）</w:t>
            </w:r>
          </w:p>
        </w:tc>
      </w:tr>
      <w:tr w14:paraId="0D91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5AFF8A60">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14:paraId="6413C900">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01467EF9">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snapToGrid/>
                <w:color w:val="auto"/>
                <w:sz w:val="24"/>
                <w:highlight w:val="none"/>
              </w:rPr>
              <w:t>海南省儋州市王五镇深儋合作区服务中心1-142号</w:t>
            </w:r>
          </w:p>
        </w:tc>
      </w:tr>
      <w:tr w14:paraId="4D08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23589A85">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电   话</w:t>
            </w:r>
          </w:p>
        </w:tc>
        <w:tc>
          <w:tcPr>
            <w:tcW w:w="3827" w:type="dxa"/>
            <w:tcBorders>
              <w:top w:val="single" w:color="auto" w:sz="4" w:space="0"/>
              <w:left w:val="single" w:color="auto" w:sz="4" w:space="0"/>
              <w:bottom w:val="single" w:color="auto" w:sz="4" w:space="0"/>
              <w:right w:val="single" w:color="auto" w:sz="4" w:space="0"/>
            </w:tcBorders>
            <w:vAlign w:val="center"/>
          </w:tcPr>
          <w:p w14:paraId="3AB4ECCF">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0C2DC372">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eastAsia="zh-CN"/>
              </w:rPr>
              <w:t>0898-</w:t>
            </w:r>
            <w:r>
              <w:rPr>
                <w:rFonts w:hint="eastAsia" w:ascii="宋体" w:hAnsi="宋体" w:eastAsia="宋体" w:cs="Times New Roman"/>
                <w:snapToGrid/>
                <w:color w:val="auto"/>
                <w:sz w:val="24"/>
                <w:szCs w:val="24"/>
                <w:highlight w:val="none"/>
                <w:lang w:val="en-US" w:eastAsia="zh-CN"/>
              </w:rPr>
              <w:t>66623215</w:t>
            </w:r>
          </w:p>
        </w:tc>
      </w:tr>
      <w:tr w14:paraId="77BE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0AE4CC37">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14:paraId="5A59CC3F">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3A5DCFC4">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val="en-US" w:eastAsia="zh-CN"/>
              </w:rPr>
              <w:t xml:space="preserve">海南银行股份有限公司洋浦支行 </w:t>
            </w:r>
          </w:p>
        </w:tc>
      </w:tr>
      <w:tr w14:paraId="1A6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57EA76BC">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14:paraId="50F55B53">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537CF1FC">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snapToGrid/>
                <w:color w:val="auto"/>
                <w:sz w:val="24"/>
                <w:highlight w:val="none"/>
              </w:rPr>
              <w:t>6005861100017</w:t>
            </w:r>
          </w:p>
        </w:tc>
      </w:tr>
      <w:tr w14:paraId="0ACE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25CF61BE">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14:paraId="48B23807">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14:paraId="3805280A">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val="en-US" w:eastAsia="zh-CN"/>
              </w:rPr>
              <w:t>91460400MACPTPWJ7B</w:t>
            </w:r>
          </w:p>
        </w:tc>
      </w:tr>
      <w:tr w14:paraId="76F9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1701" w:type="dxa"/>
            <w:tcBorders>
              <w:top w:val="single" w:color="auto" w:sz="4" w:space="0"/>
              <w:left w:val="single" w:color="auto" w:sz="4" w:space="0"/>
              <w:bottom w:val="single" w:color="auto" w:sz="4" w:space="0"/>
              <w:right w:val="single" w:color="auto" w:sz="4" w:space="0"/>
            </w:tcBorders>
            <w:vAlign w:val="center"/>
          </w:tcPr>
          <w:p w14:paraId="00C9615F">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14:paraId="224100C8">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14:paraId="0E90C7EE">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 xml:space="preserve"> </w:t>
            </w:r>
          </w:p>
        </w:tc>
      </w:tr>
      <w:tr w14:paraId="6978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74B6D4C7">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14:paraId="01333EBD">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14:paraId="11DCEBA0">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年    月    日</w:t>
            </w:r>
          </w:p>
        </w:tc>
      </w:tr>
    </w:tbl>
    <w:p w14:paraId="419EA0BC">
      <w:pPr>
        <w:keepNext w:val="0"/>
        <w:keepLines w:val="0"/>
        <w:kinsoku/>
        <w:wordWrap/>
        <w:overflowPunct/>
        <w:topLinePunct w:val="0"/>
        <w:bidi w:val="0"/>
        <w:spacing w:line="560" w:lineRule="exact"/>
        <w:ind w:firstLine="420" w:firstLineChars="200"/>
        <w:jc w:val="left"/>
        <w:textAlignment w:val="auto"/>
        <w:rPr>
          <w:rFonts w:hint="eastAsia" w:ascii="仿宋_GB2312" w:hAnsi="仿宋_GB2312" w:eastAsia="仿宋_GB2312" w:cs="仿宋_GB2312"/>
          <w:color w:val="auto"/>
          <w:sz w:val="32"/>
          <w:szCs w:val="32"/>
          <w:highlight w:val="none"/>
        </w:rPr>
      </w:pPr>
      <w:r>
        <w:rPr>
          <w:rFonts w:ascii="宋体" w:hAnsi="宋体" w:eastAsia="宋体" w:cs="Times New Roman"/>
          <w:color w:val="auto"/>
          <w:sz w:val="21"/>
          <w:szCs w:val="21"/>
          <w:highlight w:val="none"/>
        </w:rPr>
        <w:br w:type="page"/>
      </w:r>
      <w:r>
        <w:rPr>
          <w:rFonts w:hint="eastAsia" w:ascii="仿宋_GB2312" w:hAnsi="仿宋_GB2312" w:eastAsia="仿宋_GB2312" w:cs="仿宋_GB2312"/>
          <w:b/>
          <w:bCs/>
          <w:color w:val="auto"/>
          <w:sz w:val="32"/>
          <w:szCs w:val="32"/>
          <w:highlight w:val="none"/>
        </w:rPr>
        <w:t>附件1：</w:t>
      </w:r>
    </w:p>
    <w:p w14:paraId="56026048">
      <w:pPr>
        <w:keepNext w:val="0"/>
        <w:keepLines w:val="0"/>
        <w:kinsoku/>
        <w:wordWrap/>
        <w:overflowPunct/>
        <w:topLinePunct w:val="0"/>
        <w:bidi w:val="0"/>
        <w:spacing w:line="560" w:lineRule="exact"/>
        <w:ind w:firstLine="602" w:firstLineChars="200"/>
        <w:jc w:val="left"/>
        <w:textAlignment w:val="auto"/>
        <w:rPr>
          <w:rFonts w:ascii="宋体" w:hAnsi="宋体" w:eastAsia="宋体" w:cs="Times New Roman"/>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甲</w:t>
      </w:r>
      <w:r>
        <w:rPr>
          <w:rFonts w:hint="eastAsia" w:ascii="仿宋_GB2312" w:hAnsi="仿宋_GB2312" w:eastAsia="仿宋_GB2312" w:cs="仿宋_GB2312"/>
          <w:b/>
          <w:bCs/>
          <w:color w:val="auto"/>
          <w:sz w:val="30"/>
          <w:szCs w:val="30"/>
          <w:highlight w:val="none"/>
        </w:rPr>
        <w:t>乙</w:t>
      </w:r>
      <w:r>
        <w:rPr>
          <w:rFonts w:hint="eastAsia" w:ascii="仿宋_GB2312" w:hAnsi="仿宋_GB2312" w:eastAsia="仿宋_GB2312" w:cs="仿宋_GB2312"/>
          <w:b/>
          <w:bCs/>
          <w:color w:val="auto"/>
          <w:sz w:val="30"/>
          <w:szCs w:val="30"/>
          <w:highlight w:val="none"/>
          <w:lang w:val="en-US" w:eastAsia="zh-CN"/>
        </w:rPr>
        <w:t>双</w:t>
      </w:r>
      <w:r>
        <w:rPr>
          <w:rFonts w:hint="eastAsia" w:ascii="仿宋_GB2312" w:hAnsi="仿宋_GB2312" w:eastAsia="仿宋_GB2312" w:cs="仿宋_GB2312"/>
          <w:b/>
          <w:bCs/>
          <w:color w:val="auto"/>
          <w:sz w:val="30"/>
          <w:szCs w:val="30"/>
          <w:highlight w:val="none"/>
        </w:rPr>
        <w:t>方授权业务经办人联系卡</w:t>
      </w:r>
    </w:p>
    <w:tbl>
      <w:tblPr>
        <w:tblStyle w:val="3"/>
        <w:tblpPr w:leftFromText="180" w:rightFromText="180" w:vertAnchor="text" w:horzAnchor="margin" w:tblpXSpec="center" w:tblpY="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979"/>
      </w:tblGrid>
      <w:tr w14:paraId="0425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5098" w:type="dxa"/>
            <w:tcBorders>
              <w:top w:val="single" w:color="auto" w:sz="4" w:space="0"/>
              <w:left w:val="single" w:color="auto" w:sz="4" w:space="0"/>
              <w:bottom w:val="single" w:color="auto" w:sz="4" w:space="0"/>
              <w:right w:val="single" w:color="auto" w:sz="4" w:space="0"/>
            </w:tcBorders>
            <w:noWrap w:val="0"/>
            <w:vAlign w:val="center"/>
          </w:tcPr>
          <w:p w14:paraId="102FD4C0">
            <w:pPr>
              <w:keepNext w:val="0"/>
              <w:keepLines w:val="0"/>
              <w:widowControl/>
              <w:kinsoku/>
              <w:wordWrap/>
              <w:overflowPunct/>
              <w:topLinePunct w:val="0"/>
              <w:bidi w:val="0"/>
              <w:spacing w:line="560" w:lineRule="exact"/>
              <w:ind w:firstLine="420" w:firstLineChars="200"/>
              <w:jc w:val="left"/>
              <w:textAlignment w:val="auto"/>
              <w:rPr>
                <w:ins w:id="0" w:author="曾令杰" w:date="2025-12-10T08:56:42Z"/>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w:t>
            </w:r>
          </w:p>
          <w:p w14:paraId="763BAA96">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r>
              <w:rPr>
                <w:rFonts w:hint="eastAsia" w:ascii="宋体" w:hAnsi="宋体" w:eastAsia="宋体" w:cs="宋体"/>
                <w:color w:val="auto"/>
                <w:kern w:val="0"/>
                <w:sz w:val="21"/>
                <w:szCs w:val="21"/>
                <w:highlight w:val="none"/>
              </w:rPr>
              <w:t>开户银行：</w:t>
            </w:r>
          </w:p>
          <w:p w14:paraId="4FD9F87B">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c>
          <w:tcPr>
            <w:tcW w:w="4979" w:type="dxa"/>
            <w:tcBorders>
              <w:top w:val="single" w:color="auto" w:sz="4" w:space="0"/>
              <w:left w:val="single" w:color="auto" w:sz="4" w:space="0"/>
              <w:right w:val="single" w:color="auto" w:sz="4" w:space="0"/>
            </w:tcBorders>
            <w:noWrap w:val="0"/>
            <w:vAlign w:val="center"/>
          </w:tcPr>
          <w:p w14:paraId="39437A41">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乙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方：</w:t>
            </w:r>
            <w:r>
              <w:rPr>
                <w:rFonts w:hint="eastAsia" w:ascii="宋体" w:hAnsi="宋体" w:eastAsia="宋体" w:cs="Times New Roman"/>
                <w:snapToGrid/>
                <w:color w:val="auto"/>
                <w:sz w:val="24"/>
                <w:szCs w:val="24"/>
                <w:highlight w:val="none"/>
                <w:lang w:eastAsia="zh-CN"/>
              </w:rPr>
              <w:t>海垦（儋州）新型环保建材有限公司</w:t>
            </w:r>
          </w:p>
          <w:p w14:paraId="3BCF5071">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olor w:val="auto"/>
                <w:sz w:val="24"/>
                <w:highlight w:val="none"/>
              </w:rPr>
              <w:t xml:space="preserve">海南银行股份有限公司洋浦支行 </w:t>
            </w:r>
          </w:p>
          <w:p w14:paraId="5A8CA685">
            <w:pPr>
              <w:keepNext w:val="0"/>
              <w:keepLines w:val="0"/>
              <w:widowControl/>
              <w:kinsoku/>
              <w:wordWrap/>
              <w:overflowPunct/>
              <w:topLinePunct w:val="0"/>
              <w:bidi w:val="0"/>
              <w:spacing w:line="560" w:lineRule="exact"/>
              <w:ind w:firstLine="420" w:firstLineChars="200"/>
              <w:jc w:val="left"/>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 xml:space="preserve">账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号：</w:t>
            </w:r>
            <w:r>
              <w:rPr>
                <w:rFonts w:hint="eastAsia" w:ascii="宋体" w:hAnsi="宋体" w:eastAsia="宋体"/>
                <w:color w:val="auto"/>
                <w:sz w:val="24"/>
                <w:highlight w:val="none"/>
              </w:rPr>
              <w:t>6005861100017</w:t>
            </w:r>
            <w:r>
              <w:rPr>
                <w:rFonts w:hint="eastAsia" w:ascii="宋体" w:hAnsi="宋体" w:eastAsia="宋体" w:cs="Times New Roman"/>
                <w:snapToGrid/>
                <w:color w:val="auto"/>
                <w:sz w:val="24"/>
                <w:szCs w:val="24"/>
                <w:highlight w:val="none"/>
                <w:lang w:val="en-US" w:eastAsia="zh-CN"/>
              </w:rPr>
              <w:t xml:space="preserve"> </w:t>
            </w:r>
          </w:p>
          <w:p w14:paraId="33311EF2">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p>
        </w:tc>
      </w:tr>
      <w:tr w14:paraId="16C5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5098" w:type="dxa"/>
            <w:tcBorders>
              <w:top w:val="single" w:color="auto" w:sz="4" w:space="0"/>
              <w:left w:val="single" w:color="auto" w:sz="4" w:space="0"/>
              <w:bottom w:val="single" w:color="auto" w:sz="4" w:space="0"/>
              <w:right w:val="single" w:color="auto" w:sz="4" w:space="0"/>
            </w:tcBorders>
            <w:noWrap w:val="0"/>
            <w:vAlign w:val="top"/>
          </w:tcPr>
          <w:p w14:paraId="406D363B">
            <w:pPr>
              <w:keepNext w:val="0"/>
              <w:keepLines w:val="0"/>
              <w:kinsoku/>
              <w:wordWrap/>
              <w:overflowPunct/>
              <w:topLinePunct w:val="0"/>
              <w:bidi w:val="0"/>
              <w:spacing w:line="560" w:lineRule="exact"/>
              <w:ind w:firstLine="422" w:firstLineChars="200"/>
              <w:jc w:val="left"/>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法定代表人/授权代表（签字）：</w:t>
            </w:r>
          </w:p>
        </w:tc>
        <w:tc>
          <w:tcPr>
            <w:tcW w:w="4979" w:type="dxa"/>
            <w:tcBorders>
              <w:top w:val="single" w:color="auto" w:sz="4" w:space="0"/>
              <w:left w:val="single" w:color="auto" w:sz="4" w:space="0"/>
              <w:bottom w:val="single" w:color="auto" w:sz="4" w:space="0"/>
              <w:right w:val="single" w:color="auto" w:sz="4" w:space="0"/>
            </w:tcBorders>
            <w:noWrap w:val="0"/>
            <w:vAlign w:val="top"/>
          </w:tcPr>
          <w:p w14:paraId="11E56473">
            <w:pPr>
              <w:keepNext w:val="0"/>
              <w:keepLines w:val="0"/>
              <w:widowControl/>
              <w:kinsoku/>
              <w:wordWrap/>
              <w:overflowPunct/>
              <w:topLinePunct w:val="0"/>
              <w:bidi w:val="0"/>
              <w:spacing w:line="560" w:lineRule="exact"/>
              <w:ind w:firstLine="422" w:firstLineChars="200"/>
              <w:jc w:val="left"/>
              <w:textAlignment w:val="auto"/>
              <w:rPr>
                <w:rFonts w:ascii="宋体" w:hAnsi="宋体" w:eastAsia="宋体" w:cs="宋体"/>
                <w:b/>
                <w:bCs/>
                <w:color w:val="auto"/>
                <w:kern w:val="0"/>
                <w:sz w:val="21"/>
                <w:szCs w:val="21"/>
                <w:highlight w:val="none"/>
              </w:rPr>
            </w:pPr>
            <w:r>
              <w:rPr>
                <w:rFonts w:hint="eastAsia" w:ascii="宋体" w:hAnsi="宋体" w:eastAsia="宋体" w:cs="Times New Roman"/>
                <w:b/>
                <w:bCs/>
                <w:color w:val="auto"/>
                <w:sz w:val="21"/>
                <w:szCs w:val="21"/>
                <w:highlight w:val="none"/>
              </w:rPr>
              <w:t xml:space="preserve">法定代表人/授权代表（签字）： </w:t>
            </w:r>
          </w:p>
        </w:tc>
      </w:tr>
      <w:tr w14:paraId="1B28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0077" w:type="dxa"/>
            <w:gridSpan w:val="2"/>
            <w:tcBorders>
              <w:top w:val="single" w:color="auto" w:sz="4" w:space="0"/>
              <w:left w:val="single" w:color="auto" w:sz="4" w:space="0"/>
              <w:bottom w:val="single" w:color="auto" w:sz="4" w:space="0"/>
              <w:right w:val="single" w:color="auto" w:sz="4" w:space="0"/>
            </w:tcBorders>
            <w:noWrap w:val="0"/>
            <w:vAlign w:val="bottom"/>
          </w:tcPr>
          <w:p w14:paraId="524DE2B3">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ascii="宋体" w:hAnsi="宋体" w:eastAsia="宋体" w:cs="宋体"/>
                <w:color w:val="auto"/>
                <w:sz w:val="21"/>
                <w:szCs w:val="21"/>
                <w:highlight w:val="none"/>
              </w:rPr>
              <w:t>20</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c>
      </w:tr>
    </w:tbl>
    <w:p w14:paraId="6665A5B5">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sz w:val="21"/>
          <w:szCs w:val="21"/>
          <w:highlight w:val="none"/>
        </w:rPr>
      </w:pPr>
    </w:p>
    <w:p w14:paraId="09DCDA03">
      <w:pPr>
        <w:keepNext w:val="0"/>
        <w:keepLines w:val="0"/>
        <w:pageBreakBefore/>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附件</w:t>
      </w:r>
      <w:r>
        <w:rPr>
          <w:rFonts w:hint="eastAsia" w:ascii="仿宋_GB2312" w:hAnsi="仿宋_GB2312" w:eastAsia="仿宋_GB2312" w:cs="仿宋_GB2312"/>
          <w:b/>
          <w:color w:val="auto"/>
          <w:sz w:val="32"/>
          <w:szCs w:val="32"/>
          <w:highlight w:val="none"/>
          <w:lang w:val="en-US" w:eastAsia="zh-CN"/>
        </w:rPr>
        <w:t>2</w:t>
      </w:r>
    </w:p>
    <w:p w14:paraId="78643AE2">
      <w:pPr>
        <w:keepNext w:val="0"/>
        <w:keepLines w:val="0"/>
        <w:kinsoku/>
        <w:wordWrap/>
        <w:overflowPunct/>
        <w:topLinePunct w:val="0"/>
        <w:bidi w:val="0"/>
        <w:spacing w:line="560" w:lineRule="exact"/>
        <w:ind w:firstLine="643" w:firstLineChars="200"/>
        <w:jc w:val="left"/>
        <w:textAlignment w:val="auto"/>
        <w:rPr>
          <w:rFonts w:ascii="宋体" w:hAnsi="宋体" w:eastAsia="宋体" w:cs="Times New Roman"/>
          <w:b/>
          <w:color w:val="auto"/>
          <w:sz w:val="32"/>
          <w:szCs w:val="32"/>
          <w:highlight w:val="none"/>
        </w:rPr>
      </w:pPr>
      <w:r>
        <w:rPr>
          <w:rFonts w:hint="eastAsia" w:ascii="仿宋_GB2312" w:hAnsi="仿宋_GB2312" w:eastAsia="仿宋_GB2312" w:cs="仿宋_GB2312"/>
          <w:b/>
          <w:color w:val="auto"/>
          <w:sz w:val="32"/>
          <w:szCs w:val="32"/>
          <w:highlight w:val="none"/>
        </w:rPr>
        <w:t>授权业务经办人员联系卡</w:t>
      </w:r>
    </w:p>
    <w:tbl>
      <w:tblPr>
        <w:tblStyle w:val="3"/>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14:paraId="4E2A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706" w:type="dxa"/>
            <w:noWrap w:val="0"/>
            <w:vAlign w:val="center"/>
          </w:tcPr>
          <w:p w14:paraId="3A71B2F8">
            <w:pPr>
              <w:keepNext w:val="0"/>
              <w:keepLines w:val="0"/>
              <w:widowControl/>
              <w:kinsoku/>
              <w:wordWrap/>
              <w:overflowPunct/>
              <w:topLinePunct w:val="0"/>
              <w:bidi w:val="0"/>
              <w:spacing w:line="560" w:lineRule="exact"/>
              <w:ind w:left="-735" w:leftChars="-245"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职务</w:t>
            </w:r>
          </w:p>
        </w:tc>
        <w:tc>
          <w:tcPr>
            <w:tcW w:w="1218" w:type="dxa"/>
            <w:noWrap w:val="0"/>
            <w:vAlign w:val="center"/>
          </w:tcPr>
          <w:p w14:paraId="4621B7FB">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姓名</w:t>
            </w:r>
          </w:p>
        </w:tc>
        <w:tc>
          <w:tcPr>
            <w:tcW w:w="1654" w:type="dxa"/>
            <w:noWrap w:val="0"/>
            <w:vAlign w:val="center"/>
          </w:tcPr>
          <w:p w14:paraId="10A7AFC4">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电话</w:t>
            </w:r>
          </w:p>
        </w:tc>
        <w:tc>
          <w:tcPr>
            <w:tcW w:w="1701" w:type="dxa"/>
            <w:noWrap w:val="0"/>
            <w:vAlign w:val="center"/>
          </w:tcPr>
          <w:p w14:paraId="17A7FB28">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邮箱地址</w:t>
            </w:r>
          </w:p>
        </w:tc>
        <w:tc>
          <w:tcPr>
            <w:tcW w:w="2788" w:type="dxa"/>
            <w:noWrap w:val="0"/>
            <w:vAlign w:val="center"/>
          </w:tcPr>
          <w:p w14:paraId="3FB97B39">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身份证号码</w:t>
            </w:r>
          </w:p>
        </w:tc>
        <w:tc>
          <w:tcPr>
            <w:tcW w:w="1612" w:type="dxa"/>
            <w:noWrap w:val="0"/>
            <w:vAlign w:val="center"/>
          </w:tcPr>
          <w:p w14:paraId="3DC18971">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签名并按手印</w:t>
            </w:r>
          </w:p>
        </w:tc>
      </w:tr>
      <w:tr w14:paraId="22E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706" w:type="dxa"/>
            <w:noWrap w:val="0"/>
            <w:vAlign w:val="center"/>
          </w:tcPr>
          <w:p w14:paraId="6269CA80">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调价函接收/签认人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甲方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14:paraId="5F4B4B24">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14:paraId="43990838">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14:paraId="2F7F6860">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14:paraId="70A8FD86">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14:paraId="01172439">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14:paraId="67BA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706" w:type="dxa"/>
            <w:noWrap w:val="0"/>
            <w:vAlign w:val="center"/>
          </w:tcPr>
          <w:p w14:paraId="0CDE4E4B">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合同及补充协议授权签订人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甲方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14:paraId="486387B4">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14:paraId="33B6682E">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14:paraId="09E6D59A">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14:paraId="0375AB38">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14:paraId="08B97FD9">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14:paraId="012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706" w:type="dxa"/>
            <w:noWrap w:val="0"/>
            <w:vAlign w:val="center"/>
          </w:tcPr>
          <w:p w14:paraId="11CF021D">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调价函接收/签认人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乙方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14:paraId="698DD109">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14:paraId="4DA81B7C">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14:paraId="0214CD1A">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14:paraId="24C9F30A">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14:paraId="730390BA">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14:paraId="1F90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706" w:type="dxa"/>
            <w:noWrap w:val="0"/>
            <w:vAlign w:val="center"/>
          </w:tcPr>
          <w:p w14:paraId="790A8249">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合同及补充协议授权签订人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乙方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14:paraId="2B7B3951">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14:paraId="3304E6F2">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14:paraId="6FCFDBA6">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14:paraId="543134D0">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14:paraId="21FE2251">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14:paraId="62F5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706" w:type="dxa"/>
            <w:noWrap w:val="0"/>
            <w:vAlign w:val="center"/>
          </w:tcPr>
          <w:p w14:paraId="1AC1AE4D">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218" w:type="dxa"/>
            <w:noWrap w:val="0"/>
            <w:vAlign w:val="center"/>
          </w:tcPr>
          <w:p w14:paraId="6770E9E5">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14:paraId="1B2B1793">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14:paraId="15C3BCEE">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14:paraId="3D3B7EBA">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14:paraId="230CD7C4">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bl>
    <w:p w14:paraId="6AE1E0A4">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p>
    <w:p w14:paraId="22FC6399">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        </w:t>
      </w:r>
    </w:p>
    <w:p w14:paraId="1048D051">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p>
    <w:p w14:paraId="5B90BF4C">
      <w:pPr>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br w:type="page"/>
      </w:r>
    </w:p>
    <w:p w14:paraId="7E1AD8BA">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p>
    <w:p w14:paraId="127BF761">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739795D9">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7178F65E">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79ED12AA">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41DCA428">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225F3958">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0ACFD86D">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14:paraId="6C4CA202">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 xml:space="preserve">方：（加盖公章） </w:t>
      </w:r>
    </w:p>
    <w:p w14:paraId="7238E4AB">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rPr>
      </w:pPr>
    </w:p>
    <w:p w14:paraId="25D89779">
      <w:pPr>
        <w:keepNext w:val="0"/>
        <w:keepLines w:val="0"/>
        <w:kinsoku/>
        <w:wordWrap/>
        <w:overflowPunct/>
        <w:topLinePunct w:val="0"/>
        <w:bidi w:val="0"/>
        <w:spacing w:line="560" w:lineRule="exact"/>
        <w:ind w:right="21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授权期限：20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日至20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2A407804">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14:paraId="677A30EC">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14:paraId="39E43D53">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14:paraId="487E859D">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14:paraId="7D1645BA">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                                     </w:t>
      </w:r>
    </w:p>
    <w:p w14:paraId="67310D57">
      <w:pPr>
        <w:keepNext w:val="0"/>
        <w:keepLines w:val="0"/>
        <w:kinsoku/>
        <w:wordWrap/>
        <w:overflowPunct/>
        <w:topLinePunct w:val="0"/>
        <w:bidi w:val="0"/>
        <w:spacing w:line="560" w:lineRule="exact"/>
        <w:ind w:firstLine="420" w:firstLineChars="200"/>
        <w:jc w:val="right"/>
        <w:textAlignment w:val="auto"/>
        <w:rPr>
          <w:rFonts w:hint="eastAsia" w:ascii="仿宋_GB2312" w:hAnsi="仿宋_GB2312" w:eastAsia="仿宋_GB2312" w:cs="仿宋_GB2312"/>
          <w:color w:val="auto"/>
          <w:sz w:val="32"/>
          <w:szCs w:val="32"/>
          <w:highlight w:val="none"/>
          <w:u w:val="single"/>
        </w:rPr>
      </w:pP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 xml:space="preserve">       </w:t>
      </w:r>
      <w:r>
        <w:rPr>
          <w:rFonts w:ascii="宋体" w:hAnsi="宋体" w:eastAsia="宋体" w:cs="Times New Roman"/>
          <w:color w:val="auto"/>
          <w:sz w:val="21"/>
          <w:szCs w:val="21"/>
          <w:highlight w:val="none"/>
        </w:rPr>
        <w:t xml:space="preserve">         </w:t>
      </w:r>
      <w:r>
        <w:rPr>
          <w:rFonts w:hint="eastAsia" w:ascii="仿宋_GB2312" w:hAnsi="仿宋_GB2312" w:eastAsia="仿宋_GB2312" w:cs="仿宋_GB2312"/>
          <w:color w:val="auto"/>
          <w:sz w:val="32"/>
          <w:szCs w:val="32"/>
          <w:highlight w:val="none"/>
        </w:rPr>
        <w:t xml:space="preserve">  乙方：（加盖公章） </w:t>
      </w:r>
    </w:p>
    <w:p w14:paraId="31E99827">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rPr>
      </w:pPr>
    </w:p>
    <w:p w14:paraId="27B3F047">
      <w:pPr>
        <w:keepNext w:val="0"/>
        <w:keepLines w:val="0"/>
        <w:kinsoku/>
        <w:wordWrap/>
        <w:overflowPunct/>
        <w:topLinePunct w:val="0"/>
        <w:bidi w:val="0"/>
        <w:spacing w:line="560" w:lineRule="exact"/>
        <w:ind w:right="21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授权期限：20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日至20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1E4194E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01"/>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Noto Sans Symbols 2">
    <w:panose1 w:val="020B0502040504020204"/>
    <w:charset w:val="00"/>
    <w:family w:val="auto"/>
    <w:pitch w:val="default"/>
    <w:sig w:usb0="80000003" w:usb1="0200E3E4" w:usb2="00040020" w:usb3="0580A048" w:csb0="00000001" w:csb1="00000000"/>
  </w:font>
  <w:font w:name="Kingsoft Sign">
    <w:panose1 w:val="05050102010706020507"/>
    <w:charset w:val="00"/>
    <w:family w:val="auto"/>
    <w:pitch w:val="default"/>
    <w:sig w:usb0="00000000" w:usb1="1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黑体-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966B9"/>
    <w:multiLevelType w:val="singleLevel"/>
    <w:tmpl w:val="E84966B9"/>
    <w:lvl w:ilvl="0" w:tentative="0">
      <w:start w:val="8"/>
      <w:numFmt w:val="chineseCounting"/>
      <w:suff w:val="space"/>
      <w:lvlText w:val="第%1条"/>
      <w:lvlJc w:val="left"/>
      <w:rPr>
        <w:rFonts w:hint="eastAsia"/>
      </w:rPr>
    </w:lvl>
  </w:abstractNum>
  <w:abstractNum w:abstractNumId="1">
    <w:nsid w:val="7807C9CF"/>
    <w:multiLevelType w:val="singleLevel"/>
    <w:tmpl w:val="7807C9CF"/>
    <w:lvl w:ilvl="0" w:tentative="0">
      <w:start w:val="3"/>
      <w:numFmt w:val="decimal"/>
      <w:suff w:val="nothing"/>
      <w:lvlText w:val="%1、"/>
      <w:lvlJc w:val="left"/>
      <w:pPr>
        <w:ind w:left="-40"/>
      </w:pPr>
    </w:lvl>
  </w:abstractNum>
  <w:abstractNum w:abstractNumId="2">
    <w:nsid w:val="7E545541"/>
    <w:multiLevelType w:val="singleLevel"/>
    <w:tmpl w:val="7E545541"/>
    <w:lvl w:ilvl="0" w:tentative="0">
      <w:start w:val="6"/>
      <w:numFmt w:val="chineseCounting"/>
      <w:suff w:val="space"/>
      <w:lvlText w:val="第%1条"/>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令杰">
    <w15:presenceInfo w15:providerId="WPS Office" w15:userId="8727047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C382F"/>
    <w:rsid w:val="057E2D07"/>
    <w:rsid w:val="367B3746"/>
    <w:rsid w:val="503161EE"/>
    <w:rsid w:val="50912F07"/>
    <w:rsid w:val="605B688D"/>
    <w:rsid w:val="655F0D62"/>
    <w:rsid w:val="B6BF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spacing w:line="315" w:lineRule="atLeast"/>
      <w:ind w:firstLine="420"/>
      <w:jc w:val="left"/>
    </w:pPr>
    <w:rPr>
      <w:rFonts w:ascii="宋体"/>
      <w:kern w:val="0"/>
      <w:sz w:val="24"/>
      <w:szCs w:val="20"/>
    </w:rPr>
  </w:style>
  <w:style w:type="table" w:styleId="4">
    <w:name w:val="Table Grid"/>
    <w:basedOn w:val="3"/>
    <w:qFormat/>
    <w:uiPriority w:val="59"/>
    <w:pPr>
      <w:widowControl w:val="0"/>
      <w:jc w:val="both"/>
    </w:pPr>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5781</Words>
  <Characters>5965</Characters>
  <Lines>0</Lines>
  <Paragraphs>0</Paragraphs>
  <TotalTime>1</TotalTime>
  <ScaleCrop>false</ScaleCrop>
  <LinksUpToDate>false</LinksUpToDate>
  <CharactersWithSpaces>6475</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2024-11-18T15:21:00Z</dcterms:created>
  <dc:creator>zeng</dc:creator>
  <cp:lastModifiedBy>符淑妹</cp:lastModifiedBy>
  <cp:lastPrinted>2025-12-11T11:03:00Z</cp:lastPrinted>
  <dcterms:modified xsi:type="dcterms:W3CDTF">2025-12-13T16:17:20Z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1FF3ED127B84356410213D69FE59B81F_43</vt:lpwstr>
  </property>
</Properties>
</file>