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C4DB7F2">
      <w:pPr>
        <w:jc w:val="left"/>
        <w:outlineLvl w:val="0"/>
        <w:rPr>
          <w:rFonts w:ascii="仿宋_GB2312" w:hAnsi="仿宋_GB2312" w:eastAsia="仿宋_GB2312" w:cs="仿宋_GB2312"/>
          <w:b/>
          <w:bCs/>
          <w:color w:val="FF0000"/>
          <w:sz w:val="30"/>
          <w:szCs w:val="30"/>
        </w:rPr>
      </w:pPr>
      <w:bookmarkStart w:id="0" w:name="_Toc30739"/>
      <w:r>
        <w:rPr>
          <w:rFonts w:hint="eastAsia" w:ascii="仿宋_GB2312" w:hAnsi="仿宋_GB2312" w:eastAsia="仿宋_GB2312" w:cs="仿宋_GB2312"/>
          <w:b/>
          <w:bCs/>
          <w:color w:val="FF0000"/>
          <w:sz w:val="30"/>
          <w:szCs w:val="30"/>
        </w:rPr>
        <w:t>※权证信息页无需打印，只需用户提供对应身份的材料复印件即可。</w:t>
      </w:r>
    </w:p>
    <w:p w14:paraId="4169BD3C">
      <w:pPr>
        <w:jc w:val="left"/>
        <w:outlineLvl w:val="0"/>
        <w:rPr>
          <w:rFonts w:ascii="仿宋_GB2312" w:hAnsi="仿宋_GB2312" w:eastAsia="仿宋_GB2312" w:cs="仿宋_GB2312"/>
          <w:b/>
          <w:bCs/>
          <w:color w:val="FF0000"/>
          <w:sz w:val="30"/>
          <w:szCs w:val="30"/>
        </w:rPr>
      </w:pPr>
      <w:r>
        <w:rPr>
          <w:rFonts w:hint="eastAsia" w:ascii="仿宋_GB2312" w:hAnsi="仿宋_GB2312" w:eastAsia="仿宋_GB2312" w:cs="仿宋_GB2312"/>
          <w:b/>
          <w:bCs/>
          <w:color w:val="FF0000"/>
          <w:sz w:val="30"/>
          <w:szCs w:val="30"/>
        </w:rPr>
        <w:t>1、权证信息（如身份证、营业执照、委托授权书等）</w:t>
      </w:r>
      <w:bookmarkEnd w:id="0"/>
    </w:p>
    <w:p w14:paraId="0507B979">
      <w:pPr>
        <w:jc w:val="left"/>
        <w:rPr>
          <w:rFonts w:ascii="仿宋_GB2312" w:hAnsi="仿宋_GB2312" w:eastAsia="仿宋_GB2312" w:cs="仿宋_GB2312"/>
          <w:color w:val="000000"/>
          <w:sz w:val="30"/>
          <w:szCs w:val="30"/>
        </w:rPr>
      </w:pPr>
      <w:r>
        <w:rPr>
          <w:rFonts w:hint="eastAsia" w:ascii="仿宋_GB2312" w:hAnsi="仿宋_GB2312" w:eastAsia="仿宋_GB2312" w:cs="仿宋_GB2312"/>
          <w:b/>
          <w:bCs/>
          <w:color w:val="000000"/>
          <w:sz w:val="30"/>
          <w:szCs w:val="30"/>
        </w:rPr>
        <w:t>营业执照复印件（加盖公章）：</w:t>
      </w:r>
    </w:p>
    <w:p w14:paraId="49888129">
      <w:pPr>
        <w:pStyle w:val="6"/>
        <w:ind w:firstLine="0"/>
        <w:jc w:val="left"/>
        <w:rPr>
          <w:rFonts w:ascii="仿宋_GB2312" w:hAnsi="仿宋_GB2312" w:eastAsia="仿宋_GB2312" w:cs="仿宋_GB2312"/>
          <w:color w:val="000000"/>
          <w:sz w:val="30"/>
          <w:szCs w:val="30"/>
        </w:rPr>
      </w:pPr>
    </w:p>
    <w:p w14:paraId="73FDBE45">
      <w:pPr>
        <w:jc w:val="left"/>
        <w:rPr>
          <w:rFonts w:ascii="仿宋_GB2312" w:hAnsi="仿宋_GB2312" w:eastAsia="仿宋_GB2312" w:cs="仿宋_GB2312"/>
          <w:color w:val="000000"/>
          <w:sz w:val="30"/>
          <w:szCs w:val="30"/>
        </w:rPr>
      </w:pPr>
      <w:r>
        <w:rPr>
          <w:rFonts w:hint="eastAsia" w:ascii="仿宋_GB2312" w:hAnsi="仿宋_GB2312" w:eastAsia="仿宋_GB2312" w:cs="仿宋_GB2312"/>
          <w:b/>
          <w:bCs/>
          <w:color w:val="000000"/>
          <w:sz w:val="30"/>
          <w:szCs w:val="30"/>
        </w:rPr>
        <w:t>法人身份证复印件（正反面，加盖公章）：</w:t>
      </w:r>
    </w:p>
    <w:p w14:paraId="52E8EBF3">
      <w:pPr>
        <w:pStyle w:val="6"/>
        <w:ind w:firstLine="0"/>
        <w:jc w:val="left"/>
        <w:rPr>
          <w:rFonts w:ascii="仿宋_GB2312" w:hAnsi="仿宋_GB2312" w:eastAsia="仿宋_GB2312" w:cs="仿宋_GB2312"/>
          <w:color w:val="000000"/>
          <w:sz w:val="30"/>
          <w:szCs w:val="30"/>
        </w:rPr>
      </w:pPr>
    </w:p>
    <w:p w14:paraId="0B4321B1">
      <w:pPr>
        <w:pStyle w:val="6"/>
        <w:jc w:val="left"/>
        <w:rPr>
          <w:rFonts w:ascii="仿宋_GB2312" w:hAnsi="仿宋_GB2312" w:eastAsia="仿宋_GB2312" w:cs="仿宋_GB2312"/>
          <w:color w:val="000000"/>
          <w:sz w:val="30"/>
          <w:szCs w:val="30"/>
        </w:rPr>
      </w:pPr>
    </w:p>
    <w:p w14:paraId="1F5E25A4">
      <w:pPr>
        <w:pStyle w:val="6"/>
        <w:jc w:val="left"/>
        <w:rPr>
          <w:rFonts w:ascii="仿宋_GB2312" w:hAnsi="仿宋_GB2312" w:eastAsia="仿宋_GB2312" w:cs="仿宋_GB2312"/>
          <w:color w:val="000000"/>
          <w:sz w:val="30"/>
          <w:szCs w:val="30"/>
        </w:rPr>
      </w:pPr>
    </w:p>
    <w:p w14:paraId="426744E5">
      <w:pPr>
        <w:jc w:val="left"/>
        <w:rPr>
          <w:rFonts w:ascii="仿宋_GB2312" w:hAnsi="仿宋_GB2312" w:eastAsia="仿宋_GB2312" w:cs="仿宋_GB2312"/>
          <w:color w:val="000000"/>
          <w:sz w:val="30"/>
          <w:szCs w:val="30"/>
        </w:rPr>
      </w:pPr>
      <w:r>
        <w:rPr>
          <w:rFonts w:hint="eastAsia" w:ascii="仿宋_GB2312" w:hAnsi="仿宋_GB2312" w:eastAsia="仿宋_GB2312" w:cs="仿宋_GB2312"/>
          <w:b/>
          <w:bCs/>
          <w:color w:val="000000"/>
          <w:sz w:val="30"/>
          <w:szCs w:val="30"/>
        </w:rPr>
        <w:t>如有经办人需提供，经办人身份证复印件及（正反面，加盖公章）：</w:t>
      </w:r>
    </w:p>
    <w:p w14:paraId="1D38C47E">
      <w:pPr>
        <w:pStyle w:val="6"/>
        <w:ind w:firstLine="0"/>
        <w:jc w:val="left"/>
        <w:rPr>
          <w:rFonts w:ascii="仿宋_GB2312" w:hAnsi="仿宋_GB2312" w:eastAsia="仿宋_GB2312" w:cs="仿宋_GB2312"/>
          <w:color w:val="000000"/>
          <w:sz w:val="30"/>
          <w:szCs w:val="30"/>
        </w:rPr>
      </w:pPr>
    </w:p>
    <w:p w14:paraId="65F221F6">
      <w:pPr>
        <w:pStyle w:val="6"/>
        <w:ind w:firstLine="0"/>
        <w:jc w:val="left"/>
        <w:rPr>
          <w:rFonts w:ascii="仿宋_GB2312" w:hAnsi="仿宋_GB2312" w:eastAsia="仿宋_GB2312" w:cs="仿宋_GB2312"/>
          <w:color w:val="000000"/>
          <w:sz w:val="30"/>
          <w:szCs w:val="30"/>
        </w:rPr>
      </w:pPr>
      <w:r>
        <w:rPr>
          <w:rFonts w:hint="eastAsia" w:ascii="仿宋_GB2312" w:hAnsi="仿宋_GB2312" w:eastAsia="仿宋_GB2312" w:cs="仿宋_GB2312"/>
          <w:b/>
          <w:bCs/>
          <w:color w:val="000000"/>
          <w:sz w:val="30"/>
          <w:szCs w:val="30"/>
        </w:rPr>
        <w:t>授权委托人书（正反面，加盖公章）</w:t>
      </w:r>
    </w:p>
    <w:p w14:paraId="7E21C690">
      <w:pPr>
        <w:pStyle w:val="6"/>
        <w:jc w:val="left"/>
        <w:rPr>
          <w:rFonts w:ascii="仿宋_GB2312" w:hAnsi="仿宋_GB2312" w:eastAsia="仿宋_GB2312" w:cs="仿宋_GB2312"/>
          <w:color w:val="000000"/>
          <w:sz w:val="30"/>
          <w:szCs w:val="30"/>
        </w:rPr>
      </w:pPr>
    </w:p>
    <w:p w14:paraId="5309DF68">
      <w:pPr>
        <w:pStyle w:val="6"/>
        <w:jc w:val="left"/>
        <w:rPr>
          <w:rFonts w:ascii="仿宋_GB2312" w:hAnsi="仿宋_GB2312" w:eastAsia="仿宋_GB2312" w:cs="仿宋_GB2312"/>
          <w:color w:val="000000"/>
          <w:sz w:val="30"/>
          <w:szCs w:val="30"/>
        </w:rPr>
      </w:pPr>
    </w:p>
    <w:p w14:paraId="5FE63F90">
      <w:pPr>
        <w:pStyle w:val="6"/>
        <w:jc w:val="left"/>
        <w:rPr>
          <w:rFonts w:ascii="仿宋_GB2312" w:hAnsi="仿宋_GB2312" w:eastAsia="仿宋_GB2312" w:cs="仿宋_GB2312"/>
          <w:color w:val="000000"/>
          <w:sz w:val="30"/>
          <w:szCs w:val="30"/>
        </w:rPr>
      </w:pPr>
    </w:p>
    <w:p w14:paraId="5C162833">
      <w:pPr>
        <w:pStyle w:val="6"/>
        <w:jc w:val="left"/>
        <w:rPr>
          <w:rFonts w:ascii="仿宋_GB2312" w:hAnsi="仿宋_GB2312" w:eastAsia="仿宋_GB2312" w:cs="仿宋_GB2312"/>
          <w:color w:val="000000"/>
          <w:sz w:val="30"/>
          <w:szCs w:val="30"/>
        </w:rPr>
      </w:pPr>
    </w:p>
    <w:p w14:paraId="70AE65A4">
      <w:pPr>
        <w:pStyle w:val="6"/>
        <w:jc w:val="left"/>
        <w:rPr>
          <w:rFonts w:ascii="仿宋_GB2312" w:hAnsi="仿宋_GB2312" w:eastAsia="仿宋_GB2312" w:cs="仿宋_GB2312"/>
          <w:color w:val="000000"/>
          <w:sz w:val="30"/>
          <w:szCs w:val="30"/>
        </w:rPr>
      </w:pPr>
    </w:p>
    <w:p w14:paraId="36AF397D">
      <w:pPr>
        <w:pStyle w:val="6"/>
        <w:jc w:val="left"/>
        <w:rPr>
          <w:rFonts w:ascii="仿宋_GB2312" w:hAnsi="仿宋_GB2312" w:eastAsia="仿宋_GB2312" w:cs="仿宋_GB2312"/>
          <w:color w:val="000000"/>
          <w:sz w:val="30"/>
          <w:szCs w:val="30"/>
        </w:rPr>
      </w:pPr>
    </w:p>
    <w:p w14:paraId="300EDA70">
      <w:pPr>
        <w:pStyle w:val="6"/>
        <w:jc w:val="left"/>
        <w:rPr>
          <w:rFonts w:ascii="仿宋_GB2312" w:hAnsi="仿宋_GB2312" w:eastAsia="仿宋_GB2312" w:cs="仿宋_GB2312"/>
          <w:color w:val="000000"/>
          <w:sz w:val="30"/>
          <w:szCs w:val="30"/>
        </w:rPr>
      </w:pPr>
    </w:p>
    <w:p w14:paraId="72882978">
      <w:pPr>
        <w:pStyle w:val="6"/>
        <w:jc w:val="left"/>
        <w:rPr>
          <w:rFonts w:ascii="仿宋_GB2312" w:hAnsi="仿宋_GB2312" w:eastAsia="仿宋_GB2312" w:cs="仿宋_GB2312"/>
          <w:color w:val="000000"/>
          <w:sz w:val="30"/>
          <w:szCs w:val="30"/>
        </w:rPr>
      </w:pPr>
    </w:p>
    <w:p w14:paraId="36BE1D89">
      <w:pPr>
        <w:jc w:val="left"/>
        <w:sectPr>
          <w:pgSz w:w="11906" w:h="16838"/>
          <w:pgMar w:top="1440" w:right="1800" w:bottom="1440" w:left="1800" w:header="851" w:footer="992" w:gutter="0"/>
          <w:cols w:space="425" w:num="1"/>
          <w:docGrid w:type="lines" w:linePitch="312" w:charSpace="0"/>
        </w:sectPr>
      </w:pPr>
    </w:p>
    <w:p w14:paraId="6207068B">
      <w:pPr>
        <w:pStyle w:val="4"/>
        <w:spacing w:line="240" w:lineRule="auto"/>
        <w:rPr>
          <w:rFonts w:ascii="黑体" w:hAnsi="黑体"/>
          <w:color w:val="000000"/>
        </w:rPr>
      </w:pPr>
      <w:bookmarkStart w:id="1" w:name="_Toc11918"/>
      <w:bookmarkStart w:id="2" w:name="_Toc21422"/>
      <w:bookmarkStart w:id="3" w:name="_Toc32320"/>
      <w:bookmarkStart w:id="4" w:name="_Toc24454"/>
      <w:bookmarkStart w:id="5" w:name="_Toc21762"/>
      <w:bookmarkStart w:id="6" w:name="_Toc20910"/>
      <w:bookmarkStart w:id="7" w:name="_Toc15737"/>
      <w:bookmarkStart w:id="8" w:name="_Toc29002"/>
      <w:bookmarkStart w:id="9" w:name="_Toc12789"/>
      <w:bookmarkStart w:id="10" w:name="_Toc13462"/>
      <w:bookmarkStart w:id="11" w:name="_Toc8396"/>
      <w:bookmarkStart w:id="12" w:name="_Toc24068"/>
      <w:bookmarkStart w:id="13" w:name="_Toc20033"/>
      <w:bookmarkStart w:id="14" w:name="_Toc25712"/>
      <w:bookmarkStart w:id="15" w:name="_Toc7615"/>
      <w:bookmarkStart w:id="16" w:name="_Toc24727"/>
      <w:r>
        <w:rPr>
          <w:rFonts w:hint="eastAsia" w:ascii="黑体" w:hAnsi="黑体"/>
          <w:color w:val="000000"/>
        </w:rPr>
        <w:t>网络竞价须知</w:t>
      </w:r>
      <w:bookmarkEnd w:id="1"/>
      <w:bookmarkEnd w:id="2"/>
      <w:bookmarkEnd w:id="3"/>
      <w:bookmarkEnd w:id="4"/>
      <w:bookmarkEnd w:id="5"/>
      <w:bookmarkEnd w:id="6"/>
      <w:bookmarkEnd w:id="7"/>
    </w:p>
    <w:p w14:paraId="5B3AB3E4">
      <w:pPr>
        <w:numPr>
          <w:ilvl w:val="0"/>
          <w:numId w:val="1"/>
        </w:numPr>
        <w:spacing w:line="520" w:lineRule="exact"/>
        <w:rPr>
          <w:rFonts w:ascii="新宋体" w:hAnsi="新宋体" w:eastAsia="新宋体"/>
          <w:sz w:val="28"/>
          <w:szCs w:val="28"/>
        </w:rPr>
      </w:pPr>
      <w:r>
        <w:rPr>
          <w:rFonts w:hint="eastAsia" w:ascii="新宋体" w:hAnsi="新宋体" w:eastAsia="新宋体"/>
          <w:b/>
          <w:bCs/>
          <w:color w:val="C00000"/>
          <w:sz w:val="28"/>
          <w:szCs w:val="28"/>
          <w:u w:val="single"/>
          <w:lang w:val="en-US" w:eastAsia="zh-CN"/>
        </w:rPr>
        <w:t xml:space="preserve"> 东方市东河镇苗村生产用地四处地块2394.33亩集体地流转    </w:t>
      </w:r>
      <w:r>
        <w:rPr>
          <w:rFonts w:hint="eastAsia" w:ascii="新宋体" w:hAnsi="新宋体" w:eastAsia="新宋体"/>
          <w:b/>
          <w:bCs/>
          <w:sz w:val="28"/>
          <w:szCs w:val="28"/>
        </w:rPr>
        <w:t>项目</w:t>
      </w:r>
      <w:r>
        <w:rPr>
          <w:rFonts w:hint="eastAsia" w:ascii="新宋体" w:hAnsi="新宋体" w:eastAsia="新宋体"/>
          <w:sz w:val="28"/>
          <w:szCs w:val="28"/>
        </w:rPr>
        <w:t>《网络竞价须知》（以下简称《须知》），依据《</w:t>
      </w:r>
      <w:r>
        <w:rPr>
          <w:rFonts w:hint="eastAsia" w:ascii="新宋体" w:hAnsi="新宋体" w:eastAsia="新宋体" w:cs="新宋体"/>
          <w:color w:val="auto"/>
          <w:sz w:val="28"/>
          <w:szCs w:val="28"/>
          <w:highlight w:val="none"/>
        </w:rPr>
        <w:fldChar w:fldCharType="begin"/>
      </w:r>
      <w:r>
        <w:rPr>
          <w:rFonts w:hint="eastAsia" w:ascii="新宋体" w:hAnsi="新宋体" w:eastAsia="新宋体" w:cs="新宋体"/>
          <w:sz w:val="28"/>
          <w:szCs w:val="28"/>
          <w:highlight w:val="none"/>
        </w:rPr>
        <w:instrText xml:space="preserve"> HYPERLINK \l _Toc17598 </w:instrText>
      </w:r>
      <w:r>
        <w:rPr>
          <w:rFonts w:hint="eastAsia" w:ascii="新宋体" w:hAnsi="新宋体" w:eastAsia="新宋体" w:cs="新宋体"/>
          <w:sz w:val="28"/>
          <w:szCs w:val="28"/>
          <w:highlight w:val="none"/>
        </w:rPr>
        <w:fldChar w:fldCharType="separate"/>
      </w:r>
      <w:r>
        <w:rPr>
          <w:rFonts w:hint="eastAsia" w:ascii="新宋体" w:hAnsi="新宋体" w:eastAsia="新宋体" w:cs="新宋体"/>
          <w:kern w:val="0"/>
          <w:sz w:val="28"/>
          <w:szCs w:val="28"/>
          <w:highlight w:val="none"/>
          <w:lang w:val="en-US" w:eastAsia="zh-CN"/>
        </w:rPr>
        <w:t>东方</w:t>
      </w:r>
      <w:r>
        <w:rPr>
          <w:rFonts w:hint="eastAsia" w:ascii="新宋体" w:hAnsi="新宋体" w:eastAsia="新宋体" w:cs="新宋体"/>
          <w:kern w:val="0"/>
          <w:sz w:val="28"/>
          <w:szCs w:val="28"/>
          <w:highlight w:val="none"/>
        </w:rPr>
        <w:t>农村产权交易中心农村产权交易规则（试行）</w:t>
      </w:r>
      <w:r>
        <w:rPr>
          <w:rFonts w:hint="eastAsia" w:ascii="新宋体" w:hAnsi="新宋体" w:eastAsia="新宋体" w:cs="新宋体"/>
          <w:color w:val="auto"/>
          <w:sz w:val="28"/>
          <w:szCs w:val="28"/>
          <w:highlight w:val="none"/>
        </w:rPr>
        <w:fldChar w:fldCharType="end"/>
      </w:r>
      <w:r>
        <w:rPr>
          <w:rFonts w:hint="eastAsia" w:ascii="新宋体" w:hAnsi="新宋体" w:eastAsia="新宋体"/>
          <w:sz w:val="28"/>
          <w:szCs w:val="28"/>
        </w:rPr>
        <w:t>》、《</w:t>
      </w:r>
      <w:r>
        <w:rPr>
          <w:rFonts w:hint="eastAsia" w:ascii="新宋体" w:hAnsi="新宋体" w:eastAsia="新宋体" w:cs="新宋体"/>
          <w:bCs w:val="0"/>
          <w:kern w:val="0"/>
          <w:sz w:val="28"/>
          <w:szCs w:val="28"/>
          <w:highlight w:val="none"/>
          <w:lang w:val="en-US" w:eastAsia="zh-CN"/>
        </w:rPr>
        <w:t>东方</w:t>
      </w:r>
      <w:r>
        <w:rPr>
          <w:rFonts w:hint="eastAsia" w:ascii="新宋体" w:hAnsi="新宋体" w:eastAsia="新宋体" w:cs="新宋体"/>
          <w:bCs w:val="0"/>
          <w:kern w:val="0"/>
          <w:sz w:val="28"/>
          <w:szCs w:val="28"/>
          <w:highlight w:val="none"/>
        </w:rPr>
        <w:t>农村产权交易中心网络竞价实施办法（试行）</w:t>
      </w:r>
      <w:r>
        <w:rPr>
          <w:rFonts w:hint="eastAsia" w:ascii="新宋体" w:hAnsi="新宋体" w:eastAsia="新宋体"/>
          <w:sz w:val="28"/>
          <w:szCs w:val="28"/>
        </w:rPr>
        <w:t>》及有关法律、法规的规定，制定本交易须知。</w:t>
      </w:r>
    </w:p>
    <w:p w14:paraId="01BE4AB2">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1、凡参加</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网络竞价的竞买方必须遵守本交易须知、</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有关交易规则以及有关法律法规。</w:t>
      </w:r>
    </w:p>
    <w:p w14:paraId="6B5AB620">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w:t>
      </w:r>
      <w:r>
        <w:rPr>
          <w:rFonts w:hint="eastAsia" w:ascii="新宋体" w:hAnsi="新宋体" w:eastAsia="新宋体" w:cs="Times New Roman"/>
          <w:b/>
          <w:bCs/>
          <w:sz w:val="28"/>
          <w:szCs w:val="28"/>
          <w:lang w:val="en-US" w:eastAsia="zh-CN"/>
        </w:rPr>
        <w:t>东方</w:t>
      </w:r>
      <w:r>
        <w:rPr>
          <w:rFonts w:hint="eastAsia" w:ascii="新宋体" w:hAnsi="新宋体" w:eastAsia="新宋体" w:cs="Times New Roman"/>
          <w:b/>
          <w:bCs/>
          <w:sz w:val="28"/>
          <w:szCs w:val="28"/>
        </w:rPr>
        <w:t>农村产权交易</w:t>
      </w:r>
      <w:r>
        <w:rPr>
          <w:rFonts w:hint="eastAsia" w:ascii="新宋体" w:hAnsi="新宋体" w:eastAsia="新宋体" w:cs="Times New Roman"/>
          <w:b/>
          <w:bCs/>
          <w:sz w:val="28"/>
          <w:szCs w:val="28"/>
          <w:lang w:val="en-US" w:eastAsia="zh-CN"/>
        </w:rPr>
        <w:t>中心(</w:t>
      </w:r>
      <w:r>
        <w:rPr>
          <w:rFonts w:hint="eastAsia" w:ascii="新宋体" w:hAnsi="新宋体" w:eastAsia="新宋体" w:cs="Times New Roman"/>
          <w:b/>
          <w:bCs/>
          <w:sz w:val="28"/>
          <w:szCs w:val="28"/>
        </w:rPr>
        <w:t>以下简称“</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w:t>
      </w:r>
      <w:r>
        <w:rPr>
          <w:rFonts w:hint="eastAsia" w:ascii="新宋体" w:hAnsi="新宋体" w:eastAsia="新宋体" w:cs="Times New Roman"/>
          <w:b/>
          <w:bCs/>
          <w:sz w:val="28"/>
          <w:szCs w:val="28"/>
          <w:lang w:val="en-US" w:eastAsia="zh-CN"/>
        </w:rPr>
        <w:t>)网站</w:t>
      </w:r>
      <w:r>
        <w:rPr>
          <w:rFonts w:hint="eastAsia" w:ascii="新宋体" w:hAnsi="新宋体" w:eastAsia="新宋体" w:cs="Times New Roman"/>
          <w:b/>
          <w:bCs/>
          <w:sz w:val="28"/>
          <w:szCs w:val="28"/>
        </w:rPr>
        <w:t>（http://</w:t>
      </w:r>
      <w:r>
        <w:rPr>
          <w:rFonts w:hint="eastAsia" w:ascii="新宋体" w:hAnsi="新宋体" w:eastAsia="新宋体" w:cs="Times New Roman"/>
          <w:b/>
          <w:bCs/>
          <w:sz w:val="28"/>
          <w:szCs w:val="28"/>
          <w:lang w:val="en-US" w:eastAsia="zh-CN"/>
        </w:rPr>
        <w:t>dongfang</w:t>
      </w:r>
      <w:r>
        <w:rPr>
          <w:rFonts w:hint="eastAsia" w:ascii="新宋体" w:hAnsi="新宋体" w:eastAsia="新宋体" w:cs="Times New Roman"/>
          <w:b/>
          <w:bCs/>
          <w:sz w:val="28"/>
          <w:szCs w:val="28"/>
        </w:rPr>
        <w:t>.nongjiao.com）为指定的交易</w:t>
      </w:r>
      <w:r>
        <w:rPr>
          <w:rFonts w:hint="eastAsia" w:ascii="新宋体" w:hAnsi="新宋体" w:eastAsia="新宋体" w:cs="Times New Roman"/>
          <w:b/>
          <w:bCs/>
          <w:sz w:val="28"/>
          <w:szCs w:val="28"/>
          <w:lang w:val="en-US" w:eastAsia="zh-CN"/>
        </w:rPr>
        <w:t>网站</w:t>
      </w:r>
      <w:r>
        <w:rPr>
          <w:rFonts w:hint="eastAsia" w:ascii="新宋体" w:hAnsi="新宋体" w:eastAsia="新宋体" w:cs="Times New Roman"/>
          <w:b/>
          <w:bCs/>
          <w:sz w:val="28"/>
          <w:szCs w:val="28"/>
        </w:rPr>
        <w:t>，竞买方应通过</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lang w:val="en-US" w:eastAsia="zh-CN"/>
        </w:rPr>
        <w:t>网站</w:t>
      </w:r>
      <w:r>
        <w:rPr>
          <w:rFonts w:hint="eastAsia" w:ascii="新宋体" w:hAnsi="新宋体" w:eastAsia="新宋体" w:cs="Times New Roman"/>
          <w:b/>
          <w:bCs/>
          <w:sz w:val="28"/>
          <w:szCs w:val="28"/>
        </w:rPr>
        <w:t>参与标的竞拍活动。</w:t>
      </w:r>
    </w:p>
    <w:p w14:paraId="4DAFB73C">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3、项目公告披露的标的信息均由出租（转让）方提供，竞买申请方在提交竞买报名之前，应对所竞买的项目标的有关情况及瑕疵已做了全面的了解，竞买方如对交易须知、交易规则、交易公告等交易文件有疑问的，可向</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运营工作人员咨询。</w:t>
      </w:r>
    </w:p>
    <w:p w14:paraId="47DB85A0">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4、竞买申请方可通过</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lang w:val="en-US" w:eastAsia="zh-CN"/>
        </w:rPr>
        <w:t>网站</w:t>
      </w:r>
      <w:r>
        <w:rPr>
          <w:rFonts w:hint="eastAsia" w:ascii="新宋体" w:hAnsi="新宋体" w:eastAsia="新宋体" w:cs="Times New Roman"/>
          <w:sz w:val="28"/>
          <w:szCs w:val="28"/>
        </w:rPr>
        <w:t>图片、文字描述、附件材料或按照交易公告指定的时间进行现场踏勘了解标的，对标的现状有异议的，应在提交竞买报名前提出书面意见。对竞价成功后的《标的竞得书》及合同的签署均无异议。</w:t>
      </w:r>
    </w:p>
    <w:p w14:paraId="17580EE5">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5、竞买申请方一旦提交竞买报名，即视为其已完全了解标的物的相关情况、认可标的交易公告及附件的全部内容、对标的现状无异议、同意遵守</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lang w:val="en-US" w:eastAsia="zh-CN"/>
        </w:rPr>
        <w:t>网站</w:t>
      </w:r>
      <w:r>
        <w:rPr>
          <w:rFonts w:hint="eastAsia" w:ascii="新宋体" w:hAnsi="新宋体" w:eastAsia="新宋体" w:cs="Times New Roman"/>
          <w:sz w:val="28"/>
          <w:szCs w:val="28"/>
        </w:rPr>
        <w:t>有关交易规则和交易须知。</w:t>
      </w:r>
    </w:p>
    <w:p w14:paraId="2E260CF6">
      <w:pPr>
        <w:numPr>
          <w:ilvl w:val="0"/>
          <w:numId w:val="1"/>
        </w:numPr>
        <w:spacing w:line="520" w:lineRule="exact"/>
        <w:rPr>
          <w:b/>
          <w:bCs/>
        </w:rPr>
      </w:pPr>
      <w:r>
        <w:rPr>
          <w:rFonts w:hint="eastAsia" w:ascii="新宋体" w:hAnsi="新宋体" w:eastAsia="新宋体" w:cs="Times New Roman"/>
          <w:b/>
          <w:bCs/>
          <w:color w:val="C00000"/>
          <w:sz w:val="28"/>
          <w:szCs w:val="28"/>
        </w:rPr>
        <w:t>竞买申请方应当于</w:t>
      </w:r>
      <w:r>
        <w:rPr>
          <w:rFonts w:hint="eastAsia" w:ascii="新宋体" w:hAnsi="新宋体" w:eastAsia="新宋体" w:cs="Times New Roman"/>
          <w:b/>
          <w:bCs/>
          <w:color w:val="C00000"/>
          <w:sz w:val="28"/>
          <w:szCs w:val="28"/>
          <w:u w:val="single"/>
        </w:rPr>
        <w:t>202</w:t>
      </w:r>
      <w:r>
        <w:rPr>
          <w:rFonts w:hint="eastAsia" w:ascii="新宋体" w:hAnsi="新宋体" w:eastAsia="新宋体" w:cs="Times New Roman"/>
          <w:b/>
          <w:bCs/>
          <w:color w:val="C00000"/>
          <w:sz w:val="28"/>
          <w:szCs w:val="28"/>
          <w:u w:val="single"/>
          <w:lang w:val="en-US" w:eastAsia="zh-CN"/>
        </w:rPr>
        <w:t>5年</w:t>
      </w:r>
      <w:r>
        <w:rPr>
          <w:rFonts w:hint="eastAsia" w:ascii="新宋体" w:hAnsi="新宋体" w:eastAsia="新宋体" w:cs="Times New Roman"/>
          <w:b/>
          <w:bCs/>
          <w:color w:val="C00000"/>
          <w:sz w:val="28"/>
          <w:szCs w:val="28"/>
          <w:u w:val="single"/>
        </w:rPr>
        <w:t>-</w:t>
      </w:r>
      <w:r>
        <w:rPr>
          <w:rFonts w:hint="eastAsia" w:ascii="新宋体" w:hAnsi="新宋体" w:eastAsia="新宋体" w:cs="Times New Roman"/>
          <w:b/>
          <w:bCs/>
          <w:color w:val="C00000"/>
          <w:sz w:val="28"/>
          <w:szCs w:val="28"/>
          <w:u w:val="single"/>
          <w:lang w:val="en-US" w:eastAsia="zh-CN"/>
        </w:rPr>
        <w:t>12月</w:t>
      </w:r>
      <w:r>
        <w:rPr>
          <w:rFonts w:hint="eastAsia" w:ascii="新宋体" w:hAnsi="新宋体" w:eastAsia="新宋体" w:cs="Times New Roman"/>
          <w:b/>
          <w:bCs/>
          <w:color w:val="C00000"/>
          <w:sz w:val="28"/>
          <w:szCs w:val="28"/>
          <w:u w:val="single"/>
        </w:rPr>
        <w:t>-</w:t>
      </w:r>
      <w:r>
        <w:rPr>
          <w:rFonts w:hint="eastAsia" w:ascii="新宋体" w:hAnsi="新宋体" w:eastAsia="新宋体" w:cs="Times New Roman"/>
          <w:b/>
          <w:bCs/>
          <w:color w:val="C00000"/>
          <w:sz w:val="28"/>
          <w:szCs w:val="28"/>
          <w:u w:val="single"/>
          <w:lang w:val="en-US" w:eastAsia="zh-CN"/>
        </w:rPr>
        <w:t>29日</w:t>
      </w:r>
      <w:r>
        <w:rPr>
          <w:rFonts w:hint="eastAsia" w:ascii="新宋体" w:hAnsi="新宋体" w:eastAsia="新宋体" w:cs="Times New Roman"/>
          <w:b/>
          <w:bCs/>
          <w:color w:val="C00000"/>
          <w:sz w:val="28"/>
          <w:szCs w:val="28"/>
          <w:u w:val="single"/>
        </w:rPr>
        <w:t>10:00</w:t>
      </w:r>
      <w:r>
        <w:rPr>
          <w:rFonts w:hint="eastAsia" w:ascii="新宋体" w:hAnsi="新宋体" w:eastAsia="新宋体" w:cs="Times New Roman"/>
          <w:b/>
          <w:bCs/>
          <w:color w:val="C00000"/>
          <w:sz w:val="28"/>
          <w:szCs w:val="28"/>
        </w:rPr>
        <w:t>前签署并向</w:t>
      </w:r>
      <w:r>
        <w:rPr>
          <w:rFonts w:hint="eastAsia" w:ascii="新宋体" w:hAnsi="新宋体" w:eastAsia="新宋体" w:cs="Times New Roman"/>
          <w:b/>
          <w:bCs/>
          <w:color w:val="C00000"/>
          <w:sz w:val="28"/>
          <w:szCs w:val="28"/>
          <w:lang w:eastAsia="zh-CN"/>
        </w:rPr>
        <w:t>农交中心</w:t>
      </w:r>
      <w:r>
        <w:rPr>
          <w:rFonts w:hint="eastAsia" w:ascii="新宋体" w:hAnsi="新宋体" w:eastAsia="新宋体" w:cs="Times New Roman"/>
          <w:b/>
          <w:bCs/>
          <w:color w:val="C00000"/>
          <w:sz w:val="28"/>
          <w:szCs w:val="28"/>
          <w:lang w:val="en-US" w:eastAsia="zh-CN"/>
        </w:rPr>
        <w:t>网站</w:t>
      </w:r>
      <w:r>
        <w:rPr>
          <w:rFonts w:hint="eastAsia" w:ascii="新宋体" w:hAnsi="新宋体" w:eastAsia="新宋体" w:cs="Times New Roman"/>
          <w:b/>
          <w:bCs/>
          <w:color w:val="C00000"/>
          <w:sz w:val="28"/>
          <w:szCs w:val="28"/>
        </w:rPr>
        <w:t>提交本次网络竞价《网络竞价须知》《网络竞价承诺函》等竞价文件后，</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lang w:val="en-US" w:eastAsia="zh-CN"/>
        </w:rPr>
        <w:t>网站</w:t>
      </w:r>
      <w:r>
        <w:rPr>
          <w:rFonts w:hint="eastAsia" w:ascii="新宋体" w:hAnsi="新宋体" w:eastAsia="新宋体" w:cs="Times New Roman"/>
          <w:sz w:val="28"/>
          <w:szCs w:val="28"/>
        </w:rPr>
        <w:t>审核通过后，交纳交易保证金（</w:t>
      </w:r>
      <w:r>
        <w:rPr>
          <w:rFonts w:hint="eastAsia" w:ascii="新宋体" w:hAnsi="新宋体" w:eastAsia="新宋体" w:cs="Times New Roman"/>
          <w:sz w:val="28"/>
          <w:szCs w:val="28"/>
          <w:lang w:val="en-US" w:eastAsia="zh-CN"/>
        </w:rPr>
        <w:t>300000元</w:t>
      </w:r>
      <w:r>
        <w:rPr>
          <w:rFonts w:hint="eastAsia" w:ascii="新宋体" w:hAnsi="新宋体" w:eastAsia="新宋体" w:cs="Times New Roman"/>
          <w:sz w:val="28"/>
          <w:szCs w:val="28"/>
        </w:rPr>
        <w:t>），</w:t>
      </w:r>
      <w:r>
        <w:rPr>
          <w:rFonts w:hint="eastAsia" w:ascii="新宋体" w:hAnsi="新宋体" w:eastAsia="新宋体" w:cs="Times New Roman"/>
          <w:b/>
          <w:bCs/>
          <w:color w:val="C00000"/>
          <w:sz w:val="28"/>
          <w:szCs w:val="28"/>
        </w:rPr>
        <w:t>竞买申请方必须用本人的银行账户（单位用户须用本单位公户）通过网银、手机银行、柜台转账等方式把交易保证金款项存入</w:t>
      </w:r>
      <w:r>
        <w:rPr>
          <w:rFonts w:hint="eastAsia" w:ascii="新宋体" w:hAnsi="新宋体" w:eastAsia="新宋体" w:cs="Times New Roman"/>
          <w:b/>
          <w:bCs/>
          <w:color w:val="C00000"/>
          <w:sz w:val="28"/>
          <w:szCs w:val="28"/>
          <w:lang w:eastAsia="zh-CN"/>
        </w:rPr>
        <w:t>农交中心</w:t>
      </w:r>
      <w:r>
        <w:rPr>
          <w:rFonts w:hint="eastAsia" w:ascii="新宋体" w:hAnsi="新宋体" w:eastAsia="新宋体" w:cs="Times New Roman"/>
          <w:b/>
          <w:bCs/>
          <w:color w:val="C00000"/>
          <w:sz w:val="28"/>
          <w:szCs w:val="28"/>
          <w:lang w:val="en-US" w:eastAsia="zh-CN"/>
        </w:rPr>
        <w:t>网站</w:t>
      </w:r>
      <w:r>
        <w:rPr>
          <w:rFonts w:hint="eastAsia" w:ascii="新宋体" w:hAnsi="新宋体" w:eastAsia="新宋体" w:cs="Times New Roman"/>
          <w:b/>
          <w:bCs/>
          <w:color w:val="C00000"/>
          <w:sz w:val="28"/>
          <w:szCs w:val="28"/>
        </w:rPr>
        <w:t>交易保证金结算账户，方取得竞拍资格。</w:t>
      </w:r>
    </w:p>
    <w:p w14:paraId="17AC7BAB">
      <w:pPr>
        <w:spacing w:line="520" w:lineRule="exact"/>
        <w:rPr>
          <w:rFonts w:ascii="仿宋_GB2312" w:hAnsi="仿宋_GB2312" w:eastAsia="仿宋_GB2312" w:cs="仿宋_GB2312"/>
          <w:sz w:val="22"/>
          <w:szCs w:val="28"/>
        </w:rPr>
      </w:pPr>
      <w:r>
        <w:rPr>
          <w:rFonts w:hint="eastAsia" w:ascii="仿宋_GB2312" w:hAnsi="仿宋_GB2312" w:eastAsia="仿宋_GB2312" w:cs="仿宋_GB2312"/>
          <w:b/>
          <w:bCs/>
          <w:sz w:val="28"/>
          <w:szCs w:val="28"/>
        </w:rPr>
        <w:t>交易保证金收款账户：</w:t>
      </w:r>
    </w:p>
    <w:tbl>
      <w:tblPr>
        <w:tblStyle w:val="13"/>
        <w:tblW w:w="0" w:type="auto"/>
        <w:jc w:val="center"/>
        <w:tblLayout w:type="fixed"/>
        <w:tblCellMar>
          <w:top w:w="0" w:type="dxa"/>
          <w:left w:w="108" w:type="dxa"/>
          <w:bottom w:w="0" w:type="dxa"/>
          <w:right w:w="108" w:type="dxa"/>
        </w:tblCellMar>
      </w:tblPr>
      <w:tblGrid>
        <w:gridCol w:w="1628"/>
        <w:gridCol w:w="5411"/>
      </w:tblGrid>
      <w:tr w14:paraId="1722805F">
        <w:tblPrEx>
          <w:tblCellMar>
            <w:top w:w="0" w:type="dxa"/>
            <w:left w:w="108" w:type="dxa"/>
            <w:bottom w:w="0" w:type="dxa"/>
            <w:right w:w="108" w:type="dxa"/>
          </w:tblCellMar>
        </w:tblPrEx>
        <w:trPr>
          <w:trHeight w:val="600" w:hRule="atLeast"/>
          <w:jc w:val="center"/>
        </w:trPr>
        <w:tc>
          <w:tcPr>
            <w:tcW w:w="16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5C7D9D">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单位名称</w:t>
            </w:r>
          </w:p>
        </w:tc>
        <w:tc>
          <w:tcPr>
            <w:tcW w:w="54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5E6CCE">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东方市农村产权交易中心有限公司</w:t>
            </w:r>
          </w:p>
        </w:tc>
      </w:tr>
      <w:tr w14:paraId="74FD9ABD">
        <w:tblPrEx>
          <w:tblCellMar>
            <w:top w:w="0" w:type="dxa"/>
            <w:left w:w="108" w:type="dxa"/>
            <w:bottom w:w="0" w:type="dxa"/>
            <w:right w:w="108" w:type="dxa"/>
          </w:tblCellMar>
        </w:tblPrEx>
        <w:trPr>
          <w:trHeight w:val="578" w:hRule="atLeast"/>
          <w:jc w:val="center"/>
        </w:trPr>
        <w:tc>
          <w:tcPr>
            <w:tcW w:w="1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3B9C1A">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开户行</w:t>
            </w:r>
          </w:p>
        </w:tc>
        <w:tc>
          <w:tcPr>
            <w:tcW w:w="54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AAD368">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海南农商银行东方八所支行</w:t>
            </w:r>
          </w:p>
        </w:tc>
      </w:tr>
      <w:tr w14:paraId="0849B04E">
        <w:tblPrEx>
          <w:tblCellMar>
            <w:top w:w="0" w:type="dxa"/>
            <w:left w:w="108" w:type="dxa"/>
            <w:bottom w:w="0" w:type="dxa"/>
            <w:right w:w="108" w:type="dxa"/>
          </w:tblCellMar>
        </w:tblPrEx>
        <w:trPr>
          <w:trHeight w:val="586" w:hRule="atLeast"/>
          <w:jc w:val="center"/>
        </w:trPr>
        <w:tc>
          <w:tcPr>
            <w:tcW w:w="1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4E44CC">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账号</w:t>
            </w:r>
          </w:p>
        </w:tc>
        <w:tc>
          <w:tcPr>
            <w:tcW w:w="54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F1095C">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1020156100000204</w:t>
            </w:r>
          </w:p>
        </w:tc>
      </w:tr>
    </w:tbl>
    <w:p w14:paraId="62FA12FC">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1、竞买申请方注册</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账号和提交实名认证材料时，必须按照</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要求提供及时、详尽、准确、真实的单位或个人注册资料，注册后如信息资料有任何变动，必须及时向</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提出更新申请，否则由此引起的经济及法律责任均由竞买方自行承担。</w:t>
      </w:r>
    </w:p>
    <w:p w14:paraId="6B463B75">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2、竞买方对其</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账号安全负责。任何使用竞买方用户名和密码登录的用户，在系统的一切行为均视为该竞买方本人的行为，由竞买方承担一切后果，</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不承担任何责任。通过公共环境参与网络竞价活动的竞买方应注意账号安全，离开终端时应及时退出</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系统。</w:t>
      </w:r>
    </w:p>
    <w:p w14:paraId="173035B4">
      <w:pPr>
        <w:spacing w:line="520" w:lineRule="exact"/>
        <w:rPr>
          <w:rFonts w:hint="eastAsia" w:ascii="新宋体" w:hAnsi="新宋体" w:eastAsia="新宋体" w:cs="Times New Roman"/>
          <w:b/>
          <w:bCs/>
          <w:sz w:val="28"/>
          <w:szCs w:val="28"/>
        </w:rPr>
      </w:pPr>
      <w:r>
        <w:rPr>
          <w:rFonts w:hint="eastAsia" w:ascii="新宋体" w:hAnsi="新宋体" w:eastAsia="新宋体" w:cs="Times New Roman"/>
          <w:sz w:val="28"/>
          <w:szCs w:val="28"/>
        </w:rPr>
        <w:t>三、竞买方办理竞拍登记手续和交易保证金交纳，经资格确认后，竞买方应于网络竞价活动开始前，登录</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网站</w:t>
      </w:r>
      <w:r>
        <w:rPr>
          <w:rFonts w:hint="eastAsia" w:ascii="新宋体" w:hAnsi="新宋体" w:eastAsia="新宋体" w:cs="Times New Roman"/>
          <w:b/>
          <w:bCs/>
          <w:sz w:val="28"/>
          <w:szCs w:val="28"/>
        </w:rPr>
        <w:t>http://</w:t>
      </w:r>
      <w:r>
        <w:rPr>
          <w:rFonts w:hint="eastAsia" w:ascii="新宋体" w:hAnsi="新宋体" w:eastAsia="新宋体" w:cs="Times New Roman"/>
          <w:b/>
          <w:bCs/>
          <w:sz w:val="28"/>
          <w:szCs w:val="28"/>
          <w:lang w:val="en-US" w:eastAsia="zh-CN"/>
        </w:rPr>
        <w:t>dongfang</w:t>
      </w:r>
      <w:r>
        <w:rPr>
          <w:rFonts w:hint="eastAsia" w:ascii="新宋体" w:hAnsi="新宋体" w:eastAsia="新宋体" w:cs="Times New Roman"/>
          <w:b/>
          <w:bCs/>
          <w:sz w:val="28"/>
          <w:szCs w:val="28"/>
        </w:rPr>
        <w:t>.nongjiao.com</w:t>
      </w:r>
      <w:r>
        <w:rPr>
          <w:rFonts w:hint="eastAsia" w:ascii="新宋体" w:hAnsi="新宋体" w:eastAsia="新宋体" w:cs="Times New Roman"/>
          <w:sz w:val="28"/>
          <w:szCs w:val="28"/>
        </w:rPr>
        <w:t>，即可操作。</w:t>
      </w:r>
    </w:p>
    <w:p w14:paraId="751E5445">
      <w:pPr>
        <w:spacing w:line="520" w:lineRule="exact"/>
        <w:ind w:firstLine="562" w:firstLineChars="200"/>
        <w:jc w:val="left"/>
        <w:rPr>
          <w:rFonts w:hint="default" w:ascii="新宋体" w:hAnsi="新宋体" w:eastAsia="新宋体" w:cs="Times New Roman"/>
          <w:sz w:val="28"/>
          <w:szCs w:val="28"/>
          <w:lang w:val="en-US" w:eastAsia="zh-CN"/>
        </w:rPr>
      </w:pPr>
      <w:r>
        <w:rPr>
          <w:rFonts w:hint="eastAsia" w:ascii="新宋体" w:hAnsi="新宋体" w:eastAsia="新宋体" w:cs="Times New Roman"/>
          <w:b/>
          <w:bCs/>
          <w:sz w:val="28"/>
          <w:szCs w:val="28"/>
        </w:rPr>
        <w:t>1、本次网络竞价标的起拍价为人民币</w:t>
      </w:r>
      <w:r>
        <w:rPr>
          <w:rFonts w:hint="eastAsia" w:ascii="新宋体" w:hAnsi="新宋体" w:eastAsia="新宋体" w:cs="Times New Roman"/>
          <w:b/>
          <w:bCs/>
          <w:sz w:val="28"/>
          <w:szCs w:val="28"/>
          <w:lang w:eastAsia="zh-CN"/>
        </w:rPr>
        <w:t>；</w:t>
      </w:r>
      <w:r>
        <w:rPr>
          <w:rFonts w:hint="eastAsia" w:ascii="新宋体" w:hAnsi="新宋体" w:eastAsia="新宋体" w:cs="Times New Roman"/>
          <w:b/>
          <w:bCs/>
          <w:sz w:val="28"/>
          <w:szCs w:val="28"/>
          <w:u w:val="single"/>
          <w:lang w:val="en-US" w:eastAsia="zh-CN"/>
        </w:rPr>
        <w:t xml:space="preserve"> 1436598</w:t>
      </w:r>
      <w:r>
        <w:rPr>
          <w:rFonts w:hint="eastAsia" w:ascii="新宋体" w:hAnsi="新宋体" w:eastAsia="新宋体" w:cs="Times New Roman"/>
          <w:b/>
          <w:bCs/>
          <w:sz w:val="28"/>
          <w:szCs w:val="28"/>
          <w:lang w:val="en-US" w:eastAsia="zh-CN"/>
        </w:rPr>
        <w:t>元/年</w:t>
      </w:r>
    </w:p>
    <w:p w14:paraId="760DF9A5">
      <w:pPr>
        <w:pStyle w:val="2"/>
        <w:numPr>
          <w:ilvl w:val="0"/>
          <w:numId w:val="2"/>
        </w:numPr>
        <w:spacing w:line="500" w:lineRule="exact"/>
        <w:ind w:left="559" w:leftChars="266"/>
        <w:rPr>
          <w:rFonts w:ascii="新宋体" w:hAnsi="新宋体" w:eastAsia="新宋体" w:cs="Times New Roman"/>
          <w:sz w:val="28"/>
          <w:szCs w:val="28"/>
        </w:rPr>
      </w:pPr>
      <w:r>
        <w:rPr>
          <w:rFonts w:hint="eastAsia" w:ascii="新宋体" w:hAnsi="新宋体" w:eastAsia="新宋体" w:cs="Times New Roman"/>
          <w:sz w:val="28"/>
          <w:szCs w:val="28"/>
        </w:rPr>
        <w:t>本次网络竞价采用竞价方式（</w:t>
      </w:r>
      <w:r>
        <w:rPr>
          <w:rFonts w:hint="eastAsia" w:ascii="宋体" w:hAnsi="Times New Roman"/>
          <w:lang w:eastAsia="zh-CN"/>
        </w:rPr>
        <w:t>☑</w:t>
      </w:r>
      <w:r>
        <w:rPr>
          <w:rFonts w:hint="eastAsia" w:ascii="新宋体" w:hAnsi="新宋体" w:eastAsia="新宋体" w:cs="Times New Roman"/>
          <w:sz w:val="28"/>
          <w:szCs w:val="28"/>
        </w:rPr>
        <w:t>阶梯竞价、</w:t>
      </w:r>
      <w:r>
        <w:rPr>
          <w:rFonts w:hint="eastAsia" w:ascii="宋体" w:hAnsi="Times New Roman"/>
          <w:lang w:eastAsia="zh-CN"/>
        </w:rPr>
        <w:t>□</w:t>
      </w:r>
      <w:r>
        <w:rPr>
          <w:rFonts w:hint="eastAsia" w:ascii="新宋体" w:hAnsi="新宋体" w:eastAsia="新宋体" w:cs="Times New Roman"/>
          <w:sz w:val="28"/>
          <w:szCs w:val="28"/>
        </w:rPr>
        <w:t>自由竞价）。3、竞买方接受出租（转让）方确定的交易条件，通过</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lang w:val="en-US" w:eastAsia="zh-CN"/>
        </w:rPr>
        <w:t>网站</w:t>
      </w:r>
      <w:r>
        <w:rPr>
          <w:rFonts w:hint="eastAsia" w:ascii="新宋体" w:hAnsi="新宋体" w:eastAsia="新宋体" w:cs="Times New Roman"/>
          <w:sz w:val="28"/>
          <w:szCs w:val="28"/>
        </w:rPr>
        <w:t>的网络竞价系统进行动态递增（减）报价，将报价最高者确定为承租（受让）方的竞价方式（反向竞价以报价最低者确定为承租（受让）方）。</w:t>
      </w:r>
    </w:p>
    <w:p w14:paraId="78BF1BB1">
      <w:pPr>
        <w:pStyle w:val="2"/>
        <w:spacing w:line="400" w:lineRule="exact"/>
        <w:ind w:left="559" w:leftChars="266"/>
        <w:rPr>
          <w:rFonts w:ascii="新宋体" w:hAnsi="新宋体" w:eastAsia="新宋体" w:cs="Times New Roman"/>
          <w:sz w:val="28"/>
          <w:szCs w:val="28"/>
        </w:rPr>
      </w:pPr>
      <w:r>
        <w:rPr>
          <w:rFonts w:hint="eastAsia" w:ascii="新宋体" w:hAnsi="新宋体" w:eastAsia="新宋体" w:cs="Times New Roman"/>
          <w:sz w:val="28"/>
          <w:szCs w:val="28"/>
        </w:rPr>
        <w:t>4、本次竞价加（减）价阶梯为人民币：</w:t>
      </w:r>
      <w:r>
        <w:rPr>
          <w:rFonts w:hint="eastAsia" w:ascii="新宋体" w:hAnsi="新宋体" w:eastAsia="新宋体" w:cs="Times New Roman"/>
          <w:sz w:val="28"/>
          <w:szCs w:val="28"/>
          <w:u w:val="single"/>
        </w:rPr>
        <w:t>100</w:t>
      </w:r>
      <w:r>
        <w:rPr>
          <w:rFonts w:hint="eastAsia" w:ascii="新宋体" w:hAnsi="新宋体" w:eastAsia="新宋体" w:cs="Times New Roman"/>
          <w:sz w:val="28"/>
          <w:szCs w:val="28"/>
        </w:rPr>
        <w:t>元的整数倍（至少100元）。</w:t>
      </w:r>
    </w:p>
    <w:p w14:paraId="66DBDF05">
      <w:pPr>
        <w:pStyle w:val="2"/>
        <w:spacing w:line="400" w:lineRule="exact"/>
        <w:ind w:left="559" w:leftChars="266"/>
        <w:rPr>
          <w:rFonts w:ascii="新宋体" w:hAnsi="新宋体" w:eastAsia="新宋体" w:cs="Times New Roman"/>
          <w:sz w:val="28"/>
          <w:szCs w:val="28"/>
        </w:rPr>
      </w:pPr>
      <w:r>
        <w:rPr>
          <w:rFonts w:hint="eastAsia" w:ascii="新宋体" w:hAnsi="新宋体" w:eastAsia="新宋体" w:cs="Times New Roman"/>
          <w:sz w:val="28"/>
          <w:szCs w:val="28"/>
        </w:rPr>
        <w:t>5、本次网络竞价有自由报价期和延时报价期，两个</w:t>
      </w:r>
      <w:r>
        <w:rPr>
          <w:rFonts w:hint="eastAsia" w:ascii="新宋体" w:hAnsi="新宋体" w:eastAsia="新宋体" w:cs="Times New Roman"/>
          <w:sz w:val="28"/>
          <w:szCs w:val="28"/>
          <w:lang w:eastAsia="zh-CN"/>
        </w:rPr>
        <w:t>报价期</w:t>
      </w:r>
      <w:r>
        <w:rPr>
          <w:rFonts w:hint="eastAsia" w:ascii="新宋体" w:hAnsi="新宋体" w:eastAsia="新宋体" w:cs="Times New Roman"/>
          <w:sz w:val="28"/>
          <w:szCs w:val="28"/>
        </w:rPr>
        <w:t>组成。</w:t>
      </w:r>
    </w:p>
    <w:p w14:paraId="211FE4F5">
      <w:pPr>
        <w:spacing w:line="4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6、自由</w:t>
      </w:r>
      <w:r>
        <w:rPr>
          <w:rFonts w:hint="eastAsia" w:ascii="新宋体" w:hAnsi="新宋体" w:eastAsia="新宋体" w:cs="Times New Roman"/>
          <w:b/>
          <w:bCs/>
          <w:sz w:val="28"/>
          <w:szCs w:val="28"/>
          <w:lang w:eastAsia="zh-CN"/>
        </w:rPr>
        <w:t>报价期</w:t>
      </w:r>
      <w:r>
        <w:rPr>
          <w:rFonts w:hint="eastAsia" w:ascii="新宋体" w:hAnsi="新宋体" w:eastAsia="新宋体" w:cs="Times New Roman"/>
          <w:b/>
          <w:bCs/>
          <w:sz w:val="28"/>
          <w:szCs w:val="28"/>
        </w:rPr>
        <w:t>从</w:t>
      </w:r>
      <w:r>
        <w:rPr>
          <w:rFonts w:hint="eastAsia" w:ascii="新宋体" w:hAnsi="新宋体" w:eastAsia="新宋体" w:cs="Times New Roman"/>
          <w:b/>
          <w:bCs/>
          <w:color w:val="C00000"/>
          <w:sz w:val="28"/>
          <w:szCs w:val="28"/>
          <w:u w:val="single"/>
        </w:rPr>
        <w:t>202</w:t>
      </w:r>
      <w:r>
        <w:rPr>
          <w:rFonts w:hint="eastAsia" w:ascii="新宋体" w:hAnsi="新宋体" w:eastAsia="新宋体" w:cs="Times New Roman"/>
          <w:b/>
          <w:bCs/>
          <w:color w:val="C00000"/>
          <w:sz w:val="28"/>
          <w:szCs w:val="28"/>
          <w:u w:val="single"/>
          <w:lang w:val="en-US" w:eastAsia="zh-CN"/>
        </w:rPr>
        <w:t>5年</w:t>
      </w:r>
      <w:r>
        <w:rPr>
          <w:rFonts w:hint="eastAsia" w:ascii="新宋体" w:hAnsi="新宋体" w:eastAsia="新宋体" w:cs="Times New Roman"/>
          <w:b/>
          <w:bCs/>
          <w:color w:val="C00000"/>
          <w:sz w:val="28"/>
          <w:szCs w:val="28"/>
          <w:u w:val="single"/>
        </w:rPr>
        <w:t>-</w:t>
      </w:r>
      <w:r>
        <w:rPr>
          <w:rFonts w:hint="eastAsia" w:ascii="新宋体" w:hAnsi="新宋体" w:eastAsia="新宋体" w:cs="Times New Roman"/>
          <w:b/>
          <w:bCs/>
          <w:color w:val="C00000"/>
          <w:sz w:val="28"/>
          <w:szCs w:val="28"/>
          <w:u w:val="single"/>
          <w:lang w:val="en-US" w:eastAsia="zh-CN"/>
        </w:rPr>
        <w:t>12月-30日</w:t>
      </w:r>
      <w:r>
        <w:rPr>
          <w:rFonts w:hint="eastAsia" w:ascii="新宋体" w:hAnsi="新宋体" w:eastAsia="新宋体" w:cs="Times New Roman"/>
          <w:b/>
          <w:bCs/>
          <w:color w:val="C00000"/>
          <w:sz w:val="28"/>
          <w:szCs w:val="28"/>
          <w:u w:val="single"/>
        </w:rPr>
        <w:t>10:00</w:t>
      </w:r>
      <w:r>
        <w:rPr>
          <w:rFonts w:hint="eastAsia" w:ascii="新宋体" w:hAnsi="新宋体" w:eastAsia="新宋体" w:cs="Times New Roman"/>
          <w:b/>
          <w:bCs/>
          <w:sz w:val="28"/>
          <w:szCs w:val="28"/>
        </w:rPr>
        <w:t>准点开始（以竞价系统显示时间为准），自由</w:t>
      </w:r>
      <w:r>
        <w:rPr>
          <w:rFonts w:hint="eastAsia" w:ascii="新宋体" w:hAnsi="新宋体" w:eastAsia="新宋体" w:cs="Times New Roman"/>
          <w:b/>
          <w:bCs/>
          <w:sz w:val="28"/>
          <w:szCs w:val="28"/>
          <w:lang w:eastAsia="zh-CN"/>
        </w:rPr>
        <w:t>报价期</w:t>
      </w:r>
      <w:r>
        <w:rPr>
          <w:rFonts w:hint="eastAsia" w:ascii="新宋体" w:hAnsi="新宋体" w:eastAsia="新宋体" w:cs="Times New Roman"/>
          <w:b/>
          <w:bCs/>
          <w:sz w:val="28"/>
          <w:szCs w:val="28"/>
        </w:rPr>
        <w:t>结束后即进入延时报价期，</w:t>
      </w:r>
      <w:r>
        <w:rPr>
          <w:rFonts w:hint="eastAsia" w:ascii="新宋体" w:hAnsi="新宋体" w:eastAsia="新宋体" w:cs="Times New Roman"/>
          <w:b/>
          <w:bCs/>
          <w:sz w:val="28"/>
          <w:szCs w:val="28"/>
          <w:lang w:eastAsia="zh-CN"/>
        </w:rPr>
        <w:t>报价期</w:t>
      </w:r>
      <w:r>
        <w:rPr>
          <w:rFonts w:hint="eastAsia" w:ascii="新宋体" w:hAnsi="新宋体" w:eastAsia="新宋体" w:cs="Times New Roman"/>
          <w:b/>
          <w:bCs/>
          <w:sz w:val="28"/>
          <w:szCs w:val="28"/>
        </w:rPr>
        <w:t>可由多个延时</w:t>
      </w:r>
      <w:r>
        <w:rPr>
          <w:rFonts w:hint="eastAsia" w:ascii="新宋体" w:hAnsi="新宋体" w:eastAsia="新宋体" w:cs="Times New Roman"/>
          <w:b/>
          <w:bCs/>
          <w:sz w:val="28"/>
          <w:szCs w:val="28"/>
          <w:lang w:val="en-US" w:eastAsia="zh-CN"/>
        </w:rPr>
        <w:t>报</w:t>
      </w:r>
      <w:r>
        <w:rPr>
          <w:rFonts w:hint="eastAsia" w:ascii="新宋体" w:hAnsi="新宋体" w:eastAsia="新宋体" w:cs="Times New Roman"/>
          <w:b/>
          <w:bCs/>
          <w:sz w:val="28"/>
          <w:szCs w:val="28"/>
        </w:rPr>
        <w:t>价周期组成，每个延时</w:t>
      </w:r>
      <w:r>
        <w:rPr>
          <w:rFonts w:hint="eastAsia" w:ascii="新宋体" w:hAnsi="新宋体" w:eastAsia="新宋体" w:cs="Times New Roman"/>
          <w:b/>
          <w:bCs/>
          <w:sz w:val="28"/>
          <w:szCs w:val="28"/>
          <w:lang w:val="en-US" w:eastAsia="zh-CN"/>
        </w:rPr>
        <w:t>报</w:t>
      </w:r>
      <w:r>
        <w:rPr>
          <w:rFonts w:hint="eastAsia" w:ascii="新宋体" w:hAnsi="新宋体" w:eastAsia="新宋体" w:cs="Times New Roman"/>
          <w:b/>
          <w:bCs/>
          <w:sz w:val="28"/>
          <w:szCs w:val="28"/>
        </w:rPr>
        <w:t>价周期为</w:t>
      </w:r>
      <w:r>
        <w:rPr>
          <w:rFonts w:hint="eastAsia" w:ascii="新宋体" w:hAnsi="新宋体" w:eastAsia="新宋体" w:cs="Times New Roman"/>
          <w:b/>
          <w:bCs/>
          <w:sz w:val="28"/>
          <w:szCs w:val="28"/>
          <w:u w:val="single"/>
        </w:rPr>
        <w:t>5</w:t>
      </w:r>
      <w:r>
        <w:rPr>
          <w:rFonts w:hint="eastAsia" w:ascii="新宋体" w:hAnsi="新宋体" w:eastAsia="新宋体" w:cs="Times New Roman"/>
          <w:b/>
          <w:bCs/>
          <w:sz w:val="28"/>
          <w:szCs w:val="28"/>
        </w:rPr>
        <w:t>分钟。</w:t>
      </w:r>
    </w:p>
    <w:p w14:paraId="3F271332">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7、在一个延时</w:t>
      </w:r>
      <w:r>
        <w:rPr>
          <w:rFonts w:hint="eastAsia" w:ascii="新宋体" w:hAnsi="新宋体" w:eastAsia="新宋体" w:cs="Times New Roman"/>
          <w:b/>
          <w:bCs/>
          <w:sz w:val="28"/>
          <w:szCs w:val="28"/>
          <w:lang w:val="en-US" w:eastAsia="zh-CN"/>
        </w:rPr>
        <w:t>报价</w:t>
      </w:r>
      <w:r>
        <w:rPr>
          <w:rFonts w:hint="eastAsia" w:ascii="新宋体" w:hAnsi="新宋体" w:eastAsia="新宋体" w:cs="Times New Roman"/>
          <w:b/>
          <w:bCs/>
          <w:sz w:val="28"/>
          <w:szCs w:val="28"/>
        </w:rPr>
        <w:t>周期内如未出现新的有效报价，则当前有效报价方成为该次网络竞价活动的最高（低）报价方。</w:t>
      </w:r>
    </w:p>
    <w:p w14:paraId="26A90C67">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8、竞买方须谨慎在网络报价，网络报价一经提交并经</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lang w:val="en-US" w:eastAsia="zh-CN"/>
        </w:rPr>
        <w:t>网站</w:t>
      </w:r>
      <w:r>
        <w:rPr>
          <w:rFonts w:hint="eastAsia" w:ascii="新宋体" w:hAnsi="新宋体" w:eastAsia="新宋体" w:cs="Times New Roman"/>
          <w:b/>
          <w:bCs/>
          <w:sz w:val="28"/>
          <w:szCs w:val="28"/>
        </w:rPr>
        <w:t>记录即视为有效报价，竞买方不可变更或撤销。</w:t>
      </w:r>
    </w:p>
    <w:p w14:paraId="38DFF6C3">
      <w:pPr>
        <w:spacing w:line="500" w:lineRule="exact"/>
        <w:ind w:firstLine="562" w:firstLineChars="200"/>
        <w:rPr>
          <w:b/>
          <w:bCs/>
        </w:rPr>
      </w:pPr>
      <w:r>
        <w:rPr>
          <w:rFonts w:hint="eastAsia" w:ascii="新宋体" w:hAnsi="新宋体" w:eastAsia="新宋体" w:cs="Times New Roman"/>
          <w:b/>
          <w:bCs/>
          <w:sz w:val="28"/>
          <w:szCs w:val="28"/>
        </w:rPr>
        <w:t>9、首个竞买方初次竞买报价可等于标的起拍价，之后每次竞买报价必须比当前最高（低）报价递增一个加（减）价幅度以上的价格，且加（减）价按最小加（减）价幅度的整数倍加价。只有满足竞价加（减）价幅度等竞买相关条件的报价，系统才予以接受，并即时显示报价结果。</w:t>
      </w:r>
    </w:p>
    <w:p w14:paraId="24C40EE9">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10、所有竞买方在竞拍的标的物进入信息公告最后阶段，务必登录</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，密切观察交易动态，以确定信息公告的标的是否转为网络竞价状态，并参与竞拍。竞买方不得以不知道交易公告的标的转为网络竞价为由提出任何异议。</w:t>
      </w:r>
    </w:p>
    <w:p w14:paraId="701EB302">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11、竞买方应尽量避免在竞拍倒计时截止前的最后1分钟内进行竞买报价，以防止因网络延迟造成系统无法接受报价导致报价无效。</w:t>
      </w:r>
    </w:p>
    <w:p w14:paraId="694B52B3">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12、竞拍最高（低）报价的结果以系统记录数据为准。</w:t>
      </w:r>
    </w:p>
    <w:p w14:paraId="2E1F8711">
      <w:pPr>
        <w:spacing w:line="500" w:lineRule="exact"/>
        <w:ind w:firstLine="562" w:firstLineChars="200"/>
        <w:rPr>
          <w:rFonts w:ascii="新宋体" w:hAnsi="新宋体" w:eastAsia="新宋体" w:cs="Times New Roman"/>
          <w:sz w:val="28"/>
          <w:szCs w:val="28"/>
        </w:rPr>
      </w:pPr>
      <w:r>
        <w:rPr>
          <w:rFonts w:hint="eastAsia" w:ascii="新宋体" w:hAnsi="新宋体" w:eastAsia="新宋体" w:cs="Times New Roman"/>
          <w:b/>
          <w:bCs/>
          <w:sz w:val="28"/>
          <w:szCs w:val="28"/>
        </w:rPr>
        <w:t>13、</w:t>
      </w:r>
      <w:r>
        <w:rPr>
          <w:rFonts w:hint="eastAsia" w:ascii="新宋体" w:hAnsi="新宋体" w:eastAsia="新宋体" w:cs="Times New Roman"/>
          <w:sz w:val="28"/>
          <w:szCs w:val="28"/>
        </w:rPr>
        <w:t>因竞买方如下行为产生的一切后果，</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不承担任何责任：</w:t>
      </w:r>
    </w:p>
    <w:p w14:paraId="22F263A4">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（1）未及时关注</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发布的竞价活动相关信息的；</w:t>
      </w:r>
    </w:p>
    <w:p w14:paraId="54093096">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（2）所填写的信息不真实、不准确或不完整而造成注册账户无法使用或交易保证金无法退还的；</w:t>
      </w:r>
    </w:p>
    <w:p w14:paraId="2001EDD0">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（3）由所提交的信息不真实、不完善、不准确而导致自身未通过资格条件审核的；</w:t>
      </w:r>
    </w:p>
    <w:p w14:paraId="07FDF978">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（4）交易保证金交纳不及时的；</w:t>
      </w:r>
    </w:p>
    <w:p w14:paraId="2E528B5C">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（5）由于竞买方自身的终端设备和网络异常等原因导致无法正常报价的；</w:t>
      </w:r>
    </w:p>
    <w:p w14:paraId="39647FD2">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（6）网络竞价活动的时间以网络竞价系统服务器时间为准，由于竞买方自身终端设备时间与网络竞价服务器时间不符而导致的未按时参与报价的；</w:t>
      </w:r>
    </w:p>
    <w:p w14:paraId="2CFF83DA">
      <w:pPr>
        <w:spacing w:line="500" w:lineRule="exact"/>
        <w:ind w:firstLine="562" w:firstLineChars="200"/>
        <w:rPr>
          <w:rFonts w:ascii="新宋体" w:hAnsi="新宋体" w:eastAsia="新宋体" w:cs="Times New Roman"/>
          <w:sz w:val="28"/>
          <w:szCs w:val="28"/>
        </w:rPr>
      </w:pPr>
      <w:r>
        <w:rPr>
          <w:rFonts w:hint="eastAsia" w:ascii="新宋体" w:hAnsi="新宋体" w:eastAsia="新宋体" w:cs="Times New Roman"/>
          <w:b/>
          <w:bCs/>
          <w:sz w:val="28"/>
          <w:szCs w:val="28"/>
        </w:rPr>
        <w:t>14、网络竞价系统因不可抗力、软硬件故障、非法入侵、恶意攻击等原因而导致系统异常、竞价活动中断的，当次网络竞价结果无效。</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当即与出租（转让）方协商后续方案，并将结果及时通知各竞买方，</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运营单位有权中止（冻结）或重新竞拍标的物竞价活动，待问题解决后依程序再行恢复竞价活动，同时</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不承担任何责任。主要行为包括但不限于以下：</w:t>
      </w:r>
    </w:p>
    <w:p w14:paraId="6130F4F5">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（1）网络交易系统被黑客侵入、破坏导致无法正常运行；</w:t>
      </w:r>
    </w:p>
    <w:p w14:paraId="5AE085A0">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（2）电信部门技术调整、电信线路或网络故障导致信息无法传递；</w:t>
      </w:r>
    </w:p>
    <w:p w14:paraId="5D48CE9E">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（3）电力故障；</w:t>
      </w:r>
    </w:p>
    <w:p w14:paraId="48349E89">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（4）系统升级、系统设备故障；</w:t>
      </w:r>
    </w:p>
    <w:p w14:paraId="43FCABE3">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（5）</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服务器、</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运营单位办公区域出现不可抗力因素导致无法正常实施网络交易活动；</w:t>
      </w:r>
    </w:p>
    <w:p w14:paraId="789D2563">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（6）因操作失误导致起拍价、加（减）价幅度、</w:t>
      </w:r>
      <w:r>
        <w:rPr>
          <w:rFonts w:hint="eastAsia" w:ascii="新宋体" w:hAnsi="新宋体" w:eastAsia="新宋体" w:cs="Times New Roman"/>
          <w:b/>
          <w:bCs/>
          <w:sz w:val="28"/>
          <w:szCs w:val="28"/>
          <w:lang w:eastAsia="zh-CN"/>
        </w:rPr>
        <w:t>报价期</w:t>
      </w:r>
      <w:r>
        <w:rPr>
          <w:rFonts w:hint="eastAsia" w:ascii="新宋体" w:hAnsi="新宋体" w:eastAsia="新宋体" w:cs="Times New Roman"/>
          <w:b/>
          <w:bCs/>
          <w:sz w:val="28"/>
          <w:szCs w:val="28"/>
        </w:rPr>
        <w:t>结束时间周期等设置错误的；</w:t>
      </w:r>
    </w:p>
    <w:p w14:paraId="5BFDADA3">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（7）经</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运营单位或委托人核实的其他原因；</w:t>
      </w:r>
    </w:p>
    <w:p w14:paraId="68EF673E">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（8）</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认为需要中止网络竞价活动的其他情形。</w:t>
      </w:r>
    </w:p>
    <w:p w14:paraId="4F86B166">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15、第14条所列的情形消失后，</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应当解除冻结，恢复交易。在信息公告阶段中止（冻结）交易的，解除冻结后，信息公告期限应顺延，顺延时间不少于冻结交易的时间；在网络竞价阶段中止（冻结）或重新竞拍交易的，解除冻结后，系统开始新一轮的竞价。</w:t>
      </w:r>
    </w:p>
    <w:p w14:paraId="59D261E0">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16、采取中止竞价活动的，</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将按照出租（转让）方要求的时间和方式继续竞价或重新竞价，</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通知各竞买方。</w:t>
      </w:r>
    </w:p>
    <w:p w14:paraId="0FB834EE">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17、因不可抗力、软硬件故障、非法入侵、恶意攻击等原因导致</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网站服务异常、竞价活动异常的，</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可以根据相关约定重新组织实施竞价或再次发布转让信息公告。</w:t>
      </w:r>
    </w:p>
    <w:p w14:paraId="63C0E13D">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18、在竞拍开始前和竞拍期间，标的物出现下列情形的，</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运营单位应当终止</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交易活动，待问题解决后依程序重新实施竞拍活动：</w:t>
      </w:r>
    </w:p>
    <w:p w14:paraId="26AC06F5">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（1）人民法院、检察院或其他有权机关向委托人及其上级主管部门书面通知冻结、查封标的土地的；</w:t>
      </w:r>
    </w:p>
    <w:p w14:paraId="45387B5E">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（2）有证据表明标的物存在权属争议的；</w:t>
      </w:r>
    </w:p>
    <w:p w14:paraId="12EB01AB">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（3）竞买方之间发生恶意串通、违规交易行为，经查证属实的；</w:t>
      </w:r>
    </w:p>
    <w:p w14:paraId="4484FFC8">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（4）因国家政策调整导致标的物原先确定的土地使用条件发生重大变化或无法实施的；</w:t>
      </w:r>
    </w:p>
    <w:p w14:paraId="62AC8800">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（5）</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或委托方核实的其他情形。</w:t>
      </w:r>
    </w:p>
    <w:p w14:paraId="305646BA">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19、中止（冻结）竞拍活动，</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运营单位应当在</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发布相关信息。竞买方可以通过邮件、电话联系等方式或者直接向运营单位咨询，以获得标的中止（冻结）交易和解除冻结的相关信息。</w:t>
      </w:r>
    </w:p>
    <w:p w14:paraId="2CA40780">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20、竞买方有下列违约行为之一的，其所交纳的交易保证金将作为违约金扣除，</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有权中止、取消其竞得资格，并将其列入</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黑名单；造成</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及相关方损失的，由竞买方依法承担赔偿损失等法律责任。</w:t>
      </w:r>
    </w:p>
    <w:p w14:paraId="15002FD0">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（1）竞买方不按</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注册登记的要求提供有关文件材料、提供虚假文件或隐瞒事实的；</w:t>
      </w:r>
    </w:p>
    <w:p w14:paraId="40DE5A32">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（2）因竞买方原因未在规定的时间内与出租（转让）方签订交易合同的；竞买方无故不推进交易或无故放弃受让的；</w:t>
      </w:r>
    </w:p>
    <w:p w14:paraId="78A74817">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（3）因竞买方原因未按照规定支付交易价款和交易服务费的；</w:t>
      </w:r>
    </w:p>
    <w:p w14:paraId="058FC213">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（4）竞买方违反公平竞争原则，实施串通竞价、恶意抬价、排挤其他竞买方，或者其他扰乱竞价交易活动秩序等侵害出租（转让）方合法权益，违反法律、法规、规章规定的；</w:t>
      </w:r>
    </w:p>
    <w:p w14:paraId="2ECEAF27">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（5）竞买方违反法律法规或相关规定给出租（转让）方、</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造成损失的；</w:t>
      </w:r>
    </w:p>
    <w:p w14:paraId="414A6D37">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（6）信息公告中约定的交易保证金不予退还的其他情形；</w:t>
      </w:r>
    </w:p>
    <w:p w14:paraId="559C1AFE">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（7）同一自然人、法人或其他组织同时以竞买方和出租（转让）方的身份参与竞价交易活动的。</w:t>
      </w:r>
    </w:p>
    <w:p w14:paraId="35634298">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21、应价时间截止，所有竞买方均未报价导致本次网络竞价终结的，视为违约，所有竞买方交纳的交易保证金将不予退还。</w:t>
      </w:r>
    </w:p>
    <w:p w14:paraId="3CB4458F">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22、成交结果以</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出具的《标的竞得书》为准。</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在竞价结束的2个工作日内向竞得方出具《标的竞得书》。（注：对于农垦资产出租（转让）只有一个竞买方参与竞拍的，需先由委托单位根据有关规定报海垦集团批准后，</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才能出具《标的竞得书》），竞得人凭《标的竞得书》与委托单位在</w:t>
      </w:r>
      <w:r>
        <w:rPr>
          <w:rFonts w:hint="eastAsia" w:ascii="新宋体" w:hAnsi="新宋体" w:eastAsia="新宋体" w:cs="Times New Roman"/>
          <w:b/>
          <w:bCs/>
          <w:sz w:val="28"/>
          <w:szCs w:val="28"/>
          <w:lang w:val="en-US" w:eastAsia="zh-CN"/>
        </w:rPr>
        <w:t>7</w:t>
      </w:r>
      <w:r>
        <w:rPr>
          <w:rFonts w:hint="eastAsia" w:ascii="新宋体" w:hAnsi="新宋体" w:eastAsia="新宋体" w:cs="Times New Roman"/>
          <w:b/>
          <w:bCs/>
          <w:sz w:val="28"/>
          <w:szCs w:val="28"/>
        </w:rPr>
        <w:t>个工作日内（或按公告要求的时限）签订交易合同，</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对合同内容按规定进行形式审核，审核通过后解冻竞得人的交易保证金。竞得人需要在交易合同签订的</w:t>
      </w:r>
      <w:r>
        <w:rPr>
          <w:rFonts w:hint="eastAsia" w:ascii="新宋体" w:hAnsi="新宋体" w:eastAsia="新宋体" w:cs="Times New Roman"/>
          <w:b/>
          <w:bCs/>
          <w:sz w:val="28"/>
          <w:szCs w:val="28"/>
          <w:lang w:val="en-US" w:eastAsia="zh-CN"/>
        </w:rPr>
        <w:t>7</w:t>
      </w:r>
      <w:r>
        <w:rPr>
          <w:rFonts w:hint="eastAsia" w:ascii="新宋体" w:hAnsi="新宋体" w:eastAsia="新宋体" w:cs="Times New Roman"/>
          <w:b/>
          <w:bCs/>
          <w:sz w:val="28"/>
          <w:szCs w:val="28"/>
        </w:rPr>
        <w:t>个工作日内按规定标准缴纳交易服务费。</w:t>
      </w:r>
    </w:p>
    <w:p w14:paraId="39B19C76">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color w:val="C00000"/>
          <w:sz w:val="28"/>
          <w:szCs w:val="28"/>
        </w:rPr>
        <w:t>23、服务费收费标准：</w:t>
      </w:r>
    </w:p>
    <w:p w14:paraId="2C6B7C19">
      <w:pPr>
        <w:spacing w:line="500" w:lineRule="exact"/>
        <w:ind w:firstLine="562" w:firstLineChars="200"/>
        <w:rPr>
          <w:rFonts w:ascii="微软雅黑" w:hAnsi="微软雅黑" w:eastAsia="微软雅黑" w:cs="微软雅黑"/>
          <w:color w:val="333333"/>
          <w:sz w:val="27"/>
          <w:szCs w:val="27"/>
        </w:rPr>
      </w:pPr>
      <w:r>
        <w:rPr>
          <w:rFonts w:hint="eastAsia" w:ascii="新宋体" w:hAnsi="新宋体" w:eastAsia="新宋体" w:cs="Times New Roman"/>
          <w:b/>
          <w:bCs/>
          <w:color w:val="C00000"/>
          <w:sz w:val="28"/>
          <w:szCs w:val="28"/>
        </w:rPr>
        <w:t>（1）</w:t>
      </w:r>
      <w:r>
        <w:rPr>
          <w:rFonts w:hint="eastAsia" w:ascii="微软雅黑" w:hAnsi="微软雅黑" w:eastAsia="微软雅黑" w:cs="微软雅黑"/>
          <w:b/>
          <w:bCs/>
          <w:color w:val="C00000"/>
          <w:sz w:val="27"/>
          <w:szCs w:val="27"/>
          <w:shd w:val="clear" w:color="auto" w:fill="FFFFFF"/>
        </w:rPr>
        <w:t>一人出价竞得交易服务费</w:t>
      </w:r>
      <w:r>
        <w:rPr>
          <w:rFonts w:hint="eastAsia" w:ascii="微软雅黑" w:hAnsi="微软雅黑" w:eastAsia="微软雅黑" w:cs="微软雅黑"/>
          <w:color w:val="333333"/>
          <w:sz w:val="27"/>
          <w:szCs w:val="27"/>
          <w:shd w:val="clear" w:color="auto" w:fill="FFFFFF"/>
        </w:rPr>
        <w:t>的收费标准采用差额递减累进方式计算，以成交金额（合同总价格）为基数，双向收取，标准如下： </w:t>
      </w:r>
    </w:p>
    <w:tbl>
      <w:tblPr>
        <w:tblStyle w:val="13"/>
        <w:tblW w:w="0" w:type="auto"/>
        <w:tblInd w:w="0" w:type="dxa"/>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4473"/>
        <w:gridCol w:w="3726"/>
      </w:tblGrid>
      <w:tr w14:paraId="56494328">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PrEx>
        <w:trPr>
          <w:trHeight w:val="576" w:hRule="atLeast"/>
        </w:trPr>
        <w:tc>
          <w:tcPr>
            <w:tcW w:w="4473" w:type="dxa"/>
            <w:shd w:val="clear" w:color="auto" w:fill="FFFFFF"/>
            <w:vAlign w:val="center"/>
          </w:tcPr>
          <w:p w14:paraId="3185C6F0">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成交金额（人民币万元）</w:t>
            </w:r>
          </w:p>
        </w:tc>
        <w:tc>
          <w:tcPr>
            <w:tcW w:w="3726" w:type="dxa"/>
            <w:shd w:val="clear" w:color="auto" w:fill="FFFFFF"/>
            <w:vAlign w:val="center"/>
          </w:tcPr>
          <w:p w14:paraId="3EBF119B">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差额计费率（%）</w:t>
            </w:r>
          </w:p>
        </w:tc>
      </w:tr>
      <w:tr w14:paraId="611A53AF">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rPr>
          <w:trHeight w:val="562" w:hRule="atLeast"/>
        </w:trPr>
        <w:tc>
          <w:tcPr>
            <w:tcW w:w="4473" w:type="dxa"/>
            <w:shd w:val="clear" w:color="auto" w:fill="FFFFFF"/>
            <w:vAlign w:val="center"/>
          </w:tcPr>
          <w:p w14:paraId="382FCE13">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100（含）以下</w:t>
            </w:r>
          </w:p>
        </w:tc>
        <w:tc>
          <w:tcPr>
            <w:tcW w:w="3726" w:type="dxa"/>
            <w:shd w:val="clear" w:color="auto" w:fill="FFFFFF"/>
            <w:vAlign w:val="center"/>
          </w:tcPr>
          <w:p w14:paraId="0E3C9785">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1</w:t>
            </w:r>
          </w:p>
        </w:tc>
      </w:tr>
      <w:tr w14:paraId="5D91B0F5">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rPr>
          <w:trHeight w:val="562" w:hRule="atLeast"/>
        </w:trPr>
        <w:tc>
          <w:tcPr>
            <w:tcW w:w="4473" w:type="dxa"/>
            <w:shd w:val="clear" w:color="auto" w:fill="FFFFFF"/>
            <w:vAlign w:val="center"/>
          </w:tcPr>
          <w:p w14:paraId="1823B32F">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100-500（含）</w:t>
            </w:r>
          </w:p>
        </w:tc>
        <w:tc>
          <w:tcPr>
            <w:tcW w:w="3726" w:type="dxa"/>
            <w:shd w:val="clear" w:color="auto" w:fill="FFFFFF"/>
            <w:vAlign w:val="center"/>
          </w:tcPr>
          <w:p w14:paraId="55F582F3">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0.8</w:t>
            </w:r>
          </w:p>
        </w:tc>
      </w:tr>
      <w:tr w14:paraId="0FDE9B33">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rPr>
          <w:trHeight w:val="562" w:hRule="atLeast"/>
        </w:trPr>
        <w:tc>
          <w:tcPr>
            <w:tcW w:w="4473" w:type="dxa"/>
            <w:shd w:val="clear" w:color="auto" w:fill="FFFFFF"/>
            <w:vAlign w:val="center"/>
          </w:tcPr>
          <w:p w14:paraId="5CD4D8CF">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500-1000（含）</w:t>
            </w:r>
          </w:p>
        </w:tc>
        <w:tc>
          <w:tcPr>
            <w:tcW w:w="3726" w:type="dxa"/>
            <w:shd w:val="clear" w:color="auto" w:fill="FFFFFF"/>
            <w:vAlign w:val="center"/>
          </w:tcPr>
          <w:p w14:paraId="404FB15A">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0.6</w:t>
            </w:r>
          </w:p>
        </w:tc>
      </w:tr>
      <w:tr w14:paraId="170908FD">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rPr>
          <w:trHeight w:val="562" w:hRule="atLeast"/>
        </w:trPr>
        <w:tc>
          <w:tcPr>
            <w:tcW w:w="4473" w:type="dxa"/>
            <w:shd w:val="clear" w:color="auto" w:fill="FFFFFF"/>
            <w:vAlign w:val="center"/>
          </w:tcPr>
          <w:p w14:paraId="1A45C7EF">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1000-5000（含）</w:t>
            </w:r>
          </w:p>
        </w:tc>
        <w:tc>
          <w:tcPr>
            <w:tcW w:w="3726" w:type="dxa"/>
            <w:shd w:val="clear" w:color="auto" w:fill="FFFFFF"/>
            <w:vAlign w:val="center"/>
          </w:tcPr>
          <w:p w14:paraId="59933A1C">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0.4</w:t>
            </w:r>
          </w:p>
        </w:tc>
      </w:tr>
      <w:tr w14:paraId="078698CF">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rPr>
          <w:trHeight w:val="576" w:hRule="atLeast"/>
        </w:trPr>
        <w:tc>
          <w:tcPr>
            <w:tcW w:w="4473" w:type="dxa"/>
            <w:shd w:val="clear" w:color="auto" w:fill="FFFFFF"/>
            <w:vAlign w:val="center"/>
          </w:tcPr>
          <w:p w14:paraId="308C930C">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5000以上</w:t>
            </w:r>
          </w:p>
        </w:tc>
        <w:tc>
          <w:tcPr>
            <w:tcW w:w="3726" w:type="dxa"/>
            <w:shd w:val="clear" w:color="auto" w:fill="FFFFFF"/>
            <w:vAlign w:val="center"/>
          </w:tcPr>
          <w:p w14:paraId="36914D35">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0.3</w:t>
            </w:r>
          </w:p>
        </w:tc>
      </w:tr>
    </w:tbl>
    <w:p w14:paraId="7FD07F9E">
      <w:pPr>
        <w:pStyle w:val="12"/>
        <w:widowControl/>
        <w:shd w:val="clear" w:color="auto" w:fill="FFFFFF"/>
        <w:spacing w:beforeAutospacing="0" w:afterAutospacing="0" w:line="500" w:lineRule="exact"/>
        <w:ind w:firstLine="420"/>
        <w:rPr>
          <w:rFonts w:hint="eastAsia" w:ascii="微软雅黑" w:hAnsi="微软雅黑" w:eastAsia="微软雅黑" w:cs="微软雅黑"/>
          <w:color w:val="333333"/>
          <w:kern w:val="2"/>
          <w:sz w:val="27"/>
          <w:szCs w:val="27"/>
          <w:shd w:val="clear" w:color="auto" w:fill="FFFFFF"/>
          <w:lang w:val="en-US" w:eastAsia="zh-CN" w:bidi="ar-SA"/>
        </w:rPr>
      </w:pPr>
      <w:r>
        <w:rPr>
          <w:rFonts w:hint="eastAsia" w:ascii="微软雅黑" w:hAnsi="微软雅黑" w:eastAsia="微软雅黑" w:cs="微软雅黑"/>
          <w:color w:val="333333"/>
          <w:kern w:val="2"/>
          <w:sz w:val="27"/>
          <w:szCs w:val="27"/>
          <w:shd w:val="clear" w:color="auto" w:fill="FFFFFF"/>
          <w:lang w:val="en-US" w:eastAsia="zh-CN" w:bidi="ar-SA"/>
        </w:rPr>
        <w:t>注：</w:t>
      </w:r>
    </w:p>
    <w:p w14:paraId="69D51C8F">
      <w:pPr>
        <w:pStyle w:val="12"/>
        <w:widowControl/>
        <w:shd w:val="clear" w:color="auto" w:fill="FFFFFF"/>
        <w:spacing w:beforeAutospacing="0" w:afterAutospacing="0" w:line="500" w:lineRule="exact"/>
        <w:ind w:firstLine="420"/>
        <w:rPr>
          <w:rFonts w:hint="eastAsia" w:ascii="微软雅黑" w:hAnsi="微软雅黑" w:eastAsia="微软雅黑" w:cs="微软雅黑"/>
          <w:color w:val="333333"/>
          <w:kern w:val="2"/>
          <w:sz w:val="27"/>
          <w:szCs w:val="27"/>
          <w:shd w:val="clear" w:color="auto" w:fill="FFFFFF"/>
          <w:lang w:val="en-US" w:eastAsia="zh-CN" w:bidi="ar-SA"/>
        </w:rPr>
      </w:pPr>
      <w:r>
        <w:rPr>
          <w:rFonts w:hint="eastAsia" w:ascii="微软雅黑" w:hAnsi="微软雅黑" w:eastAsia="微软雅黑" w:cs="微软雅黑"/>
          <w:color w:val="333333"/>
          <w:kern w:val="2"/>
          <w:sz w:val="27"/>
          <w:szCs w:val="27"/>
          <w:shd w:val="clear" w:color="auto" w:fill="FFFFFF"/>
          <w:lang w:val="en-US" w:eastAsia="zh-CN" w:bidi="ar-SA"/>
        </w:rPr>
        <w:t>1、每笔交易最低收费300元；</w:t>
      </w:r>
    </w:p>
    <w:p w14:paraId="3A7711D5">
      <w:pPr>
        <w:pStyle w:val="12"/>
        <w:widowControl/>
        <w:shd w:val="clear" w:color="auto" w:fill="FFFFFF"/>
        <w:spacing w:beforeAutospacing="0" w:afterAutospacing="0" w:line="500" w:lineRule="exact"/>
        <w:ind w:firstLine="420"/>
        <w:rPr>
          <w:rFonts w:hint="eastAsia" w:ascii="微软雅黑" w:hAnsi="微软雅黑" w:eastAsia="微软雅黑" w:cs="微软雅黑"/>
          <w:color w:val="333333"/>
          <w:kern w:val="2"/>
          <w:sz w:val="27"/>
          <w:szCs w:val="27"/>
          <w:shd w:val="clear" w:color="auto" w:fill="FFFFFF"/>
          <w:lang w:val="en-US" w:eastAsia="zh-CN" w:bidi="ar-SA"/>
        </w:rPr>
      </w:pPr>
      <w:r>
        <w:rPr>
          <w:rFonts w:hint="eastAsia" w:ascii="微软雅黑" w:hAnsi="微软雅黑" w:eastAsia="微软雅黑" w:cs="微软雅黑"/>
          <w:color w:val="333333"/>
          <w:kern w:val="2"/>
          <w:sz w:val="27"/>
          <w:szCs w:val="27"/>
          <w:shd w:val="clear" w:color="auto" w:fill="FFFFFF"/>
          <w:lang w:val="en-US" w:eastAsia="zh-CN" w:bidi="ar-SA"/>
        </w:rPr>
        <w:t>2、转出方为农户个人、村集体，免收该项费用。</w:t>
      </w:r>
    </w:p>
    <w:p w14:paraId="58EAFD35">
      <w:pPr>
        <w:pStyle w:val="12"/>
        <w:widowControl/>
        <w:shd w:val="clear" w:color="auto" w:fill="FFFFFF"/>
        <w:spacing w:beforeAutospacing="0" w:afterAutospacing="0" w:line="500" w:lineRule="exact"/>
        <w:ind w:firstLine="420"/>
        <w:rPr>
          <w:rFonts w:ascii="微软雅黑" w:hAnsi="微软雅黑" w:eastAsia="微软雅黑" w:cs="微软雅黑"/>
          <w:color w:val="333333"/>
          <w:kern w:val="2"/>
          <w:sz w:val="27"/>
          <w:szCs w:val="27"/>
          <w:shd w:val="clear" w:color="auto" w:fill="FFFFFF"/>
        </w:rPr>
      </w:pPr>
      <w:r>
        <w:rPr>
          <w:rFonts w:hint="eastAsia" w:ascii="微软雅黑" w:hAnsi="微软雅黑" w:eastAsia="微软雅黑" w:cs="微软雅黑"/>
          <w:color w:val="C00000"/>
          <w:kern w:val="2"/>
          <w:sz w:val="27"/>
          <w:szCs w:val="27"/>
          <w:shd w:val="clear" w:color="auto" w:fill="FFFFFF"/>
        </w:rPr>
        <w:t>（2）</w:t>
      </w:r>
      <w:r>
        <w:rPr>
          <w:rFonts w:hint="eastAsia" w:ascii="微软雅黑" w:hAnsi="微软雅黑" w:eastAsia="微软雅黑" w:cs="微软雅黑"/>
          <w:b/>
          <w:bCs/>
          <w:color w:val="C00000"/>
          <w:kern w:val="2"/>
          <w:sz w:val="27"/>
          <w:szCs w:val="27"/>
          <w:shd w:val="clear" w:color="auto" w:fill="FFFFFF"/>
        </w:rPr>
        <w:t>二人以上</w:t>
      </w:r>
      <w:r>
        <w:rPr>
          <w:rFonts w:hint="eastAsia" w:ascii="微软雅黑" w:hAnsi="微软雅黑" w:eastAsia="微软雅黑" w:cs="微软雅黑"/>
          <w:b/>
          <w:bCs/>
          <w:color w:val="C00000"/>
          <w:kern w:val="2"/>
          <w:sz w:val="27"/>
          <w:szCs w:val="27"/>
          <w:shd w:val="clear" w:color="auto" w:fill="FFFFFF"/>
          <w:lang w:eastAsia="zh-CN"/>
        </w:rPr>
        <w:t>（</w:t>
      </w:r>
      <w:r>
        <w:rPr>
          <w:rFonts w:hint="eastAsia" w:ascii="微软雅黑" w:hAnsi="微软雅黑" w:eastAsia="微软雅黑" w:cs="微软雅黑"/>
          <w:b/>
          <w:bCs/>
          <w:color w:val="C00000"/>
          <w:kern w:val="2"/>
          <w:sz w:val="27"/>
          <w:szCs w:val="27"/>
          <w:shd w:val="clear" w:color="auto" w:fill="FFFFFF"/>
          <w:lang w:val="en-US" w:eastAsia="zh-CN"/>
        </w:rPr>
        <w:t>含两人）</w:t>
      </w:r>
      <w:r>
        <w:rPr>
          <w:rFonts w:hint="eastAsia" w:ascii="微软雅黑" w:hAnsi="微软雅黑" w:eastAsia="微软雅黑" w:cs="微软雅黑"/>
          <w:b/>
          <w:bCs/>
          <w:color w:val="C00000"/>
          <w:kern w:val="2"/>
          <w:sz w:val="27"/>
          <w:szCs w:val="27"/>
          <w:shd w:val="clear" w:color="auto" w:fill="FFFFFF"/>
        </w:rPr>
        <w:t>出价竞价服务费</w:t>
      </w:r>
      <w:r>
        <w:rPr>
          <w:rFonts w:hint="eastAsia" w:ascii="微软雅黑" w:hAnsi="微软雅黑" w:eastAsia="微软雅黑" w:cs="微软雅黑"/>
          <w:color w:val="333333"/>
          <w:kern w:val="2"/>
          <w:sz w:val="27"/>
          <w:szCs w:val="27"/>
          <w:shd w:val="clear" w:color="auto" w:fill="FFFFFF"/>
        </w:rPr>
        <w:t>的收费标准采用差额递减累进方式计算，以成交总金额（合同总价格）为基数，双向收取，标准如下：</w:t>
      </w:r>
    </w:p>
    <w:tbl>
      <w:tblPr>
        <w:tblStyle w:val="13"/>
        <w:tblW w:w="0" w:type="auto"/>
        <w:tblInd w:w="0" w:type="dxa"/>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3799"/>
        <w:gridCol w:w="4460"/>
      </w:tblGrid>
      <w:tr w14:paraId="327CD01F">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rPr>
          <w:trHeight w:val="576" w:hRule="atLeast"/>
        </w:trPr>
        <w:tc>
          <w:tcPr>
            <w:tcW w:w="3799" w:type="dxa"/>
            <w:shd w:val="clear" w:color="auto" w:fill="FFFFFF"/>
            <w:vAlign w:val="center"/>
          </w:tcPr>
          <w:p w14:paraId="55F2C8A8">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成交金额（人民币万元）</w:t>
            </w:r>
          </w:p>
        </w:tc>
        <w:tc>
          <w:tcPr>
            <w:tcW w:w="4460" w:type="dxa"/>
            <w:shd w:val="clear" w:color="auto" w:fill="FFFFFF"/>
            <w:vAlign w:val="center"/>
          </w:tcPr>
          <w:p w14:paraId="4F7A95EC">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差额计费率（%）</w:t>
            </w:r>
          </w:p>
        </w:tc>
      </w:tr>
      <w:tr w14:paraId="6DACB71B">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rPr>
          <w:trHeight w:val="562" w:hRule="atLeast"/>
        </w:trPr>
        <w:tc>
          <w:tcPr>
            <w:tcW w:w="3799" w:type="dxa"/>
            <w:shd w:val="clear" w:color="auto" w:fill="FFFFFF"/>
            <w:vAlign w:val="center"/>
          </w:tcPr>
          <w:p w14:paraId="1C1F9CD7">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100（含）以下</w:t>
            </w:r>
          </w:p>
        </w:tc>
        <w:tc>
          <w:tcPr>
            <w:tcW w:w="4460" w:type="dxa"/>
            <w:shd w:val="clear" w:color="auto" w:fill="FFFFFF"/>
            <w:vAlign w:val="center"/>
          </w:tcPr>
          <w:p w14:paraId="7FA8B4A6">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1.2</w:t>
            </w:r>
          </w:p>
        </w:tc>
      </w:tr>
      <w:tr w14:paraId="01018CE6">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rPr>
          <w:trHeight w:val="562" w:hRule="atLeast"/>
        </w:trPr>
        <w:tc>
          <w:tcPr>
            <w:tcW w:w="3799" w:type="dxa"/>
            <w:shd w:val="clear" w:color="auto" w:fill="FFFFFF"/>
            <w:vAlign w:val="center"/>
          </w:tcPr>
          <w:p w14:paraId="35D347D2">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100-500（含）</w:t>
            </w:r>
          </w:p>
        </w:tc>
        <w:tc>
          <w:tcPr>
            <w:tcW w:w="4460" w:type="dxa"/>
            <w:shd w:val="clear" w:color="auto" w:fill="FFFFFF"/>
            <w:vAlign w:val="center"/>
          </w:tcPr>
          <w:p w14:paraId="09B1C49A">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1</w:t>
            </w:r>
          </w:p>
        </w:tc>
      </w:tr>
      <w:tr w14:paraId="4C7E7D62">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rPr>
          <w:trHeight w:val="562" w:hRule="atLeast"/>
        </w:trPr>
        <w:tc>
          <w:tcPr>
            <w:tcW w:w="3799" w:type="dxa"/>
            <w:shd w:val="clear" w:color="auto" w:fill="FFFFFF"/>
            <w:vAlign w:val="center"/>
          </w:tcPr>
          <w:p w14:paraId="43C5C7B5">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500-1000（含）</w:t>
            </w:r>
          </w:p>
        </w:tc>
        <w:tc>
          <w:tcPr>
            <w:tcW w:w="4460" w:type="dxa"/>
            <w:shd w:val="clear" w:color="auto" w:fill="FFFFFF"/>
            <w:vAlign w:val="center"/>
          </w:tcPr>
          <w:p w14:paraId="5DD8AC19">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0.8</w:t>
            </w:r>
          </w:p>
        </w:tc>
      </w:tr>
      <w:tr w14:paraId="30EFDD5C">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rPr>
          <w:trHeight w:val="562" w:hRule="atLeast"/>
        </w:trPr>
        <w:tc>
          <w:tcPr>
            <w:tcW w:w="3799" w:type="dxa"/>
            <w:shd w:val="clear" w:color="auto" w:fill="FFFFFF"/>
            <w:vAlign w:val="center"/>
          </w:tcPr>
          <w:p w14:paraId="5FC07DAB">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1000-5000（含）</w:t>
            </w:r>
          </w:p>
        </w:tc>
        <w:tc>
          <w:tcPr>
            <w:tcW w:w="4460" w:type="dxa"/>
            <w:shd w:val="clear" w:color="auto" w:fill="FFFFFF"/>
            <w:vAlign w:val="center"/>
          </w:tcPr>
          <w:p w14:paraId="0D68453C">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0.6</w:t>
            </w:r>
          </w:p>
        </w:tc>
      </w:tr>
      <w:tr w14:paraId="6877D9EC">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rPr>
          <w:trHeight w:val="576" w:hRule="atLeast"/>
        </w:trPr>
        <w:tc>
          <w:tcPr>
            <w:tcW w:w="3799" w:type="dxa"/>
            <w:shd w:val="clear" w:color="auto" w:fill="FFFFFF"/>
            <w:vAlign w:val="center"/>
          </w:tcPr>
          <w:p w14:paraId="30521DBA">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5000以上</w:t>
            </w:r>
          </w:p>
        </w:tc>
        <w:tc>
          <w:tcPr>
            <w:tcW w:w="4460" w:type="dxa"/>
            <w:shd w:val="clear" w:color="auto" w:fill="FFFFFF"/>
            <w:vAlign w:val="center"/>
          </w:tcPr>
          <w:p w14:paraId="6BC01E9E">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0.4</w:t>
            </w:r>
          </w:p>
        </w:tc>
      </w:tr>
    </w:tbl>
    <w:p w14:paraId="524D6D66">
      <w:pPr>
        <w:spacing w:line="520" w:lineRule="exact"/>
        <w:rPr>
          <w:rFonts w:hint="eastAsia" w:ascii="微软雅黑" w:hAnsi="微软雅黑" w:eastAsia="微软雅黑" w:cs="微软雅黑"/>
          <w:color w:val="333333"/>
          <w:kern w:val="2"/>
          <w:sz w:val="27"/>
          <w:szCs w:val="27"/>
          <w:shd w:val="clear" w:color="auto" w:fill="FFFFFF"/>
          <w:lang w:val="en-US" w:eastAsia="zh-CN" w:bidi="ar-SA"/>
        </w:rPr>
      </w:pPr>
      <w:r>
        <w:rPr>
          <w:rFonts w:hint="eastAsia" w:ascii="微软雅黑" w:hAnsi="微软雅黑" w:eastAsia="微软雅黑" w:cs="微软雅黑"/>
          <w:color w:val="333333"/>
          <w:kern w:val="2"/>
          <w:sz w:val="27"/>
          <w:szCs w:val="27"/>
          <w:shd w:val="clear" w:color="auto" w:fill="FFFFFF"/>
          <w:lang w:val="en-US" w:eastAsia="zh-CN" w:bidi="ar-SA"/>
        </w:rPr>
        <w:t>注：</w:t>
      </w:r>
    </w:p>
    <w:p w14:paraId="587D4540">
      <w:pPr>
        <w:spacing w:line="520" w:lineRule="exact"/>
        <w:rPr>
          <w:rFonts w:hint="eastAsia" w:ascii="微软雅黑" w:hAnsi="微软雅黑" w:eastAsia="微软雅黑" w:cs="微软雅黑"/>
          <w:color w:val="333333"/>
          <w:kern w:val="2"/>
          <w:sz w:val="27"/>
          <w:szCs w:val="27"/>
          <w:shd w:val="clear" w:color="auto" w:fill="FFFFFF"/>
          <w:lang w:val="en-US" w:eastAsia="zh-CN" w:bidi="ar-SA"/>
        </w:rPr>
      </w:pPr>
      <w:r>
        <w:rPr>
          <w:rFonts w:hint="eastAsia" w:ascii="微软雅黑" w:hAnsi="微软雅黑" w:eastAsia="微软雅黑" w:cs="微软雅黑"/>
          <w:color w:val="333333"/>
          <w:kern w:val="2"/>
          <w:sz w:val="27"/>
          <w:szCs w:val="27"/>
          <w:shd w:val="clear" w:color="auto" w:fill="FFFFFF"/>
          <w:lang w:val="en-US" w:eastAsia="zh-CN" w:bidi="ar-SA"/>
        </w:rPr>
        <w:t>1、每笔交易最低收费500元；</w:t>
      </w:r>
    </w:p>
    <w:p w14:paraId="292FD0CF">
      <w:pPr>
        <w:spacing w:line="520" w:lineRule="exact"/>
        <w:rPr>
          <w:rFonts w:hint="eastAsia" w:ascii="微软雅黑" w:hAnsi="微软雅黑" w:eastAsia="微软雅黑" w:cs="微软雅黑"/>
          <w:color w:val="333333"/>
          <w:kern w:val="2"/>
          <w:sz w:val="27"/>
          <w:szCs w:val="27"/>
          <w:shd w:val="clear" w:color="auto" w:fill="FFFFFF"/>
          <w:lang w:val="en-US" w:eastAsia="zh-CN" w:bidi="ar-SA"/>
        </w:rPr>
      </w:pPr>
      <w:r>
        <w:rPr>
          <w:rFonts w:hint="eastAsia" w:ascii="微软雅黑" w:hAnsi="微软雅黑" w:eastAsia="微软雅黑" w:cs="微软雅黑"/>
          <w:color w:val="333333"/>
          <w:kern w:val="2"/>
          <w:sz w:val="27"/>
          <w:szCs w:val="27"/>
          <w:shd w:val="clear" w:color="auto" w:fill="FFFFFF"/>
          <w:lang w:val="en-US" w:eastAsia="zh-CN" w:bidi="ar-SA"/>
        </w:rPr>
        <w:t>2、转出方为农户个人、村集体，免收该项费用。</w:t>
      </w:r>
    </w:p>
    <w:p w14:paraId="280E0A0C">
      <w:pPr>
        <w:spacing w:line="520" w:lineRule="exact"/>
        <w:rPr>
          <w:rFonts w:ascii="微软雅黑" w:hAnsi="微软雅黑" w:eastAsia="微软雅黑" w:cs="微软雅黑"/>
          <w:b/>
          <w:bCs/>
          <w:color w:val="C00000"/>
          <w:sz w:val="27"/>
          <w:szCs w:val="27"/>
          <w:shd w:val="clear" w:color="auto" w:fill="FFFFFF"/>
        </w:rPr>
      </w:pPr>
      <w:r>
        <w:rPr>
          <w:rFonts w:hint="eastAsia" w:ascii="微软雅黑" w:hAnsi="微软雅黑" w:eastAsia="微软雅黑" w:cs="微软雅黑"/>
          <w:b/>
          <w:bCs/>
          <w:color w:val="C00000"/>
          <w:sz w:val="27"/>
          <w:szCs w:val="27"/>
          <w:shd w:val="clear" w:color="auto" w:fill="FFFFFF"/>
        </w:rPr>
        <w:t>交易服务费收款账户：</w:t>
      </w:r>
    </w:p>
    <w:tbl>
      <w:tblPr>
        <w:tblStyle w:val="13"/>
        <w:tblW w:w="0" w:type="auto"/>
        <w:jc w:val="center"/>
        <w:tblBorders>
          <w:top w:val="single" w:color="888888" w:sz="6" w:space="0"/>
          <w:left w:val="single" w:color="888888" w:sz="6" w:space="0"/>
          <w:bottom w:val="none" w:color="auto" w:sz="0" w:space="0"/>
          <w:right w:val="none" w:color="auto" w:sz="0" w:space="0"/>
          <w:insideH w:val="none" w:color="auto" w:sz="0" w:space="0"/>
          <w:insideV w:val="none" w:color="auto" w:sz="0" w:space="0"/>
        </w:tblBorders>
        <w:tblLayout w:type="autofit"/>
        <w:tblCellMar>
          <w:top w:w="0" w:type="dxa"/>
          <w:left w:w="0" w:type="dxa"/>
          <w:bottom w:w="0" w:type="dxa"/>
          <w:right w:w="0" w:type="dxa"/>
        </w:tblCellMar>
      </w:tblPr>
      <w:tblGrid>
        <w:gridCol w:w="1899"/>
        <w:gridCol w:w="6018"/>
      </w:tblGrid>
      <w:tr w14:paraId="0734CA64">
        <w:tblPrEx>
          <w:tblBorders>
            <w:top w:val="single" w:color="888888" w:sz="6" w:space="0"/>
            <w:left w:val="single" w:color="888888"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91" w:hRule="atLeast"/>
          <w:jc w:val="center"/>
        </w:trPr>
        <w:tc>
          <w:tcPr>
            <w:tcW w:w="1899"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367489F8">
            <w:pPr>
              <w:spacing w:line="520" w:lineRule="exact"/>
              <w:rPr>
                <w:rFonts w:asciiTheme="minorEastAsia" w:hAnsiTheme="minorEastAsia" w:cstheme="minorEastAsia"/>
                <w:b/>
                <w:bCs/>
                <w:sz w:val="28"/>
                <w:szCs w:val="28"/>
              </w:rPr>
            </w:pPr>
            <w:r>
              <w:rPr>
                <w:rFonts w:hint="eastAsia" w:asciiTheme="minorEastAsia" w:hAnsiTheme="minorEastAsia" w:cstheme="minorEastAsia"/>
                <w:b/>
                <w:bCs/>
                <w:sz w:val="28"/>
                <w:szCs w:val="28"/>
              </w:rPr>
              <w:t>单位名称</w:t>
            </w:r>
          </w:p>
        </w:tc>
        <w:tc>
          <w:tcPr>
            <w:tcW w:w="6018"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5800EACA">
            <w:pPr>
              <w:spacing w:line="520" w:lineRule="exact"/>
              <w:rPr>
                <w:rFonts w:asciiTheme="minorEastAsia" w:hAnsiTheme="minorEastAsia" w:cstheme="minorEastAsia"/>
                <w:b/>
                <w:bCs/>
                <w:sz w:val="28"/>
                <w:szCs w:val="28"/>
              </w:rPr>
            </w:pPr>
            <w:r>
              <w:rPr>
                <w:rFonts w:hint="eastAsia" w:asciiTheme="minorEastAsia" w:hAnsiTheme="minorEastAsia" w:cstheme="minorEastAsia"/>
                <w:b/>
                <w:bCs/>
                <w:sz w:val="28"/>
                <w:szCs w:val="28"/>
              </w:rPr>
              <w:t>东方市农村产权交易中心有限公司</w:t>
            </w:r>
          </w:p>
        </w:tc>
      </w:tr>
      <w:tr w14:paraId="05238557">
        <w:tblPrEx>
          <w:tblBorders>
            <w:top w:val="single" w:color="888888" w:sz="6" w:space="0"/>
            <w:left w:val="single" w:color="888888"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91" w:hRule="atLeast"/>
          <w:jc w:val="center"/>
        </w:trPr>
        <w:tc>
          <w:tcPr>
            <w:tcW w:w="1899"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521A5AC0">
            <w:pPr>
              <w:spacing w:line="520" w:lineRule="exact"/>
              <w:rPr>
                <w:rFonts w:asciiTheme="minorEastAsia" w:hAnsiTheme="minorEastAsia" w:cstheme="minorEastAsia"/>
                <w:b/>
                <w:bCs/>
                <w:sz w:val="28"/>
                <w:szCs w:val="28"/>
              </w:rPr>
            </w:pPr>
            <w:r>
              <w:rPr>
                <w:rFonts w:hint="eastAsia" w:asciiTheme="minorEastAsia" w:hAnsiTheme="minorEastAsia" w:cstheme="minorEastAsia"/>
                <w:b/>
                <w:bCs/>
                <w:sz w:val="28"/>
                <w:szCs w:val="28"/>
              </w:rPr>
              <w:t>开户行</w:t>
            </w:r>
          </w:p>
        </w:tc>
        <w:tc>
          <w:tcPr>
            <w:tcW w:w="6018"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46B43F34">
            <w:pPr>
              <w:spacing w:line="520" w:lineRule="exact"/>
              <w:rPr>
                <w:rFonts w:asciiTheme="minorEastAsia" w:hAnsiTheme="minorEastAsia" w:cstheme="minorEastAsia"/>
                <w:b/>
                <w:bCs/>
                <w:sz w:val="28"/>
                <w:szCs w:val="28"/>
              </w:rPr>
            </w:pPr>
            <w:r>
              <w:rPr>
                <w:rFonts w:hint="eastAsia" w:asciiTheme="minorEastAsia" w:hAnsiTheme="minorEastAsia" w:cstheme="minorEastAsia"/>
                <w:b/>
                <w:bCs/>
                <w:sz w:val="28"/>
                <w:szCs w:val="28"/>
              </w:rPr>
              <w:t>海南农商银行东方支行</w:t>
            </w:r>
          </w:p>
        </w:tc>
      </w:tr>
      <w:tr w14:paraId="5EF0FCC9">
        <w:tblPrEx>
          <w:tblBorders>
            <w:top w:val="single" w:color="888888" w:sz="6" w:space="0"/>
            <w:left w:val="single" w:color="888888"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9" w:hRule="atLeast"/>
          <w:jc w:val="center"/>
        </w:trPr>
        <w:tc>
          <w:tcPr>
            <w:tcW w:w="1899"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285F2257">
            <w:pPr>
              <w:spacing w:line="520" w:lineRule="exact"/>
              <w:rPr>
                <w:rFonts w:asciiTheme="minorEastAsia" w:hAnsiTheme="minorEastAsia" w:cstheme="minorEastAsia"/>
                <w:b/>
                <w:bCs/>
                <w:sz w:val="28"/>
                <w:szCs w:val="28"/>
              </w:rPr>
            </w:pPr>
            <w:r>
              <w:rPr>
                <w:rFonts w:hint="eastAsia" w:asciiTheme="minorEastAsia" w:hAnsiTheme="minorEastAsia" w:cstheme="minorEastAsia"/>
                <w:b/>
                <w:bCs/>
                <w:sz w:val="28"/>
                <w:szCs w:val="28"/>
              </w:rPr>
              <w:t>账号</w:t>
            </w:r>
          </w:p>
        </w:tc>
        <w:tc>
          <w:tcPr>
            <w:tcW w:w="6018"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3272B155">
            <w:pPr>
              <w:spacing w:line="520" w:lineRule="exact"/>
              <w:rPr>
                <w:rFonts w:asciiTheme="minorEastAsia" w:hAnsiTheme="minorEastAsia" w:cstheme="minorEastAsia"/>
                <w:b/>
                <w:bCs/>
                <w:sz w:val="28"/>
                <w:szCs w:val="28"/>
              </w:rPr>
            </w:pPr>
            <w:r>
              <w:rPr>
                <w:rFonts w:hint="eastAsia" w:asciiTheme="minorEastAsia" w:hAnsiTheme="minorEastAsia" w:cstheme="minorEastAsia"/>
                <w:b/>
                <w:bCs/>
                <w:sz w:val="28"/>
                <w:szCs w:val="28"/>
              </w:rPr>
              <w:t>1020156100000158</w:t>
            </w:r>
          </w:p>
        </w:tc>
      </w:tr>
    </w:tbl>
    <w:p w14:paraId="0D1E659A">
      <w:pPr>
        <w:spacing w:line="520" w:lineRule="exact"/>
        <w:ind w:firstLine="560" w:firstLineChars="200"/>
        <w:rPr>
          <w:rFonts w:ascii="新宋体" w:hAnsi="新宋体" w:eastAsia="新宋体" w:cs="Times New Roman"/>
          <w:b/>
          <w:bCs/>
          <w:sz w:val="28"/>
          <w:szCs w:val="28"/>
        </w:rPr>
      </w:pPr>
      <w:r>
        <w:rPr>
          <w:rFonts w:hint="eastAsia" w:ascii="新宋体" w:hAnsi="新宋体" w:eastAsia="新宋体" w:cs="Times New Roman"/>
          <w:sz w:val="28"/>
          <w:szCs w:val="28"/>
        </w:rPr>
        <w:t>24、未成交的竞买方交易保证金，</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将按《东方农村产权交易中心交易保证金操作规则（试行）》有关规定办理。</w:t>
      </w:r>
      <w:r>
        <w:rPr>
          <w:rFonts w:hint="eastAsia" w:ascii="新宋体" w:hAnsi="新宋体" w:eastAsia="新宋体" w:cs="Times New Roman"/>
          <w:b/>
          <w:bCs/>
          <w:sz w:val="28"/>
          <w:szCs w:val="28"/>
        </w:rPr>
        <w:t>竞买方以银行转账方式缴付交易保证金的，其交易保证金退回原划款账户；竞买方以现金方式缴付交易保证金的，其交易保证金退还其提供的银行账户。</w:t>
      </w:r>
    </w:p>
    <w:p w14:paraId="3D99A490">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25、竞买方未按信息公告内容或交易流程要求履行交易程序的，</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有权扣除交易保证金作为相关方的补偿。</w:t>
      </w:r>
    </w:p>
    <w:p w14:paraId="102DC5F2">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26、交易双方自行办理标的交易价款结算，并进行标的交割。有需要办理变更、过户登记手续的，交易双方凭交易合同等材料到相关部门办理。</w:t>
      </w:r>
    </w:p>
    <w:p w14:paraId="4087C1B7">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27、其他未尽事宜，按照服务协议、交易细则、交易文件及有关规定执行。</w:t>
      </w:r>
    </w:p>
    <w:p w14:paraId="5C6B7A62">
      <w:pPr>
        <w:spacing w:line="520" w:lineRule="exact"/>
        <w:ind w:firstLine="560" w:firstLineChars="200"/>
        <w:rPr>
          <w:rFonts w:hint="eastAsia" w:ascii="新宋体" w:hAnsi="新宋体" w:eastAsia="新宋体" w:cs="Times New Roman"/>
          <w:sz w:val="28"/>
          <w:szCs w:val="28"/>
        </w:rPr>
      </w:pPr>
      <w:r>
        <w:rPr>
          <w:rFonts w:hint="eastAsia" w:ascii="新宋体" w:hAnsi="新宋体" w:eastAsia="新宋体" w:cs="Times New Roman"/>
          <w:sz w:val="28"/>
          <w:szCs w:val="28"/>
        </w:rPr>
        <w:t>28、本《网络竞价须知》有关条款的解释权归</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所有，</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有权根据相关法律、法规进行变更和修订。</w:t>
      </w:r>
    </w:p>
    <w:p w14:paraId="0F038479">
      <w:pPr>
        <w:bidi w:val="0"/>
      </w:pPr>
    </w:p>
    <w:p w14:paraId="7C6A48B4">
      <w:pPr>
        <w:spacing w:line="520" w:lineRule="exact"/>
      </w:pPr>
      <w:r>
        <w:rPr>
          <w:rFonts w:hint="eastAsia" w:ascii="Times New Roman" w:hAnsi="Times New Roman"/>
          <w:sz w:val="32"/>
          <w:szCs w:val="32"/>
        </w:rPr>
        <w:t>已详细阅读此竞价须知，对此竞价须知无异议。</w:t>
      </w:r>
    </w:p>
    <w:p w14:paraId="23240C30">
      <w:pPr>
        <w:spacing w:line="520" w:lineRule="exact"/>
        <w:ind w:firstLine="3200" w:firstLineChars="1000"/>
        <w:rPr>
          <w:rFonts w:hint="eastAsia" w:ascii="Times New Roman" w:hAnsi="Times New Roman"/>
          <w:sz w:val="32"/>
          <w:szCs w:val="32"/>
        </w:rPr>
      </w:pPr>
    </w:p>
    <w:p w14:paraId="3904B635">
      <w:pPr>
        <w:spacing w:line="520" w:lineRule="exact"/>
        <w:ind w:firstLine="3200" w:firstLineChars="1000"/>
        <w:rPr>
          <w:rFonts w:hint="eastAsia" w:ascii="Times New Roman" w:hAnsi="Times New Roman"/>
          <w:sz w:val="32"/>
          <w:szCs w:val="32"/>
        </w:rPr>
      </w:pPr>
      <w:r>
        <w:rPr>
          <w:rFonts w:hint="eastAsia" w:ascii="Times New Roman" w:hAnsi="Times New Roman"/>
          <w:sz w:val="32"/>
          <w:szCs w:val="32"/>
        </w:rPr>
        <w:t>签字（盖章）确认：</w:t>
      </w:r>
    </w:p>
    <w:p w14:paraId="23B6C5FB">
      <w:pPr>
        <w:spacing w:line="520" w:lineRule="exact"/>
        <w:ind w:firstLine="3200" w:firstLineChars="1000"/>
        <w:rPr>
          <w:rFonts w:ascii="黑体" w:hAnsi="黑体"/>
          <w:color w:val="000000"/>
        </w:rPr>
      </w:pPr>
      <w:r>
        <w:rPr>
          <w:rFonts w:hint="eastAsia" w:ascii="Times New Roman" w:hAnsi="Times New Roman" w:eastAsiaTheme="minorEastAsia" w:cstheme="minorBidi"/>
          <w:b w:val="0"/>
          <w:kern w:val="2"/>
          <w:sz w:val="32"/>
          <w:szCs w:val="32"/>
          <w:lang w:val="en-US" w:eastAsia="zh-CN" w:bidi="ar-SA"/>
        </w:rPr>
        <w:t>日期：     年     月   日</w:t>
      </w:r>
    </w:p>
    <w:p w14:paraId="29D41AB2">
      <w:pPr>
        <w:pStyle w:val="4"/>
        <w:spacing w:line="240" w:lineRule="auto"/>
        <w:jc w:val="both"/>
        <w:rPr>
          <w:rFonts w:ascii="黑体" w:hAnsi="黑体"/>
          <w:color w:val="000000"/>
        </w:rPr>
        <w:sectPr>
          <w:footerReference r:id="rId3" w:type="default"/>
          <w:pgSz w:w="11906" w:h="16838"/>
          <w:pgMar w:top="1440" w:right="1800" w:bottom="1440" w:left="1800" w:header="851" w:footer="992" w:gutter="0"/>
          <w:pgNumType w:fmt="decimal" w:start="1"/>
          <w:cols w:space="425" w:num="1"/>
          <w:docGrid w:type="lines" w:linePitch="312" w:charSpace="0"/>
        </w:sectPr>
      </w:pPr>
    </w:p>
    <w:p w14:paraId="15AB0BC9">
      <w:pPr>
        <w:pStyle w:val="4"/>
        <w:spacing w:line="240" w:lineRule="auto"/>
        <w:jc w:val="center"/>
        <w:rPr>
          <w:rStyle w:val="15"/>
          <w:rFonts w:ascii="Times New Roman" w:hAnsi="Times New Roman"/>
          <w:szCs w:val="22"/>
        </w:rPr>
      </w:pPr>
      <w:r>
        <w:rPr>
          <w:rFonts w:hint="eastAsia" w:ascii="黑体" w:hAnsi="黑体"/>
          <w:color w:val="000000"/>
        </w:rPr>
        <w:t>网络竞价项目承诺函</w:t>
      </w:r>
      <w:bookmarkEnd w:id="8"/>
      <w:bookmarkEnd w:id="9"/>
      <w:bookmarkEnd w:id="10"/>
      <w:bookmarkEnd w:id="11"/>
      <w:bookmarkEnd w:id="12"/>
      <w:bookmarkEnd w:id="13"/>
      <w:bookmarkEnd w:id="14"/>
      <w:bookmarkEnd w:id="15"/>
      <w:bookmarkEnd w:id="16"/>
    </w:p>
    <w:p w14:paraId="136A5DDF">
      <w:pPr>
        <w:keepNext w:val="0"/>
        <w:keepLines w:val="0"/>
        <w:pageBreakBefore w:val="0"/>
        <w:widowControl w:val="0"/>
        <w:kinsoku/>
        <w:wordWrap/>
        <w:overflowPunct/>
        <w:topLinePunct w:val="0"/>
        <w:autoSpaceDE/>
        <w:autoSpaceDN/>
        <w:bidi w:val="0"/>
        <w:adjustRightInd/>
        <w:snapToGrid w:val="0"/>
        <w:spacing w:line="450" w:lineRule="exact"/>
        <w:textAlignment w:val="auto"/>
        <w:rPr>
          <w:rFonts w:ascii="Times New Roman" w:hAnsi="Times New Roman"/>
          <w:sz w:val="28"/>
          <w:szCs w:val="28"/>
        </w:rPr>
      </w:pPr>
      <w:r>
        <w:rPr>
          <w:rFonts w:hint="eastAsia" w:ascii="Times New Roman" w:hAnsi="Times New Roman"/>
          <w:sz w:val="28"/>
          <w:szCs w:val="28"/>
          <w:lang w:val="en-US" w:eastAsia="zh-CN"/>
        </w:rPr>
        <w:t>东方农村产权交易中心</w:t>
      </w:r>
      <w:r>
        <w:rPr>
          <w:rFonts w:hint="eastAsia" w:ascii="Times New Roman" w:hAnsi="Times New Roman"/>
          <w:sz w:val="28"/>
          <w:szCs w:val="28"/>
        </w:rPr>
        <w:t>：</w:t>
      </w:r>
    </w:p>
    <w:p w14:paraId="39B30193">
      <w:pPr>
        <w:keepNext w:val="0"/>
        <w:keepLines w:val="0"/>
        <w:pageBreakBefore w:val="0"/>
        <w:widowControl w:val="0"/>
        <w:kinsoku/>
        <w:wordWrap/>
        <w:overflowPunct/>
        <w:topLinePunct w:val="0"/>
        <w:autoSpaceDE/>
        <w:autoSpaceDN/>
        <w:bidi w:val="0"/>
        <w:adjustRightInd/>
        <w:snapToGrid w:val="0"/>
        <w:spacing w:line="450" w:lineRule="exact"/>
        <w:ind w:firstLine="570"/>
        <w:textAlignment w:val="auto"/>
        <w:rPr>
          <w:rFonts w:ascii="Times New Roman" w:hAnsi="Times New Roman"/>
          <w:sz w:val="28"/>
          <w:szCs w:val="28"/>
        </w:rPr>
      </w:pPr>
      <w:r>
        <w:rPr>
          <w:rFonts w:hint="eastAsia" w:ascii="Times New Roman" w:hAnsi="Times New Roman"/>
          <w:sz w:val="28"/>
          <w:szCs w:val="28"/>
        </w:rPr>
        <w:t>本竞买方就参与</w:t>
      </w:r>
      <w:r>
        <w:rPr>
          <w:rFonts w:ascii="Times New Roman" w:hAnsi="Times New Roman"/>
          <w:sz w:val="28"/>
          <w:szCs w:val="28"/>
        </w:rPr>
        <w:t>“</w:t>
      </w:r>
      <w:r>
        <w:rPr>
          <w:rFonts w:hint="eastAsia" w:ascii="新宋体" w:hAnsi="新宋体" w:eastAsia="新宋体"/>
          <w:b/>
          <w:bCs/>
          <w:color w:val="C00000"/>
          <w:sz w:val="28"/>
          <w:szCs w:val="28"/>
          <w:u w:val="single"/>
          <w:lang w:val="en-US" w:eastAsia="zh-CN"/>
        </w:rPr>
        <w:t>东方市东河镇苗村生产用地四处地块2394.33亩集体地流转</w:t>
      </w:r>
      <w:r>
        <w:rPr>
          <w:rFonts w:ascii="Times New Roman" w:hAnsi="Times New Roman"/>
          <w:sz w:val="28"/>
          <w:szCs w:val="28"/>
        </w:rPr>
        <w:t>”</w:t>
      </w:r>
      <w:r>
        <w:rPr>
          <w:rFonts w:hint="eastAsia" w:ascii="Times New Roman" w:hAnsi="Times New Roman"/>
          <w:sz w:val="28"/>
          <w:szCs w:val="28"/>
        </w:rPr>
        <w:t>项目网络竞价活动作出如下承诺：</w:t>
      </w:r>
    </w:p>
    <w:p w14:paraId="0218319C">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sz w:val="28"/>
          <w:szCs w:val="28"/>
        </w:rPr>
      </w:pPr>
      <w:r>
        <w:rPr>
          <w:rFonts w:hint="eastAsia" w:ascii="Times New Roman" w:hAnsi="Times New Roman"/>
          <w:sz w:val="28"/>
          <w:szCs w:val="28"/>
        </w:rPr>
        <w:t>一、本竞买方同意按照信息公告的要求，参加</w:t>
      </w:r>
      <w:r>
        <w:rPr>
          <w:rFonts w:ascii="Times New Roman" w:hAnsi="Times New Roman"/>
          <w:sz w:val="28"/>
          <w:szCs w:val="28"/>
        </w:rPr>
        <w:t>“</w:t>
      </w:r>
      <w:r>
        <w:rPr>
          <w:rFonts w:hint="eastAsia" w:ascii="新宋体" w:hAnsi="新宋体" w:eastAsia="新宋体"/>
          <w:b/>
          <w:bCs/>
          <w:color w:val="C00000"/>
          <w:sz w:val="28"/>
          <w:szCs w:val="28"/>
          <w:u w:val="single"/>
          <w:lang w:val="en-US" w:eastAsia="zh-CN"/>
        </w:rPr>
        <w:t>东方市东河镇苗村生产用地四处地块2394.33亩集体地流转</w:t>
      </w:r>
      <w:r>
        <w:rPr>
          <w:rFonts w:ascii="Times New Roman" w:hAnsi="Times New Roman"/>
          <w:sz w:val="28"/>
          <w:szCs w:val="28"/>
        </w:rPr>
        <w:t>”</w:t>
      </w:r>
      <w:r>
        <w:rPr>
          <w:rFonts w:hint="eastAsia" w:ascii="Times New Roman" w:hAnsi="Times New Roman"/>
          <w:sz w:val="28"/>
          <w:szCs w:val="28"/>
        </w:rPr>
        <w:t>项目网络竞价活动，并参与报价。</w:t>
      </w:r>
    </w:p>
    <w:p w14:paraId="559CE81A">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sz w:val="28"/>
          <w:szCs w:val="28"/>
        </w:rPr>
      </w:pPr>
      <w:r>
        <w:rPr>
          <w:rFonts w:hint="eastAsia" w:ascii="Times New Roman" w:hAnsi="Times New Roman"/>
          <w:sz w:val="28"/>
          <w:szCs w:val="28"/>
        </w:rPr>
        <w:t>二、本竞买方对</w:t>
      </w:r>
      <w:r>
        <w:rPr>
          <w:rFonts w:ascii="Times New Roman" w:hAnsi="Times New Roman"/>
          <w:sz w:val="28"/>
          <w:szCs w:val="28"/>
        </w:rPr>
        <w:t>“</w:t>
      </w:r>
      <w:r>
        <w:rPr>
          <w:rFonts w:hint="eastAsia" w:ascii="新宋体" w:hAnsi="新宋体" w:eastAsia="新宋体"/>
          <w:b/>
          <w:bCs/>
          <w:color w:val="C00000"/>
          <w:sz w:val="28"/>
          <w:szCs w:val="28"/>
          <w:u w:val="single"/>
          <w:lang w:val="en-US" w:eastAsia="zh-CN"/>
        </w:rPr>
        <w:t>东方市东河镇苗村生产用地四处地块2394.33亩集体地流转</w:t>
      </w:r>
      <w:r>
        <w:rPr>
          <w:rFonts w:ascii="Times New Roman" w:hAnsi="Times New Roman"/>
          <w:sz w:val="28"/>
          <w:szCs w:val="28"/>
        </w:rPr>
        <w:t>”</w:t>
      </w:r>
      <w:r>
        <w:rPr>
          <w:rFonts w:hint="eastAsia" w:ascii="Times New Roman" w:hAnsi="Times New Roman"/>
          <w:sz w:val="28"/>
          <w:szCs w:val="28"/>
        </w:rPr>
        <w:t>项目和</w:t>
      </w:r>
      <w:r>
        <w:rPr>
          <w:rFonts w:hint="eastAsia" w:ascii="新宋体" w:hAnsi="新宋体" w:eastAsia="新宋体"/>
          <w:sz w:val="28"/>
          <w:szCs w:val="28"/>
        </w:rPr>
        <w:t>《</w:t>
      </w:r>
      <w:r>
        <w:rPr>
          <w:rFonts w:hint="eastAsia" w:ascii="新宋体" w:hAnsi="新宋体" w:eastAsia="新宋体"/>
          <w:sz w:val="28"/>
          <w:szCs w:val="28"/>
          <w:lang w:val="en-US" w:eastAsia="zh-CN"/>
        </w:rPr>
        <w:t>东方</w:t>
      </w:r>
      <w:r>
        <w:rPr>
          <w:rFonts w:hint="eastAsia" w:ascii="新宋体" w:hAnsi="新宋体" w:eastAsia="新宋体"/>
          <w:sz w:val="28"/>
          <w:szCs w:val="28"/>
        </w:rPr>
        <w:t>农村产权交易中心网络竞价实施办法（试行）》《</w:t>
      </w:r>
      <w:r>
        <w:rPr>
          <w:rFonts w:hint="eastAsia" w:ascii="Times New Roman" w:hAnsi="Times New Roman"/>
          <w:sz w:val="28"/>
          <w:szCs w:val="28"/>
        </w:rPr>
        <w:t>网络竞价须知》已充分了解，并自愿遵守文件中的相关规定。</w:t>
      </w:r>
    </w:p>
    <w:p w14:paraId="0436475B">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sz w:val="28"/>
          <w:szCs w:val="28"/>
        </w:rPr>
      </w:pPr>
      <w:r>
        <w:rPr>
          <w:rFonts w:hint="eastAsia" w:ascii="Times New Roman" w:hAnsi="Times New Roman"/>
          <w:sz w:val="28"/>
          <w:szCs w:val="28"/>
        </w:rPr>
        <w:t>三、本竞买方已进行并完成针对本项目的尽职调查工作（包括但不限于查阅由出租（转让）方提供的本项目的档案文件），对项目标的情况已充分知晓。本竞买方自行承担包括但不限于因所获取的表达信息不全面、错误或误解等而产生的相应后果，竞拍标的因权属、真伪、质量或使用性能等产生的问题与</w:t>
      </w:r>
      <w:r>
        <w:rPr>
          <w:rFonts w:hint="eastAsia" w:ascii="Times New Roman" w:hAnsi="Times New Roman"/>
          <w:sz w:val="28"/>
          <w:szCs w:val="28"/>
          <w:lang w:val="en-US" w:eastAsia="zh-CN"/>
        </w:rPr>
        <w:t>东方</w:t>
      </w:r>
      <w:r>
        <w:rPr>
          <w:rFonts w:hint="eastAsia" w:ascii="新宋体" w:hAnsi="新宋体" w:eastAsia="新宋体" w:cs="Times New Roman"/>
          <w:sz w:val="28"/>
          <w:szCs w:val="28"/>
        </w:rPr>
        <w:t>农村产权交易</w:t>
      </w:r>
      <w:r>
        <w:rPr>
          <w:rFonts w:hint="eastAsia" w:ascii="新宋体" w:hAnsi="新宋体" w:eastAsia="新宋体" w:cs="Times New Roman"/>
          <w:sz w:val="28"/>
          <w:szCs w:val="28"/>
          <w:lang w:val="en-US" w:eastAsia="zh-CN"/>
        </w:rPr>
        <w:t>中心（以下简称“农交中心”）网站</w:t>
      </w:r>
      <w:r>
        <w:rPr>
          <w:rFonts w:hint="eastAsia" w:ascii="新宋体" w:hAnsi="新宋体" w:eastAsia="新宋体" w:cs="Times New Roman"/>
          <w:sz w:val="28"/>
          <w:szCs w:val="28"/>
        </w:rPr>
        <w:t>（http://</w:t>
      </w:r>
      <w:r>
        <w:rPr>
          <w:rFonts w:hint="eastAsia" w:ascii="新宋体" w:hAnsi="新宋体" w:eastAsia="新宋体" w:cs="Times New Roman"/>
          <w:sz w:val="28"/>
          <w:szCs w:val="28"/>
          <w:lang w:val="en-US" w:eastAsia="zh-CN"/>
        </w:rPr>
        <w:t>dongfang</w:t>
      </w:r>
      <w:r>
        <w:rPr>
          <w:rFonts w:hint="eastAsia" w:ascii="新宋体" w:hAnsi="新宋体" w:eastAsia="新宋体" w:cs="Times New Roman"/>
          <w:sz w:val="28"/>
          <w:szCs w:val="28"/>
        </w:rPr>
        <w:t>.nongjiao.com）</w:t>
      </w:r>
      <w:r>
        <w:rPr>
          <w:rFonts w:hint="eastAsia" w:ascii="Times New Roman" w:hAnsi="Times New Roman"/>
          <w:sz w:val="28"/>
          <w:szCs w:val="28"/>
        </w:rPr>
        <w:t>无关。</w:t>
      </w:r>
    </w:p>
    <w:p w14:paraId="70360A3C">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jc w:val="left"/>
        <w:textAlignment w:val="auto"/>
        <w:rPr>
          <w:rFonts w:ascii="Times New Roman" w:hAnsi="Times New Roman"/>
          <w:sz w:val="28"/>
          <w:szCs w:val="28"/>
        </w:rPr>
      </w:pPr>
      <w:r>
        <w:rPr>
          <w:rFonts w:hint="eastAsia" w:ascii="Times New Roman" w:hAnsi="Times New Roman"/>
          <w:sz w:val="28"/>
          <w:szCs w:val="28"/>
        </w:rPr>
        <w:t>四、本竞买方同意出租（转让）方和</w:t>
      </w:r>
      <w:r>
        <w:rPr>
          <w:rFonts w:hint="eastAsia" w:ascii="Times New Roman" w:hAnsi="Times New Roman"/>
          <w:sz w:val="28"/>
          <w:szCs w:val="28"/>
          <w:lang w:eastAsia="zh-CN"/>
        </w:rPr>
        <w:t>农交中心</w:t>
      </w:r>
      <w:r>
        <w:rPr>
          <w:rFonts w:hint="eastAsia" w:ascii="Times New Roman" w:hAnsi="Times New Roman"/>
          <w:sz w:val="28"/>
          <w:szCs w:val="28"/>
        </w:rPr>
        <w:t>有权根据《网络竞价须知》的规定扣除保证金。</w:t>
      </w:r>
    </w:p>
    <w:p w14:paraId="5E04F818">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sz w:val="28"/>
          <w:szCs w:val="28"/>
        </w:rPr>
      </w:pPr>
      <w:r>
        <w:rPr>
          <w:rFonts w:hint="eastAsia" w:ascii="Times New Roman" w:hAnsi="Times New Roman"/>
          <w:sz w:val="28"/>
          <w:szCs w:val="28"/>
        </w:rPr>
        <w:t>五、本竞买方承诺在竞价成功后按照</w:t>
      </w:r>
      <w:r>
        <w:rPr>
          <w:rFonts w:hint="eastAsia" w:ascii="Times New Roman" w:hAnsi="Times New Roman"/>
          <w:sz w:val="28"/>
          <w:szCs w:val="28"/>
          <w:lang w:val="en-US" w:eastAsia="zh-CN"/>
        </w:rPr>
        <w:t>农交</w:t>
      </w:r>
      <w:r>
        <w:rPr>
          <w:rFonts w:hint="eastAsia" w:ascii="Times New Roman" w:hAnsi="Times New Roman"/>
          <w:sz w:val="28"/>
          <w:szCs w:val="28"/>
          <w:lang w:eastAsia="zh-CN"/>
        </w:rPr>
        <w:t>中心</w:t>
      </w:r>
      <w:r>
        <w:rPr>
          <w:rFonts w:hint="eastAsia" w:ascii="Times New Roman" w:hAnsi="Times New Roman"/>
          <w:sz w:val="28"/>
          <w:szCs w:val="28"/>
        </w:rPr>
        <w:t>书面通知要求与出租（转让）方签署交易合同，并按《产权交易结算通知书》的约定支付交易价款。</w:t>
      </w:r>
    </w:p>
    <w:p w14:paraId="0939825C">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sz w:val="28"/>
          <w:szCs w:val="28"/>
        </w:rPr>
      </w:pPr>
      <w:r>
        <w:rPr>
          <w:rFonts w:hint="eastAsia" w:ascii="Times New Roman" w:hAnsi="Times New Roman"/>
          <w:sz w:val="28"/>
          <w:szCs w:val="28"/>
        </w:rPr>
        <w:t>六、本竞买方承诺如遇互联网可能出现不稳定情况、网络黑客恶意攻击，以及本人操作失误等情况导致竞价无法正常报价的，所造成的损失由本竞买方承担（包括但不限于网络故障、电路故障、系统故障）。</w:t>
      </w:r>
    </w:p>
    <w:p w14:paraId="4B06870B">
      <w:pPr>
        <w:pStyle w:val="11"/>
        <w:keepNext w:val="0"/>
        <w:keepLines w:val="0"/>
        <w:pageBreakBefore w:val="0"/>
        <w:widowControl w:val="0"/>
        <w:kinsoku/>
        <w:wordWrap/>
        <w:overflowPunct/>
        <w:topLinePunct w:val="0"/>
        <w:autoSpaceDE/>
        <w:autoSpaceDN/>
        <w:bidi w:val="0"/>
        <w:adjustRightInd/>
        <w:spacing w:line="450" w:lineRule="exact"/>
        <w:ind w:left="2250" w:hanging="1200"/>
        <w:textAlignment w:val="auto"/>
      </w:pPr>
    </w:p>
    <w:p w14:paraId="0E86AE10">
      <w:pPr>
        <w:keepNext w:val="0"/>
        <w:keepLines w:val="0"/>
        <w:pageBreakBefore w:val="0"/>
        <w:widowControl w:val="0"/>
        <w:kinsoku/>
        <w:wordWrap/>
        <w:overflowPunct/>
        <w:topLinePunct w:val="0"/>
        <w:autoSpaceDE/>
        <w:autoSpaceDN/>
        <w:bidi w:val="0"/>
        <w:adjustRightInd/>
        <w:snapToGrid w:val="0"/>
        <w:spacing w:line="450" w:lineRule="exact"/>
        <w:textAlignment w:val="auto"/>
        <w:rPr>
          <w:rFonts w:hint="eastAsia" w:eastAsiaTheme="minorEastAsia"/>
          <w:lang w:val="en-US" w:eastAsia="zh-CN"/>
        </w:rPr>
      </w:pPr>
      <w:r>
        <w:rPr>
          <w:rFonts w:ascii="Times New Roman" w:hAnsi="Times New Roman"/>
          <w:sz w:val="28"/>
          <w:szCs w:val="28"/>
        </w:rPr>
        <w:t xml:space="preserve">  </w:t>
      </w:r>
      <w:r>
        <w:rPr>
          <w:rFonts w:hint="eastAsia" w:ascii="Times New Roman" w:hAnsi="Times New Roman"/>
          <w:sz w:val="28"/>
          <w:szCs w:val="28"/>
        </w:rPr>
        <w:t>　　　　　　　　　　　　　　　　　　竞买方（签章）：</w:t>
      </w:r>
    </w:p>
    <w:p w14:paraId="64C37103">
      <w:pPr>
        <w:keepNext w:val="0"/>
        <w:keepLines w:val="0"/>
        <w:pageBreakBefore w:val="0"/>
        <w:widowControl w:val="0"/>
        <w:kinsoku/>
        <w:wordWrap/>
        <w:overflowPunct/>
        <w:topLinePunct w:val="0"/>
        <w:autoSpaceDE/>
        <w:autoSpaceDN/>
        <w:bidi w:val="0"/>
        <w:adjustRightInd/>
        <w:snapToGrid w:val="0"/>
        <w:spacing w:line="450" w:lineRule="exact"/>
        <w:jc w:val="left"/>
        <w:textAlignment w:val="auto"/>
        <w:rPr>
          <w:rFonts w:ascii="仿宋_GB2312" w:hAnsi="仿宋_GB2312" w:eastAsia="仿宋_GB2312" w:cs="仿宋_GB2312"/>
          <w:color w:val="000000"/>
          <w:sz w:val="30"/>
          <w:szCs w:val="30"/>
        </w:rPr>
        <w:sectPr>
          <w:pgSz w:w="11906" w:h="16838"/>
          <w:pgMar w:top="1440" w:right="1800" w:bottom="1440" w:left="1800" w:header="851" w:footer="992" w:gutter="0"/>
          <w:pgNumType w:fmt="decimal"/>
          <w:cols w:space="425" w:num="1"/>
          <w:docGrid w:type="lines" w:linePitch="312" w:charSpace="0"/>
        </w:sectPr>
      </w:pPr>
      <w:r>
        <w:rPr>
          <w:rFonts w:ascii="Times New Roman" w:hAnsi="Times New Roman"/>
          <w:sz w:val="28"/>
          <w:szCs w:val="28"/>
        </w:rPr>
        <w:t xml:space="preserve">                               </w:t>
      </w:r>
      <w:r>
        <w:rPr>
          <w:rFonts w:hint="eastAsia" w:ascii="Times New Roman" w:hAnsi="Times New Roman"/>
          <w:sz w:val="28"/>
          <w:szCs w:val="28"/>
        </w:rPr>
        <w:t>　　　　</w:t>
      </w:r>
      <w:r>
        <w:rPr>
          <w:rFonts w:hint="eastAsia" w:ascii="Times New Roman" w:hAnsi="Times New Roman"/>
          <w:sz w:val="28"/>
          <w:szCs w:val="28"/>
          <w:lang w:val="en-US" w:eastAsia="zh-CN"/>
        </w:rPr>
        <w:t xml:space="preserve"> </w:t>
      </w:r>
      <w:r>
        <w:rPr>
          <w:rFonts w:hint="eastAsia" w:ascii="Times New Roman" w:hAnsi="Times New Roman"/>
          <w:sz w:val="28"/>
          <w:szCs w:val="28"/>
        </w:rPr>
        <w:t>年</w:t>
      </w:r>
      <w:r>
        <w:rPr>
          <w:rFonts w:hint="eastAsia" w:ascii="Times New Roman" w:hAnsi="Times New Roman"/>
          <w:sz w:val="28"/>
          <w:szCs w:val="28"/>
          <w:lang w:val="en-US" w:eastAsia="zh-CN"/>
        </w:rPr>
        <w:t xml:space="preserve">  </w:t>
      </w:r>
      <w:r>
        <w:rPr>
          <w:rFonts w:hint="eastAsia" w:ascii="Times New Roman" w:hAnsi="Times New Roman"/>
          <w:sz w:val="28"/>
          <w:szCs w:val="28"/>
        </w:rPr>
        <w:t>月</w:t>
      </w:r>
      <w:r>
        <w:rPr>
          <w:rFonts w:hint="eastAsia" w:ascii="Times New Roman" w:hAnsi="Times New Roman"/>
          <w:sz w:val="28"/>
          <w:szCs w:val="28"/>
          <w:lang w:val="en-US" w:eastAsia="zh-CN"/>
        </w:rPr>
        <w:t xml:space="preserve">  </w:t>
      </w:r>
      <w:r>
        <w:rPr>
          <w:rFonts w:hint="eastAsia" w:ascii="Times New Roman" w:hAnsi="Times New Roman"/>
          <w:sz w:val="28"/>
          <w:szCs w:val="28"/>
        </w:rPr>
        <w:t>日</w:t>
      </w:r>
    </w:p>
    <w:p w14:paraId="03726C50">
      <w:pPr>
        <w:ind w:firstLine="5700" w:firstLineChars="1900"/>
        <w:rPr>
          <w:rFonts w:ascii="仿宋_GB2312" w:hAnsi="仿宋_GB2312" w:eastAsia="仿宋_GB2312" w:cs="仿宋_GB2312"/>
          <w:color w:val="000000"/>
          <w:sz w:val="30"/>
          <w:szCs w:val="30"/>
        </w:rPr>
      </w:pPr>
      <w:r>
        <w:rPr>
          <w:rFonts w:hint="eastAsia" w:ascii="仿宋_GB2312" w:hAnsi="仿宋_GB2312" w:eastAsia="仿宋_GB2312" w:cs="仿宋_GB2312"/>
          <w:color w:val="000000"/>
          <w:sz w:val="30"/>
          <w:szCs w:val="30"/>
        </w:rPr>
        <w:t>编号：</w:t>
      </w:r>
    </w:p>
    <w:p w14:paraId="1101DE09">
      <w:pPr>
        <w:pStyle w:val="4"/>
        <w:rPr>
          <w:rFonts w:ascii="方正小标宋简体" w:hAnsi="方正小标宋简体" w:eastAsia="方正小标宋简体" w:cs="方正小标宋简体"/>
          <w:bCs/>
          <w:szCs w:val="36"/>
        </w:rPr>
      </w:pPr>
      <w:r>
        <w:rPr>
          <w:rFonts w:hint="eastAsia" w:ascii="方正小标宋简体" w:hAnsi="方正小标宋简体" w:eastAsia="方正小标宋简体" w:cs="方正小标宋简体"/>
          <w:bCs/>
          <w:szCs w:val="36"/>
        </w:rPr>
        <w:t>承租（受让）申请书</w:t>
      </w:r>
    </w:p>
    <w:p w14:paraId="143FA425">
      <w:pPr>
        <w:rPr>
          <w:rFonts w:ascii="仿宋_GB2312" w:hAnsi="仿宋_GB2312" w:eastAsia="仿宋_GB2312" w:cs="仿宋_GB2312"/>
          <w:color w:val="000000"/>
          <w:sz w:val="36"/>
          <w:szCs w:val="30"/>
        </w:rPr>
      </w:pPr>
    </w:p>
    <w:p w14:paraId="2AF0C109">
      <w:pPr>
        <w:rPr>
          <w:rFonts w:ascii="仿宋_GB2312" w:hAnsi="仿宋_GB2312" w:eastAsia="仿宋_GB2312" w:cs="仿宋_GB2312"/>
          <w:color w:val="000000"/>
          <w:sz w:val="30"/>
          <w:szCs w:val="30"/>
        </w:rPr>
      </w:pPr>
    </w:p>
    <w:p w14:paraId="6A6D56B0">
      <w:pPr>
        <w:rPr>
          <w:rFonts w:ascii="仿宋_GB2312" w:hAnsi="仿宋_GB2312" w:eastAsia="仿宋_GB2312" w:cs="仿宋_GB2312"/>
          <w:b/>
          <w:color w:val="000000"/>
          <w:sz w:val="30"/>
          <w:szCs w:val="30"/>
        </w:rPr>
      </w:pPr>
      <w:r>
        <w:rPr>
          <w:rFonts w:hint="eastAsia" w:ascii="仿宋_GB2312" w:hAnsi="仿宋_GB2312" w:eastAsia="仿宋_GB2312" w:cs="仿宋_GB2312"/>
          <w:b/>
          <w:color w:val="000000"/>
          <w:sz w:val="30"/>
          <w:szCs w:val="30"/>
        </w:rPr>
        <w:t>申请单位：</w:t>
      </w:r>
      <w:r>
        <w:rPr>
          <w:rFonts w:hint="eastAsia" w:ascii="仿宋_GB2312" w:hAnsi="仿宋_GB2312" w:eastAsia="仿宋_GB2312" w:cs="仿宋_GB2312"/>
          <w:b/>
          <w:color w:val="000000"/>
          <w:sz w:val="30"/>
          <w:szCs w:val="30"/>
          <w:u w:val="single"/>
        </w:rPr>
        <w:t xml:space="preserve">   </w:t>
      </w:r>
      <w:r>
        <w:rPr>
          <w:rFonts w:hint="eastAsia" w:ascii="仿宋_GB2312" w:hAnsi="仿宋_GB2312" w:eastAsia="仿宋_GB2312" w:cs="仿宋_GB2312"/>
          <w:b/>
          <w:color w:val="000000"/>
          <w:sz w:val="30"/>
          <w:szCs w:val="30"/>
          <w:u w:val="single"/>
          <w:lang w:val="en-US" w:eastAsia="zh-CN"/>
        </w:rPr>
        <w:t xml:space="preserve">                                   </w:t>
      </w:r>
      <w:r>
        <w:rPr>
          <w:rFonts w:hint="eastAsia" w:ascii="仿宋_GB2312" w:hAnsi="仿宋_GB2312" w:eastAsia="仿宋_GB2312" w:cs="仿宋_GB2312"/>
          <w:b/>
          <w:color w:val="000000"/>
          <w:sz w:val="30"/>
          <w:szCs w:val="30"/>
          <w:u w:val="single"/>
        </w:rPr>
        <w:t xml:space="preserve">     </w:t>
      </w:r>
    </w:p>
    <w:p w14:paraId="75E211D9">
      <w:pPr>
        <w:rPr>
          <w:rFonts w:ascii="仿宋_GB2312" w:hAnsi="仿宋_GB2312" w:eastAsia="仿宋_GB2312" w:cs="仿宋_GB2312"/>
          <w:b/>
          <w:color w:val="000000"/>
          <w:sz w:val="30"/>
          <w:szCs w:val="30"/>
        </w:rPr>
      </w:pPr>
    </w:p>
    <w:p w14:paraId="2D7C18BD">
      <w:pPr>
        <w:rPr>
          <w:rFonts w:ascii="仿宋_GB2312" w:hAnsi="仿宋_GB2312" w:eastAsia="仿宋_GB2312" w:cs="仿宋_GB2312"/>
          <w:b/>
          <w:color w:val="000000"/>
          <w:sz w:val="30"/>
          <w:szCs w:val="30"/>
          <w:u w:val="single"/>
        </w:rPr>
      </w:pPr>
      <w:r>
        <w:rPr>
          <w:rFonts w:hint="eastAsia" w:ascii="仿宋_GB2312" w:hAnsi="仿宋_GB2312" w:eastAsia="仿宋_GB2312" w:cs="仿宋_GB2312"/>
          <w:b/>
          <w:color w:val="000000"/>
          <w:sz w:val="30"/>
          <w:szCs w:val="30"/>
        </w:rPr>
        <w:t>法定代表人/负责人：</w:t>
      </w:r>
      <w:r>
        <w:rPr>
          <w:rFonts w:hint="eastAsia" w:ascii="仿宋_GB2312" w:hAnsi="仿宋_GB2312" w:eastAsia="仿宋_GB2312" w:cs="仿宋_GB2312"/>
          <w:b/>
          <w:color w:val="000000"/>
          <w:sz w:val="30"/>
          <w:szCs w:val="30"/>
          <w:u w:val="single"/>
        </w:rPr>
        <w:t xml:space="preserve">     </w:t>
      </w:r>
      <w:r>
        <w:rPr>
          <w:rFonts w:hint="eastAsia" w:ascii="仿宋_GB2312" w:hAnsi="仿宋_GB2312" w:eastAsia="仿宋_GB2312" w:cs="仿宋_GB2312"/>
          <w:b/>
          <w:color w:val="000000"/>
          <w:sz w:val="30"/>
          <w:szCs w:val="30"/>
          <w:u w:val="single"/>
          <w:lang w:val="en-US" w:eastAsia="zh-CN"/>
        </w:rPr>
        <w:t xml:space="preserve">    </w:t>
      </w:r>
      <w:r>
        <w:rPr>
          <w:rFonts w:hint="eastAsia" w:ascii="仿宋_GB2312" w:hAnsi="仿宋_GB2312" w:eastAsia="仿宋_GB2312" w:cs="仿宋_GB2312"/>
          <w:b/>
          <w:color w:val="000000"/>
          <w:sz w:val="30"/>
          <w:szCs w:val="30"/>
          <w:u w:val="single"/>
        </w:rPr>
        <w:t xml:space="preserve">    </w:t>
      </w:r>
      <w:r>
        <w:rPr>
          <w:rFonts w:hint="eastAsia" w:ascii="仿宋_GB2312" w:hAnsi="仿宋_GB2312" w:eastAsia="仿宋_GB2312" w:cs="仿宋_GB2312"/>
          <w:b/>
          <w:color w:val="000000"/>
          <w:sz w:val="30"/>
          <w:szCs w:val="30"/>
          <w:u w:val="single"/>
          <w:lang w:val="en-US" w:eastAsia="zh-CN"/>
        </w:rPr>
        <w:t xml:space="preserve">          </w:t>
      </w:r>
      <w:r>
        <w:rPr>
          <w:rFonts w:hint="eastAsia" w:ascii="仿宋_GB2312" w:hAnsi="仿宋_GB2312" w:eastAsia="仿宋_GB2312" w:cs="仿宋_GB2312"/>
          <w:b/>
          <w:color w:val="000000"/>
          <w:sz w:val="30"/>
          <w:szCs w:val="30"/>
          <w:u w:val="single"/>
        </w:rPr>
        <w:t xml:space="preserve">           </w:t>
      </w:r>
    </w:p>
    <w:p w14:paraId="25E25A2E">
      <w:pPr>
        <w:rPr>
          <w:rFonts w:ascii="仿宋_GB2312" w:hAnsi="仿宋_GB2312" w:eastAsia="仿宋_GB2312" w:cs="仿宋_GB2312"/>
          <w:b/>
          <w:color w:val="000000"/>
          <w:sz w:val="30"/>
          <w:szCs w:val="30"/>
          <w:u w:val="single"/>
        </w:rPr>
      </w:pPr>
    </w:p>
    <w:p w14:paraId="4620B27C">
      <w:pPr>
        <w:rPr>
          <w:rFonts w:ascii="仿宋_GB2312" w:hAnsi="仿宋_GB2312" w:eastAsia="仿宋_GB2312" w:cs="仿宋_GB2312"/>
          <w:b/>
          <w:color w:val="000000"/>
          <w:sz w:val="30"/>
          <w:szCs w:val="30"/>
        </w:rPr>
      </w:pPr>
      <w:r>
        <w:rPr>
          <w:rFonts w:hint="eastAsia" w:ascii="仿宋_GB2312" w:hAnsi="仿宋_GB2312" w:eastAsia="仿宋_GB2312" w:cs="仿宋_GB2312"/>
          <w:color w:val="000000"/>
        </w:rPr>
        <mc:AlternateContent>
          <mc:Choice Requires="wps">
            <w:drawing>
              <wp:anchor distT="0" distB="0" distL="114300" distR="114300" simplePos="0" relativeHeight="251659264" behindDoc="0" locked="0" layoutInCell="1" allowOverlap="1">
                <wp:simplePos x="0" y="0"/>
                <wp:positionH relativeFrom="column">
                  <wp:posOffset>-342900</wp:posOffset>
                </wp:positionH>
                <wp:positionV relativeFrom="paragraph">
                  <wp:posOffset>99060</wp:posOffset>
                </wp:positionV>
                <wp:extent cx="6057900" cy="2674620"/>
                <wp:effectExtent l="4445" t="4445" r="14605" b="6985"/>
                <wp:wrapNone/>
                <wp:docPr id="128" name="矩形 128"/>
                <wp:cNvGraphicFramePr/>
                <a:graphic xmlns:a="http://schemas.openxmlformats.org/drawingml/2006/main">
                  <a:graphicData uri="http://schemas.microsoft.com/office/word/2010/wordprocessingShape">
                    <wps:wsp>
                      <wps:cNvSpPr/>
                      <wps:spPr>
                        <a:xfrm>
                          <a:off x="0" y="0"/>
                          <a:ext cx="6057900" cy="2674620"/>
                        </a:xfrm>
                        <a:prstGeom prst="rect">
                          <a:avLst/>
                        </a:prstGeom>
                        <a:solidFill>
                          <a:srgbClr val="FFFFFF"/>
                        </a:solidFill>
                        <a:ln w="9525" cap="flat" cmpd="sng">
                          <a:solidFill>
                            <a:srgbClr val="000000"/>
                          </a:solidFill>
                          <a:prstDash val="dash"/>
                          <a:miter/>
                          <a:headEnd type="none" w="med" len="med"/>
                          <a:tailEnd type="none" w="med" len="med"/>
                        </a:ln>
                        <a:effectLst/>
                      </wps:spPr>
                      <wps:txbx>
                        <w:txbxContent>
                          <w:p w14:paraId="1DAC9030">
                            <w:pPr>
                              <w:jc w:val="center"/>
                              <w:rPr>
                                <w:b/>
                                <w:sz w:val="42"/>
                              </w:rPr>
                            </w:pPr>
                          </w:p>
                          <w:p w14:paraId="4E38AF4A">
                            <w:pPr>
                              <w:jc w:val="center"/>
                              <w:rPr>
                                <w:rFonts w:ascii="仿宋_GB2312" w:hAnsi="仿宋_GB2312" w:eastAsia="仿宋_GB2312" w:cs="仿宋_GB2312"/>
                                <w:b/>
                                <w:sz w:val="42"/>
                              </w:rPr>
                            </w:pPr>
                            <w:r>
                              <w:rPr>
                                <w:rFonts w:hint="eastAsia" w:ascii="仿宋_GB2312" w:hAnsi="仿宋_GB2312" w:eastAsia="仿宋_GB2312" w:cs="仿宋_GB2312"/>
                                <w:b/>
                                <w:sz w:val="42"/>
                              </w:rPr>
                              <w:t>敬  告</w:t>
                            </w:r>
                          </w:p>
                          <w:p w14:paraId="19891430">
                            <w:pPr>
                              <w:rPr>
                                <w:rFonts w:ascii="仿宋_GB2312" w:hAnsi="仿宋_GB2312" w:eastAsia="仿宋_GB2312" w:cs="仿宋_GB2312"/>
                                <w:sz w:val="24"/>
                              </w:rPr>
                            </w:pPr>
                          </w:p>
                          <w:p w14:paraId="1BFCE445">
                            <w:pPr>
                              <w:ind w:left="360" w:hanging="360" w:hangingChars="150"/>
                              <w:rPr>
                                <w:rFonts w:ascii="仿宋_GB2312" w:hAnsi="仿宋_GB2312" w:eastAsia="仿宋_GB2312" w:cs="仿宋_GB2312"/>
                                <w:sz w:val="24"/>
                              </w:rPr>
                            </w:pPr>
                            <w:r>
                              <w:rPr>
                                <w:rFonts w:hint="eastAsia" w:ascii="仿宋_GB2312" w:hAnsi="仿宋_GB2312" w:eastAsia="仿宋_GB2312" w:cs="仿宋_GB2312"/>
                                <w:sz w:val="24"/>
                              </w:rPr>
                              <w:t>1、申请人在填表前，应认真阅读并理解</w:t>
                            </w:r>
                            <w:r>
                              <w:rPr>
                                <w:rFonts w:hint="eastAsia" w:ascii="仿宋_GB2312" w:hAnsi="仿宋_GB2312" w:eastAsia="仿宋_GB2312" w:cs="仿宋_GB2312"/>
                                <w:sz w:val="24"/>
                                <w:szCs w:val="22"/>
                              </w:rPr>
                              <w:t>《东方农村产权交易中心农村产权交易规则（试行）</w:t>
                            </w:r>
                            <w:r>
                              <w:rPr>
                                <w:rFonts w:hint="eastAsia" w:ascii="仿宋_GB2312" w:hAnsi="仿宋_GB2312" w:eastAsia="仿宋_GB2312" w:cs="仿宋_GB2312"/>
                                <w:sz w:val="24"/>
                              </w:rPr>
                              <w:t>》及相关规定。</w:t>
                            </w:r>
                          </w:p>
                          <w:p w14:paraId="516F607D">
                            <w:pPr>
                              <w:rPr>
                                <w:rFonts w:ascii="仿宋_GB2312" w:hAnsi="仿宋_GB2312" w:eastAsia="仿宋_GB2312" w:cs="仿宋_GB2312"/>
                                <w:sz w:val="24"/>
                              </w:rPr>
                            </w:pPr>
                            <w:r>
                              <w:rPr>
                                <w:rFonts w:hint="eastAsia" w:ascii="仿宋_GB2312" w:hAnsi="仿宋_GB2312" w:eastAsia="仿宋_GB2312" w:cs="仿宋_GB2312"/>
                                <w:sz w:val="24"/>
                              </w:rPr>
                              <w:t>2、申请书各项内容务请如实、准确填写。</w:t>
                            </w:r>
                          </w:p>
                          <w:p w14:paraId="7C6D7991">
                            <w:pPr>
                              <w:rPr>
                                <w:rFonts w:ascii="仿宋_GB2312" w:hAnsi="仿宋_GB2312" w:eastAsia="仿宋_GB2312" w:cs="仿宋_GB2312"/>
                                <w:sz w:val="24"/>
                              </w:rPr>
                            </w:pPr>
                            <w:r>
                              <w:rPr>
                                <w:rFonts w:hint="eastAsia" w:ascii="仿宋_GB2312" w:hAnsi="仿宋_GB2312" w:eastAsia="仿宋_GB2312" w:cs="仿宋_GB2312"/>
                                <w:sz w:val="24"/>
                              </w:rPr>
                              <w:t>3、填写时请使用黑色墨水，字迹工整，不得涂改。</w:t>
                            </w:r>
                          </w:p>
                          <w:p w14:paraId="1920B4C3">
                            <w:pPr>
                              <w:rPr>
                                <w:rFonts w:ascii="仿宋_GB2312" w:hAnsi="仿宋_GB2312" w:eastAsia="仿宋_GB2312" w:cs="仿宋_GB2312"/>
                                <w:sz w:val="24"/>
                              </w:rPr>
                            </w:pPr>
                            <w:r>
                              <w:rPr>
                                <w:rFonts w:hint="eastAsia" w:ascii="仿宋_GB2312" w:hAnsi="仿宋_GB2312" w:eastAsia="仿宋_GB2312" w:cs="仿宋_GB2312"/>
                                <w:sz w:val="24"/>
                              </w:rPr>
                              <w:t>4、本申请书请申请方加盖骑缝章。</w:t>
                            </w:r>
                          </w:p>
                        </w:txbxContent>
                      </wps:txbx>
                      <wps:bodyPr upright="1"/>
                    </wps:wsp>
                  </a:graphicData>
                </a:graphic>
              </wp:anchor>
            </w:drawing>
          </mc:Choice>
          <mc:Fallback>
            <w:pict>
              <v:rect id="_x0000_s1026" o:spid="_x0000_s1026" o:spt="1" style="position:absolute;left:0pt;margin-left:-27pt;margin-top:7.8pt;height:210.6pt;width:477pt;z-index:251659264;mso-width-relative:page;mso-height-relative:page;" fillcolor="#FFFFFF" filled="t" stroked="t" coordsize="21600,21600" o:gfxdata="UEsDBAoAAAAAAIdO4kAAAAAAAAAAAAAAAAAEAAAAZHJzL1BLAwQUAAAACACHTuJAhEmq29oAAAAK&#10;AQAADwAAAGRycy9kb3ducmV2LnhtbE2PwU7DMBBE70j8g7VIXFBrtzRRG+L0EIljhGgB9egm2yQQ&#10;22m8acrfs5zguDOj2Tfp9mo7ccEhtN5pWMwVCHSlr1pXa3jbP8/WIAIZV5nOO9TwjQG22e1NapLK&#10;T+4VLzuqBZe4kBgNDVGfSBnKBq0Jc9+jY+/kB2uIz6GW1WAmLredXCoVS2taxx8a02PeYPm1G62G&#10;E0Uf0/vLeO7Ph/yhpqL4zJeF1vd3C/UEgvBKf2H4xWd0yJjp6EdXBdFpmEUr3kJsRDEIDmyUYuGo&#10;YfUYr0Fmqfw/IfsBUEsDBBQAAAAIAIdO4kC3Y4ZaCwIAADsEAAAOAAAAZHJzL2Uyb0RvYy54bWyt&#10;U82O0zAQviPxDpbvNGlEu2zUdA+UckGw0i4P4NqTxJL/ZLtN+jRI3HgIHgfxGozdULoLhx7IwZmx&#10;x9/M9814dTdqRQ7gg7SmofNZSQkYboU0XUM/P25fvaEkRGYEU9ZAQ48Q6N365YvV4GqobG+VAE8Q&#10;xIR6cA3tY3R1UQTeg2ZhZh0YPGyt1yyi67tCeDYgulZFVZbLYrBeOG85hIC7m9MhnRD9NYC2bSWH&#10;jeV7DSaeUD0oFpFS6KULdJ2rbVvg8VPbBohENRSZxrxiErR3aS3WK1Z3nrle8qkEdk0JzzhpJg0m&#10;PUNtWGRk7+VfUFpyb4Nt44xbXZyIZEWQxbx8ps1DzxxkLih1cGfRw/+D5R8P955IgZNQYeMN09jy&#10;n1++/fj+laQd1GdwocawB3fvJy+gmciOrdfpjzTImDU9njWFMRKOm8tycXNbotwcz6rlzetllVUv&#10;/lx3PsT3YDVJRkM9Ni1ryQ4fQsSUGPo7JGULVkmxlUplx3e7t8qTA8MGb/OXasYrT8KUIUNDbxfV&#10;AgthOLUtTgua2iHzYLqc78mNcAlc5u9fwKmwDQv9qQCBVopitZYRklys7oGJd0aQeHQorcE3RVMt&#10;GgQlCvAJJitHRibVNZFITpkEDXnAJ5FSm06NSVYcdyOCJnNnxRF7vHdedj3qO8880gnOVJZqmv80&#10;tJc+2pdvfv0L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hEmq29oAAAAKAQAADwAAAAAAAAABACAA&#10;AAAiAAAAZHJzL2Rvd25yZXYueG1sUEsBAhQAFAAAAAgAh07iQLdjhloLAgAAOwQAAA4AAAAAAAAA&#10;AQAgAAAAKQEAAGRycy9lMm9Eb2MueG1sUEsFBgAAAAAGAAYAWQEAAKYFAAAAAA==&#10;">
                <v:fill on="t" focussize="0,0"/>
                <v:stroke color="#000000" joinstyle="miter" dashstyle="dash"/>
                <v:imagedata o:title=""/>
                <o:lock v:ext="edit" aspectratio="f"/>
                <v:textbox>
                  <w:txbxContent>
                    <w:p w14:paraId="1DAC9030">
                      <w:pPr>
                        <w:jc w:val="center"/>
                        <w:rPr>
                          <w:b/>
                          <w:sz w:val="42"/>
                        </w:rPr>
                      </w:pPr>
                    </w:p>
                    <w:p w14:paraId="4E38AF4A">
                      <w:pPr>
                        <w:jc w:val="center"/>
                        <w:rPr>
                          <w:rFonts w:ascii="仿宋_GB2312" w:hAnsi="仿宋_GB2312" w:eastAsia="仿宋_GB2312" w:cs="仿宋_GB2312"/>
                          <w:b/>
                          <w:sz w:val="42"/>
                        </w:rPr>
                      </w:pPr>
                      <w:r>
                        <w:rPr>
                          <w:rFonts w:hint="eastAsia" w:ascii="仿宋_GB2312" w:hAnsi="仿宋_GB2312" w:eastAsia="仿宋_GB2312" w:cs="仿宋_GB2312"/>
                          <w:b/>
                          <w:sz w:val="42"/>
                        </w:rPr>
                        <w:t>敬  告</w:t>
                      </w:r>
                    </w:p>
                    <w:p w14:paraId="19891430">
                      <w:pPr>
                        <w:rPr>
                          <w:rFonts w:ascii="仿宋_GB2312" w:hAnsi="仿宋_GB2312" w:eastAsia="仿宋_GB2312" w:cs="仿宋_GB2312"/>
                          <w:sz w:val="24"/>
                        </w:rPr>
                      </w:pPr>
                    </w:p>
                    <w:p w14:paraId="1BFCE445">
                      <w:pPr>
                        <w:ind w:left="360" w:hanging="360" w:hangingChars="150"/>
                        <w:rPr>
                          <w:rFonts w:ascii="仿宋_GB2312" w:hAnsi="仿宋_GB2312" w:eastAsia="仿宋_GB2312" w:cs="仿宋_GB2312"/>
                          <w:sz w:val="24"/>
                        </w:rPr>
                      </w:pPr>
                      <w:r>
                        <w:rPr>
                          <w:rFonts w:hint="eastAsia" w:ascii="仿宋_GB2312" w:hAnsi="仿宋_GB2312" w:eastAsia="仿宋_GB2312" w:cs="仿宋_GB2312"/>
                          <w:sz w:val="24"/>
                        </w:rPr>
                        <w:t>1、申请人在填表前，应认真阅读并理解</w:t>
                      </w:r>
                      <w:r>
                        <w:rPr>
                          <w:rFonts w:hint="eastAsia" w:ascii="仿宋_GB2312" w:hAnsi="仿宋_GB2312" w:eastAsia="仿宋_GB2312" w:cs="仿宋_GB2312"/>
                          <w:sz w:val="24"/>
                          <w:szCs w:val="22"/>
                        </w:rPr>
                        <w:t>《东方农村产权交易中心农村产权交易规则（试行）</w:t>
                      </w:r>
                      <w:r>
                        <w:rPr>
                          <w:rFonts w:hint="eastAsia" w:ascii="仿宋_GB2312" w:hAnsi="仿宋_GB2312" w:eastAsia="仿宋_GB2312" w:cs="仿宋_GB2312"/>
                          <w:sz w:val="24"/>
                        </w:rPr>
                        <w:t>》及相关规定。</w:t>
                      </w:r>
                    </w:p>
                    <w:p w14:paraId="516F607D">
                      <w:pPr>
                        <w:rPr>
                          <w:rFonts w:ascii="仿宋_GB2312" w:hAnsi="仿宋_GB2312" w:eastAsia="仿宋_GB2312" w:cs="仿宋_GB2312"/>
                          <w:sz w:val="24"/>
                        </w:rPr>
                      </w:pPr>
                      <w:r>
                        <w:rPr>
                          <w:rFonts w:hint="eastAsia" w:ascii="仿宋_GB2312" w:hAnsi="仿宋_GB2312" w:eastAsia="仿宋_GB2312" w:cs="仿宋_GB2312"/>
                          <w:sz w:val="24"/>
                        </w:rPr>
                        <w:t>2、申请书各项内容务请如实、准确填写。</w:t>
                      </w:r>
                    </w:p>
                    <w:p w14:paraId="7C6D7991">
                      <w:pPr>
                        <w:rPr>
                          <w:rFonts w:ascii="仿宋_GB2312" w:hAnsi="仿宋_GB2312" w:eastAsia="仿宋_GB2312" w:cs="仿宋_GB2312"/>
                          <w:sz w:val="24"/>
                        </w:rPr>
                      </w:pPr>
                      <w:r>
                        <w:rPr>
                          <w:rFonts w:hint="eastAsia" w:ascii="仿宋_GB2312" w:hAnsi="仿宋_GB2312" w:eastAsia="仿宋_GB2312" w:cs="仿宋_GB2312"/>
                          <w:sz w:val="24"/>
                        </w:rPr>
                        <w:t>3、填写时请使用黑色墨水，字迹工整，不得涂改。</w:t>
                      </w:r>
                    </w:p>
                    <w:p w14:paraId="1920B4C3">
                      <w:pPr>
                        <w:rPr>
                          <w:rFonts w:ascii="仿宋_GB2312" w:hAnsi="仿宋_GB2312" w:eastAsia="仿宋_GB2312" w:cs="仿宋_GB2312"/>
                          <w:sz w:val="24"/>
                        </w:rPr>
                      </w:pPr>
                      <w:r>
                        <w:rPr>
                          <w:rFonts w:hint="eastAsia" w:ascii="仿宋_GB2312" w:hAnsi="仿宋_GB2312" w:eastAsia="仿宋_GB2312" w:cs="仿宋_GB2312"/>
                          <w:sz w:val="24"/>
                        </w:rPr>
                        <w:t>4、本申请书请申请方加盖骑缝章。</w:t>
                      </w:r>
                    </w:p>
                  </w:txbxContent>
                </v:textbox>
              </v:rect>
            </w:pict>
          </mc:Fallback>
        </mc:AlternateContent>
      </w:r>
    </w:p>
    <w:p w14:paraId="09DEA7E6">
      <w:pPr>
        <w:rPr>
          <w:rFonts w:ascii="仿宋_GB2312" w:hAnsi="仿宋_GB2312" w:eastAsia="仿宋_GB2312" w:cs="仿宋_GB2312"/>
          <w:color w:val="000000"/>
          <w:sz w:val="30"/>
          <w:szCs w:val="30"/>
        </w:rPr>
      </w:pPr>
    </w:p>
    <w:p w14:paraId="398E9067">
      <w:pPr>
        <w:rPr>
          <w:rFonts w:ascii="仿宋_GB2312" w:hAnsi="仿宋_GB2312" w:eastAsia="仿宋_GB2312" w:cs="仿宋_GB2312"/>
          <w:color w:val="000000"/>
          <w:sz w:val="30"/>
          <w:szCs w:val="30"/>
        </w:rPr>
      </w:pPr>
    </w:p>
    <w:p w14:paraId="0DD07853">
      <w:pPr>
        <w:rPr>
          <w:rFonts w:ascii="仿宋_GB2312" w:hAnsi="仿宋_GB2312" w:eastAsia="仿宋_GB2312" w:cs="仿宋_GB2312"/>
          <w:color w:val="000000"/>
          <w:sz w:val="30"/>
          <w:szCs w:val="30"/>
        </w:rPr>
      </w:pPr>
    </w:p>
    <w:p w14:paraId="77DADB64">
      <w:pPr>
        <w:rPr>
          <w:rFonts w:ascii="仿宋_GB2312" w:hAnsi="仿宋_GB2312" w:eastAsia="仿宋_GB2312" w:cs="仿宋_GB2312"/>
          <w:color w:val="000000"/>
          <w:sz w:val="30"/>
          <w:szCs w:val="30"/>
        </w:rPr>
      </w:pPr>
    </w:p>
    <w:p w14:paraId="20301932">
      <w:pPr>
        <w:rPr>
          <w:rFonts w:ascii="仿宋_GB2312" w:hAnsi="仿宋_GB2312" w:eastAsia="仿宋_GB2312" w:cs="仿宋_GB2312"/>
          <w:color w:val="000000"/>
          <w:sz w:val="30"/>
          <w:szCs w:val="30"/>
        </w:rPr>
      </w:pPr>
    </w:p>
    <w:p w14:paraId="2F34FFFC">
      <w:pPr>
        <w:rPr>
          <w:rFonts w:ascii="仿宋_GB2312" w:hAnsi="仿宋_GB2312" w:eastAsia="仿宋_GB2312" w:cs="仿宋_GB2312"/>
          <w:color w:val="000000"/>
          <w:sz w:val="30"/>
          <w:szCs w:val="30"/>
        </w:rPr>
      </w:pPr>
    </w:p>
    <w:p w14:paraId="46FEDADA">
      <w:pPr>
        <w:rPr>
          <w:rFonts w:ascii="仿宋_GB2312" w:hAnsi="仿宋_GB2312" w:eastAsia="仿宋_GB2312" w:cs="仿宋_GB2312"/>
          <w:color w:val="000000"/>
          <w:sz w:val="30"/>
          <w:szCs w:val="30"/>
        </w:rPr>
      </w:pPr>
    </w:p>
    <w:p w14:paraId="03B6AF17">
      <w:pPr>
        <w:pStyle w:val="6"/>
      </w:pPr>
    </w:p>
    <w:p w14:paraId="2FD7DFFA">
      <w:pPr>
        <w:jc w:val="center"/>
        <w:rPr>
          <w:rFonts w:ascii="仿宋_GB2312" w:hAnsi="仿宋_GB2312" w:eastAsia="仿宋_GB2312" w:cs="仿宋_GB2312"/>
          <w:b/>
          <w:color w:val="000000"/>
          <w:sz w:val="36"/>
          <w:szCs w:val="30"/>
        </w:rPr>
      </w:pPr>
      <w:r>
        <w:rPr>
          <w:rFonts w:hint="eastAsia" w:ascii="仿宋_GB2312" w:hAnsi="仿宋_GB2312" w:eastAsia="仿宋_GB2312" w:cs="仿宋_GB2312"/>
          <w:b/>
          <w:color w:val="000000"/>
          <w:sz w:val="36"/>
          <w:szCs w:val="30"/>
          <w:lang w:val="en-US" w:eastAsia="zh-CN"/>
        </w:rPr>
        <w:t>东方农村产权交易中心</w:t>
      </w:r>
      <w:r>
        <w:rPr>
          <w:rFonts w:hint="eastAsia" w:ascii="仿宋_GB2312" w:hAnsi="仿宋_GB2312" w:eastAsia="仿宋_GB2312" w:cs="仿宋_GB2312"/>
          <w:b/>
          <w:color w:val="000000"/>
          <w:sz w:val="36"/>
          <w:szCs w:val="30"/>
        </w:rPr>
        <w:t>制</w:t>
      </w:r>
    </w:p>
    <w:p w14:paraId="474623D0">
      <w:pPr>
        <w:jc w:val="center"/>
        <w:rPr>
          <w:rFonts w:ascii="仿宋_GB2312" w:hAnsi="仿宋_GB2312" w:eastAsia="仿宋_GB2312" w:cs="仿宋_GB2312"/>
          <w:b/>
          <w:color w:val="000000"/>
          <w:sz w:val="36"/>
          <w:szCs w:val="30"/>
        </w:rPr>
      </w:pPr>
      <w:r>
        <w:rPr>
          <w:rFonts w:hint="eastAsia" w:ascii="仿宋_GB2312" w:hAnsi="仿宋_GB2312" w:eastAsia="仿宋_GB2312" w:cs="仿宋_GB2312"/>
          <w:b/>
          <w:color w:val="000000"/>
          <w:sz w:val="36"/>
          <w:szCs w:val="30"/>
        </w:rPr>
        <w:t>202</w:t>
      </w:r>
      <w:r>
        <w:rPr>
          <w:rFonts w:hint="eastAsia" w:ascii="仿宋_GB2312" w:hAnsi="仿宋_GB2312" w:eastAsia="仿宋_GB2312" w:cs="仿宋_GB2312"/>
          <w:b/>
          <w:color w:val="000000"/>
          <w:sz w:val="36"/>
          <w:szCs w:val="30"/>
          <w:lang w:val="en-US" w:eastAsia="zh-CN"/>
        </w:rPr>
        <w:t>5</w:t>
      </w:r>
      <w:r>
        <w:rPr>
          <w:rFonts w:hint="eastAsia" w:ascii="仿宋_GB2312" w:hAnsi="仿宋_GB2312" w:eastAsia="仿宋_GB2312" w:cs="仿宋_GB2312"/>
          <w:b/>
          <w:color w:val="000000"/>
          <w:sz w:val="36"/>
          <w:szCs w:val="30"/>
        </w:rPr>
        <w:t>年</w:t>
      </w:r>
      <w:r>
        <w:rPr>
          <w:rFonts w:hint="eastAsia" w:ascii="仿宋_GB2312" w:hAnsi="仿宋_GB2312" w:eastAsia="仿宋_GB2312" w:cs="仿宋_GB2312"/>
          <w:b/>
          <w:color w:val="000000"/>
          <w:sz w:val="36"/>
          <w:szCs w:val="30"/>
          <w:lang w:val="en-US" w:eastAsia="zh-CN"/>
        </w:rPr>
        <w:t xml:space="preserve"> 12 </w:t>
      </w:r>
      <w:r>
        <w:rPr>
          <w:rFonts w:hint="eastAsia" w:ascii="仿宋_GB2312" w:hAnsi="仿宋_GB2312" w:eastAsia="仿宋_GB2312" w:cs="仿宋_GB2312"/>
          <w:b/>
          <w:color w:val="000000"/>
          <w:sz w:val="36"/>
          <w:szCs w:val="30"/>
        </w:rPr>
        <w:t>月</w:t>
      </w:r>
    </w:p>
    <w:p w14:paraId="44047019">
      <w:pPr>
        <w:widowControl/>
        <w:jc w:val="left"/>
        <w:rPr>
          <w:rFonts w:ascii="仿宋_GB2312" w:hAnsi="仿宋_GB2312" w:eastAsia="仿宋_GB2312" w:cs="仿宋_GB2312"/>
          <w:color w:val="000000"/>
          <w:sz w:val="30"/>
          <w:szCs w:val="30"/>
        </w:rPr>
      </w:pPr>
      <w:r>
        <w:rPr>
          <w:rFonts w:ascii="仿宋_GB2312" w:hAnsi="仿宋_GB2312" w:eastAsia="仿宋_GB2312" w:cs="仿宋_GB2312"/>
          <w:color w:val="000000"/>
          <w:sz w:val="30"/>
          <w:szCs w:val="30"/>
        </w:rPr>
        <w:br w:type="page"/>
      </w:r>
    </w:p>
    <w:p w14:paraId="6134F090">
      <w:pPr>
        <w:pStyle w:val="4"/>
        <w:spacing w:line="400" w:lineRule="exact"/>
        <w:rPr>
          <w:rFonts w:ascii="仿宋" w:hAnsi="仿宋"/>
          <w:bCs/>
          <w:szCs w:val="36"/>
        </w:rPr>
      </w:pPr>
      <w:r>
        <w:rPr>
          <w:rFonts w:hint="eastAsia"/>
          <w:bCs/>
          <w:szCs w:val="36"/>
        </w:rPr>
        <w:t>意向承租（受让）函</w:t>
      </w:r>
    </w:p>
    <w:p w14:paraId="0BBF9B4D">
      <w:pPr>
        <w:rPr>
          <w:rFonts w:ascii="Times New Roman" w:hAnsi="Times New Roman" w:eastAsia="黑体"/>
          <w:bCs/>
          <w:sz w:val="24"/>
        </w:rPr>
      </w:pPr>
      <w:r>
        <w:rPr>
          <w:rFonts w:hint="eastAsia" w:ascii="Times New Roman" w:hAnsi="Times New Roman" w:eastAsia="黑体"/>
          <w:sz w:val="24"/>
          <w:lang w:val="en-US" w:eastAsia="zh-CN"/>
        </w:rPr>
        <w:t>东方农村产权交易中心</w:t>
      </w:r>
      <w:r>
        <w:rPr>
          <w:rFonts w:hint="eastAsia" w:ascii="Times New Roman" w:hAnsi="Times New Roman" w:eastAsia="黑体"/>
          <w:sz w:val="24"/>
        </w:rPr>
        <w:t>：</w:t>
      </w:r>
    </w:p>
    <w:p w14:paraId="7BB5CB8B">
      <w:pPr>
        <w:spacing w:line="440" w:lineRule="exact"/>
        <w:ind w:firstLine="480" w:firstLineChars="200"/>
        <w:rPr>
          <w:sz w:val="24"/>
        </w:rPr>
      </w:pPr>
      <w:r>
        <w:rPr>
          <w:sz w:val="24"/>
        </w:rPr>
        <mc:AlternateContent>
          <mc:Choice Requires="wps">
            <w:drawing>
              <wp:anchor distT="0" distB="0" distL="114300" distR="114300" simplePos="0" relativeHeight="251661312" behindDoc="0" locked="0" layoutInCell="1" allowOverlap="1">
                <wp:simplePos x="0" y="0"/>
                <wp:positionH relativeFrom="column">
                  <wp:posOffset>2400300</wp:posOffset>
                </wp:positionH>
                <wp:positionV relativeFrom="paragraph">
                  <wp:posOffset>631825</wp:posOffset>
                </wp:positionV>
                <wp:extent cx="635" cy="0"/>
                <wp:effectExtent l="0" t="0" r="0" b="0"/>
                <wp:wrapNone/>
                <wp:docPr id="143" name="直接连接符 143"/>
                <wp:cNvGraphicFramePr/>
                <a:graphic xmlns:a="http://schemas.openxmlformats.org/drawingml/2006/main">
                  <a:graphicData uri="http://schemas.microsoft.com/office/word/2010/wordprocessingShape">
                    <wps:wsp>
                      <wps:cNvCnPr/>
                      <wps:spPr>
                        <a:xfrm>
                          <a:off x="0" y="0"/>
                          <a:ext cx="635" cy="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189pt;margin-top:49.75pt;height:0pt;width:0.05pt;z-index:251661312;mso-width-relative:page;mso-height-relative:page;" filled="f" stroked="t" coordsize="21600,21600" o:gfxdata="UEsDBAoAAAAAAIdO4kAAAAAAAAAAAAAAAAAEAAAAZHJzL1BLAwQUAAAACACHTuJAfhoqK9YAAAAJ&#10;AQAADwAAAGRycy9kb3ducmV2LnhtbE2PzU7DMBCE70i8g7VIXCpqpxXQhjg9ALlxoYC4buMliYjX&#10;aez+wNOzqAc47uxo5ptidfS92tMYu8AWsqkBRVwH13Fj4fWlulqAignZYR+YLHxRhFV5flZg7sKB&#10;n2m/To2SEI45WmhTGnKtY92SxzgNA7H8PsLoMck5NtqNeJBw3+uZMTfaY8fS0OJA9y3Vn+udtxCr&#10;N9pW35N6Yt7nTaDZ9uHpEa29vMjMHahEx/Rnhl98QYdSmDZhxy6q3sL8diFbkoXl8hqUGETIQG1O&#10;gi4L/X9B+QNQSwMEFAAAAAgAh07iQOtEMVXwAQAA5gMAAA4AAABkcnMvZTJvRG9jLnhtbK1TzW4T&#10;MRC+I/EOlu9k05RWdJVNDw3lgiAS8AAT25u15D953GzyErwAEjc4ceTO27Q8BmPvNi3lkgN78I5n&#10;xt/M93k8v9xZw7Yqovau4SeTKWfKCS+12zT808frF684wwROgvFONXyvkF8unj+b96FWM995I1Vk&#10;BOKw7kPDu5RCXVUoOmUBJz4oR8HWRwuJtnFTyQg9oVtTzabT86r3UYbohUIk73II8hExHgPo21YL&#10;tfTixiqXBtSoDCSihJ0OyBel27ZVIr1vW1SJmYYT01RWKkL2Oq/VYg71JkLotBhbgGNaeMLJgnZU&#10;9AC1hATsJup/oKwW0aNv00R4Ww1EiiLE4mT6RJsPHQRVuJDUGA6i4/+DFe+2q8i0pEl4ecqZA0tX&#10;fvfl5+3nb79/faX17sd3lkMkVB+wpvwrt4rjDsMqZta7Ntr8Jz5sV8TdH8RVu8QEOc9PzzgT9/7q&#10;4VCImN4ob1k2Gm60y5yhhu1bTFSIUu9Tsts41jf84myW4YAGsKWLJ9MGIoFuU86iN1pea2PyCYyb&#10;9ZWJbAt5CMqX6RDuX2m5yBKwG/JKaBiPToF87SRL+0DiOHoVPLdgleTMKHpE2SJAqBNoc0wmlTYu&#10;H1BlREeeWd9B0WytvdwXoau8o+svHY+jmufr8Z7sx89z8Qd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B+Gior1gAAAAkBAAAPAAAAAAAAAAEAIAAAACIAAABkcnMvZG93bnJldi54bWxQSwECFAAUAAAA&#10;CACHTuJA60QxVfABAADmAwAADgAAAAAAAAABACAAAAAlAQAAZHJzL2Uyb0RvYy54bWxQSwUGAAAA&#10;AAYABgBZAQAAhwUAAAAA&#10;">
                <v:fill on="f" focussize="0,0"/>
                <v:stroke color="#000000" joinstyle="round"/>
                <v:imagedata o:title=""/>
                <o:lock v:ext="edit" aspectratio="f"/>
              </v:line>
            </w:pict>
          </mc:Fallback>
        </mc:AlternateContent>
      </w:r>
      <w:r>
        <w:rPr>
          <w:sz w:val="24"/>
        </w:rPr>
        <mc:AlternateContent>
          <mc:Choice Requires="wps">
            <w:drawing>
              <wp:anchor distT="0" distB="0" distL="114300" distR="114300" simplePos="0" relativeHeight="251660288" behindDoc="0" locked="0" layoutInCell="1" allowOverlap="1">
                <wp:simplePos x="0" y="0"/>
                <wp:positionH relativeFrom="column">
                  <wp:posOffset>2400300</wp:posOffset>
                </wp:positionH>
                <wp:positionV relativeFrom="paragraph">
                  <wp:posOffset>631825</wp:posOffset>
                </wp:positionV>
                <wp:extent cx="635" cy="0"/>
                <wp:effectExtent l="0" t="0" r="0" b="0"/>
                <wp:wrapNone/>
                <wp:docPr id="144" name="直接连接符 144"/>
                <wp:cNvGraphicFramePr/>
                <a:graphic xmlns:a="http://schemas.openxmlformats.org/drawingml/2006/main">
                  <a:graphicData uri="http://schemas.microsoft.com/office/word/2010/wordprocessingShape">
                    <wps:wsp>
                      <wps:cNvCnPr/>
                      <wps:spPr>
                        <a:xfrm>
                          <a:off x="0" y="0"/>
                          <a:ext cx="635" cy="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189pt;margin-top:49.75pt;height:0pt;width:0.05pt;z-index:251660288;mso-width-relative:page;mso-height-relative:page;" filled="f" stroked="t" coordsize="21600,21600" o:gfxdata="UEsDBAoAAAAAAIdO4kAAAAAAAAAAAAAAAAAEAAAAZHJzL1BLAwQUAAAACACHTuJAfhoqK9YAAAAJ&#10;AQAADwAAAGRycy9kb3ducmV2LnhtbE2PzU7DMBCE70i8g7VIXCpqpxXQhjg9ALlxoYC4buMliYjX&#10;aez+wNOzqAc47uxo5ptidfS92tMYu8AWsqkBRVwH13Fj4fWlulqAignZYR+YLHxRhFV5flZg7sKB&#10;n2m/To2SEI45WmhTGnKtY92SxzgNA7H8PsLoMck5NtqNeJBw3+uZMTfaY8fS0OJA9y3Vn+udtxCr&#10;N9pW35N6Yt7nTaDZ9uHpEa29vMjMHahEx/Rnhl98QYdSmDZhxy6q3sL8diFbkoXl8hqUGETIQG1O&#10;gi4L/X9B+QNQSwMEFAAAAAgAh07iQLcDiT3wAQAA5gMAAA4AAABkcnMvZTJvRG9jLnhtbK1TzW4T&#10;MRC+I/EOlu9k09BWdJVNDw3lgiAS8AAT25u15D953GzyErwAEjc4ceTO27Q8BmPvNi3lkgN78I5n&#10;xt/M93k8v9xZw7Yqovau4SeTKWfKCS+12zT808frF684wwROgvFONXyvkF8unj+b96FWM995I1Vk&#10;BOKw7kPDu5RCXVUoOmUBJz4oR8HWRwuJtnFTyQg9oVtTzabT86r3UYbohUIk73II8hExHgPo21YL&#10;tfTixiqXBtSoDCSihJ0OyBel27ZVIr1vW1SJmYYT01RWKkL2Oq/VYg71JkLotBhbgGNaeMLJgnZU&#10;9AC1hATsJup/oKwW0aNv00R4Ww1EiiLE4mT6RJsPHQRVuJDUGA6i4/+DFe+2q8i0pEk4PeXMgaUr&#10;v/vy8/bzt9+/vtJ69+M7yyESqg9YU/6VW8Vxh2EVM+tdG23+Ex+2K+LuD+KqXWKCnOcvzzgT9/7q&#10;4VCImN4ob1k2Gm60y5yhhu1bTFSIUu9Tsts41jf84myW4YAGsKWLJ9MGIoFuU86iN1pea2PyCYyb&#10;9ZWJbAt5CMqX6RDuX2m5yBKwG/JKaBiPToF87SRL+0DiOHoVPLdgleTMKHpE2SJAqBNoc0wmlTYu&#10;H1BlREeeWd9B0WytvdwXoau8o+svHY+jmufr8Z7sx89z8Qd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B+Gior1gAAAAkBAAAPAAAAAAAAAAEAIAAAACIAAABkcnMvZG93bnJldi54bWxQSwECFAAUAAAA&#10;CACHTuJAtwOJPfABAADmAwAADgAAAAAAAAABACAAAAAlAQAAZHJzL2Uyb0RvYy54bWxQSwUGAAAA&#10;AAYABgBZAQAAhwUAAAAA&#10;">
                <v:fill on="f" focussize="0,0"/>
                <v:stroke color="#000000" joinstyle="round"/>
                <v:imagedata o:title=""/>
                <o:lock v:ext="edit" aspectratio="f"/>
              </v:line>
            </w:pict>
          </mc:Fallback>
        </mc:AlternateContent>
      </w:r>
      <w:r>
        <w:rPr>
          <w:rFonts w:hint="eastAsia" w:ascii="Times New Roman" w:hAnsi="Times New Roman"/>
          <w:bCs/>
          <w:sz w:val="24"/>
        </w:rPr>
        <w:t>根据有关农村产权流转交易的法律法规及政策规定，本意向方现向</w:t>
      </w:r>
      <w:r>
        <w:rPr>
          <w:rFonts w:hint="eastAsia" w:ascii="Times New Roman" w:hAnsi="Times New Roman"/>
          <w:bCs/>
          <w:sz w:val="24"/>
          <w:lang w:val="en-US" w:eastAsia="zh-CN"/>
        </w:rPr>
        <w:t>东方</w:t>
      </w:r>
      <w:r>
        <w:rPr>
          <w:rFonts w:hint="eastAsia" w:ascii="Times New Roman" w:hAnsi="Times New Roman"/>
          <w:bCs/>
          <w:sz w:val="24"/>
        </w:rPr>
        <w:t>农村产权交易</w:t>
      </w:r>
      <w:r>
        <w:rPr>
          <w:rFonts w:hint="eastAsia" w:ascii="Times New Roman" w:hAnsi="Times New Roman"/>
          <w:bCs/>
          <w:sz w:val="24"/>
          <w:lang w:val="en-US" w:eastAsia="zh-CN"/>
        </w:rPr>
        <w:t>中心（以下简称“农交中心”）网站</w:t>
      </w:r>
      <w:r>
        <w:rPr>
          <w:rFonts w:hint="eastAsia" w:ascii="Times New Roman" w:hAnsi="Times New Roman"/>
          <w:bCs/>
          <w:sz w:val="24"/>
        </w:rPr>
        <w:t>（http://</w:t>
      </w:r>
      <w:r>
        <w:rPr>
          <w:rFonts w:hint="eastAsia" w:ascii="Times New Roman" w:hAnsi="Times New Roman"/>
          <w:bCs/>
          <w:sz w:val="24"/>
          <w:lang w:val="en-US" w:eastAsia="zh-CN"/>
        </w:rPr>
        <w:t>dongfang</w:t>
      </w:r>
      <w:r>
        <w:rPr>
          <w:rFonts w:hint="eastAsia" w:ascii="Times New Roman" w:hAnsi="Times New Roman"/>
          <w:bCs/>
          <w:sz w:val="24"/>
        </w:rPr>
        <w:t>.nongjiao.com）申请承租（受让）</w:t>
      </w:r>
      <w:r>
        <w:rPr>
          <w:rFonts w:hint="eastAsia" w:ascii="新宋体" w:hAnsi="新宋体" w:eastAsia="新宋体"/>
          <w:b/>
          <w:bCs/>
          <w:color w:val="C00000"/>
          <w:sz w:val="28"/>
          <w:szCs w:val="28"/>
          <w:u w:val="single"/>
          <w:lang w:val="en-US" w:eastAsia="zh-CN"/>
        </w:rPr>
        <w:t>东方市东河镇苗村生产用地四处地块2394.33亩集体地流转</w:t>
      </w:r>
      <w:r>
        <w:rPr>
          <w:rFonts w:hint="eastAsia" w:ascii="Times New Roman" w:hAnsi="Times New Roman"/>
          <w:bCs/>
          <w:sz w:val="24"/>
        </w:rPr>
        <w:t>，并承诺：</w:t>
      </w:r>
    </w:p>
    <w:p w14:paraId="3F2F2E1A">
      <w:pPr>
        <w:spacing w:line="440" w:lineRule="exact"/>
        <w:ind w:firstLine="482" w:firstLineChars="200"/>
        <w:rPr>
          <w:rFonts w:ascii="Times New Roman" w:hAnsi="Times New Roman" w:eastAsia="宋体"/>
          <w:b/>
          <w:sz w:val="24"/>
        </w:rPr>
      </w:pPr>
      <w:r>
        <w:rPr>
          <w:rFonts w:ascii="Times New Roman" w:hAnsi="Times New Roman"/>
          <w:b/>
          <w:sz w:val="24"/>
        </w:rPr>
        <w:t>1</w:t>
      </w:r>
      <w:r>
        <w:rPr>
          <w:rFonts w:hint="eastAsia" w:ascii="Times New Roman" w:hAnsi="Times New Roman"/>
          <w:b/>
          <w:sz w:val="24"/>
        </w:rPr>
        <w:t>、我方申请承租（受让）该项目，并接受项目公开挂牌信息所载的全部承租（受让）要求，我方承租（受让）行为已经过相应的有效内部决策并得到相应批准。</w:t>
      </w:r>
    </w:p>
    <w:p w14:paraId="63BA4DDC">
      <w:pPr>
        <w:spacing w:line="440" w:lineRule="exact"/>
        <w:ind w:firstLine="482" w:firstLineChars="200"/>
        <w:rPr>
          <w:rFonts w:ascii="Times New Roman" w:hAnsi="Times New Roman" w:eastAsia="宋体"/>
          <w:b/>
          <w:sz w:val="24"/>
        </w:rPr>
      </w:pPr>
      <w:r>
        <w:rPr>
          <w:rFonts w:ascii="Times New Roman" w:hAnsi="Times New Roman"/>
          <w:b/>
          <w:sz w:val="24"/>
        </w:rPr>
        <w:t>2</w:t>
      </w:r>
      <w:r>
        <w:rPr>
          <w:rFonts w:hint="eastAsia" w:ascii="Times New Roman" w:hAnsi="Times New Roman"/>
          <w:b/>
          <w:sz w:val="24"/>
        </w:rPr>
        <w:t>、我方具有良好的财务状况、商业信用和农业投资经营能力，符合农村产权相关法律法规及政策对承租（受让）方条件的规定。</w:t>
      </w:r>
    </w:p>
    <w:p w14:paraId="15F676ED">
      <w:pPr>
        <w:spacing w:line="440" w:lineRule="exact"/>
        <w:ind w:firstLine="482" w:firstLineChars="200"/>
        <w:rPr>
          <w:rFonts w:ascii="Times New Roman" w:hAnsi="Times New Roman" w:eastAsia="宋体"/>
          <w:b/>
          <w:sz w:val="24"/>
        </w:rPr>
      </w:pPr>
      <w:r>
        <w:rPr>
          <w:rFonts w:ascii="Times New Roman" w:hAnsi="Times New Roman"/>
          <w:b/>
          <w:sz w:val="24"/>
        </w:rPr>
        <w:t>3</w:t>
      </w:r>
      <w:r>
        <w:rPr>
          <w:rFonts w:hint="eastAsia" w:ascii="Times New Roman" w:hAnsi="Times New Roman"/>
          <w:b/>
          <w:sz w:val="24"/>
        </w:rPr>
        <w:t>、我方对所填写的内容及提交的所有材料（包括原件、复印件）的真实性、合法性、有效性、完整性承担责任。</w:t>
      </w:r>
    </w:p>
    <w:p w14:paraId="0D1B1586">
      <w:pPr>
        <w:spacing w:line="440" w:lineRule="exact"/>
        <w:ind w:firstLine="482" w:firstLineChars="200"/>
        <w:rPr>
          <w:rFonts w:ascii="Times New Roman" w:hAnsi="Times New Roman"/>
          <w:b/>
          <w:sz w:val="24"/>
        </w:rPr>
      </w:pPr>
      <w:r>
        <w:rPr>
          <w:rFonts w:ascii="Times New Roman" w:hAnsi="Times New Roman"/>
          <w:b/>
          <w:sz w:val="24"/>
        </w:rPr>
        <w:t>4</w:t>
      </w:r>
      <w:r>
        <w:rPr>
          <w:rFonts w:hint="eastAsia" w:ascii="Times New Roman" w:hAnsi="Times New Roman"/>
          <w:b/>
          <w:sz w:val="24"/>
        </w:rPr>
        <w:t>、已知悉贵</w:t>
      </w:r>
      <w:r>
        <w:rPr>
          <w:rFonts w:hint="eastAsia" w:ascii="Times New Roman" w:hAnsi="Times New Roman"/>
          <w:b/>
          <w:sz w:val="24"/>
          <w:lang w:eastAsia="zh-CN"/>
        </w:rPr>
        <w:t>农交中心</w:t>
      </w:r>
      <w:r>
        <w:rPr>
          <w:rFonts w:hint="eastAsia" w:ascii="Times New Roman" w:hAnsi="Times New Roman"/>
          <w:b/>
          <w:sz w:val="24"/>
        </w:rPr>
        <w:t>的交易规则，并充分理解和认可，同意按照贵</w:t>
      </w:r>
      <w:r>
        <w:rPr>
          <w:rFonts w:hint="eastAsia" w:ascii="Times New Roman" w:hAnsi="Times New Roman"/>
          <w:b/>
          <w:sz w:val="24"/>
          <w:lang w:eastAsia="zh-CN"/>
        </w:rPr>
        <w:t>农交中心</w:t>
      </w:r>
      <w:r>
        <w:rPr>
          <w:rFonts w:hint="eastAsia" w:ascii="Times New Roman" w:hAnsi="Times New Roman"/>
          <w:b/>
          <w:sz w:val="24"/>
        </w:rPr>
        <w:t>《东方农村产权交易中心农村产权交易规则（试行）》等相关规定实施农村产权流转活动；</w:t>
      </w:r>
      <w:r>
        <w:rPr>
          <w:rFonts w:hint="eastAsia" w:ascii="Times New Roman" w:hAnsi="Times New Roman" w:eastAsia="宋体" w:cs="Times New Roman"/>
          <w:b/>
          <w:sz w:val="24"/>
        </w:rPr>
        <w:t>信息公告</w:t>
      </w:r>
      <w:r>
        <w:rPr>
          <w:rFonts w:hint="eastAsia" w:ascii="Times New Roman" w:hAnsi="Times New Roman" w:cs="Times New Roman"/>
          <w:b/>
          <w:sz w:val="24"/>
        </w:rPr>
        <w:t>期满后，若只征集到一个意向方，则协议成交；若征集到两个或两个以上意向方，则遵照相关规定，参与网络竞价。</w:t>
      </w:r>
    </w:p>
    <w:p w14:paraId="0C70F4EC">
      <w:pPr>
        <w:spacing w:line="440" w:lineRule="exact"/>
        <w:ind w:firstLine="482" w:firstLineChars="200"/>
        <w:rPr>
          <w:rFonts w:ascii="Times New Roman" w:hAnsi="Times New Roman" w:eastAsia="宋体"/>
          <w:b/>
          <w:sz w:val="24"/>
        </w:rPr>
      </w:pPr>
      <w:r>
        <w:rPr>
          <w:rFonts w:ascii="Times New Roman" w:hAnsi="Times New Roman"/>
          <w:b/>
          <w:sz w:val="24"/>
        </w:rPr>
        <w:t>5</w:t>
      </w:r>
      <w:r>
        <w:rPr>
          <w:rFonts w:hint="eastAsia" w:ascii="Times New Roman" w:hAnsi="Times New Roman"/>
          <w:b/>
          <w:sz w:val="24"/>
        </w:rPr>
        <w:t>、已知悉并认可贵</w:t>
      </w:r>
      <w:r>
        <w:rPr>
          <w:rFonts w:hint="eastAsia" w:ascii="Times New Roman" w:hAnsi="Times New Roman"/>
          <w:b/>
          <w:sz w:val="24"/>
          <w:lang w:eastAsia="zh-CN"/>
        </w:rPr>
        <w:t>农交中心</w:t>
      </w:r>
      <w:r>
        <w:rPr>
          <w:rFonts w:hint="eastAsia" w:ascii="Times New Roman" w:hAnsi="Times New Roman"/>
          <w:b/>
          <w:sz w:val="24"/>
        </w:rPr>
        <w:t>的收费项目及标准，同意按规定交纳相关费用。</w:t>
      </w:r>
    </w:p>
    <w:p w14:paraId="11E66956">
      <w:pPr>
        <w:spacing w:line="440" w:lineRule="exact"/>
        <w:ind w:firstLine="482" w:firstLineChars="200"/>
        <w:rPr>
          <w:rFonts w:ascii="Times New Roman" w:hAnsi="Times New Roman" w:eastAsia="宋体"/>
          <w:b/>
          <w:sz w:val="24"/>
        </w:rPr>
      </w:pPr>
      <w:r>
        <w:rPr>
          <w:rFonts w:ascii="Times New Roman" w:hAnsi="Times New Roman"/>
          <w:b/>
          <w:sz w:val="24"/>
        </w:rPr>
        <w:t>6</w:t>
      </w:r>
      <w:r>
        <w:rPr>
          <w:rFonts w:hint="eastAsia" w:ascii="Times New Roman" w:hAnsi="Times New Roman"/>
          <w:b/>
          <w:sz w:val="24"/>
        </w:rPr>
        <w:t>、本次意向申请系我方真实意愿，一经作出不予撤回或变更，我方将及时办理相关手续，配合接受资格审核，严格遵守有关交易规则。</w:t>
      </w:r>
    </w:p>
    <w:p w14:paraId="3A43A4FB">
      <w:pPr>
        <w:spacing w:line="440" w:lineRule="exact"/>
        <w:ind w:firstLine="482" w:firstLineChars="200"/>
        <w:rPr>
          <w:rFonts w:ascii="Times New Roman" w:hAnsi="Times New Roman"/>
          <w:b/>
          <w:sz w:val="24"/>
        </w:rPr>
      </w:pPr>
      <w:bookmarkStart w:id="17" w:name="_Toc11532"/>
      <w:bookmarkStart w:id="18" w:name="_Toc13357"/>
      <w:bookmarkStart w:id="19" w:name="_Toc28981"/>
      <w:r>
        <w:rPr>
          <w:rFonts w:ascii="Times New Roman" w:hAnsi="Times New Roman"/>
          <w:b/>
          <w:sz w:val="24"/>
        </w:rPr>
        <w:t>7</w:t>
      </w:r>
      <w:r>
        <w:rPr>
          <w:rFonts w:hint="eastAsia" w:ascii="Times New Roman" w:hAnsi="Times New Roman"/>
          <w:b/>
          <w:sz w:val="24"/>
        </w:rPr>
        <w:t>、我方承诺不通过其他渠道进行本项目交易。</w:t>
      </w:r>
      <w:bookmarkEnd w:id="17"/>
      <w:bookmarkEnd w:id="18"/>
      <w:bookmarkEnd w:id="19"/>
    </w:p>
    <w:p w14:paraId="512E53AC">
      <w:pPr>
        <w:pStyle w:val="6"/>
        <w:spacing w:line="440" w:lineRule="exact"/>
        <w:ind w:firstLine="482" w:firstLineChars="200"/>
        <w:rPr>
          <w:b/>
          <w:sz w:val="24"/>
          <w:szCs w:val="24"/>
        </w:rPr>
      </w:pPr>
      <w:r>
        <w:rPr>
          <w:rFonts w:hint="eastAsia" w:ascii="Times New Roman" w:hAnsi="Times New Roman" w:cs="Times New Roman"/>
          <w:b/>
          <w:sz w:val="24"/>
          <w:szCs w:val="24"/>
        </w:rPr>
        <w:t>8</w:t>
      </w:r>
      <w:r>
        <w:rPr>
          <w:rFonts w:hint="eastAsia" w:ascii="Times New Roman" w:hAnsi="Times New Roman" w:eastAsia="宋体" w:cs="Times New Roman"/>
          <w:b/>
          <w:sz w:val="24"/>
          <w:szCs w:val="24"/>
        </w:rPr>
        <w:t>、</w:t>
      </w:r>
      <w:r>
        <w:rPr>
          <w:rFonts w:hint="eastAsia" w:ascii="Times New Roman" w:hAnsi="Times New Roman" w:cs="Times New Roman"/>
          <w:b/>
          <w:sz w:val="24"/>
          <w:szCs w:val="24"/>
        </w:rPr>
        <w:t>我方承诺</w:t>
      </w:r>
      <w:r>
        <w:rPr>
          <w:rFonts w:hint="eastAsia" w:ascii="Times New Roman" w:hAnsi="Times New Roman" w:eastAsia="宋体" w:cs="Times New Roman"/>
          <w:b/>
          <w:sz w:val="24"/>
          <w:szCs w:val="24"/>
        </w:rPr>
        <w:t>在项目中标</w:t>
      </w:r>
      <w:r>
        <w:rPr>
          <w:rFonts w:hint="eastAsia" w:ascii="Times New Roman" w:hAnsi="Times New Roman" w:cs="Times New Roman"/>
          <w:b/>
          <w:sz w:val="24"/>
          <w:szCs w:val="24"/>
        </w:rPr>
        <w:t>收到《标的竞得书》之后的规定时间内，完成合同签订及相关事宜，合同签订期间禁止将中标项目转让他人。</w:t>
      </w:r>
    </w:p>
    <w:p w14:paraId="0618ACB0">
      <w:pPr>
        <w:spacing w:line="440" w:lineRule="exact"/>
        <w:ind w:firstLine="482" w:firstLineChars="200"/>
        <w:rPr>
          <w:rFonts w:ascii="Times New Roman" w:hAnsi="Times New Roman"/>
          <w:b/>
          <w:sz w:val="24"/>
        </w:rPr>
      </w:pPr>
      <w:r>
        <w:rPr>
          <w:rFonts w:hint="eastAsia" w:ascii="Times New Roman" w:hAnsi="Times New Roman"/>
          <w:b/>
          <w:sz w:val="24"/>
        </w:rPr>
        <w:t>9、我方承诺按</w:t>
      </w:r>
      <w:r>
        <w:rPr>
          <w:rFonts w:hint="eastAsia" w:ascii="Times New Roman" w:hAnsi="Times New Roman"/>
          <w:b/>
          <w:sz w:val="24"/>
          <w:lang w:eastAsia="zh-CN"/>
        </w:rPr>
        <w:t>农交中心</w:t>
      </w:r>
      <w:r>
        <w:rPr>
          <w:rFonts w:hint="eastAsia" w:ascii="Times New Roman" w:hAnsi="Times New Roman"/>
          <w:b/>
          <w:sz w:val="24"/>
        </w:rPr>
        <w:t>规定交纳交易保证金，若我方无故放弃本项目或因我方自身原因放弃本项目的，视为违约，我方交纳的交易保证金将不予退还，作为违约金扣除。</w:t>
      </w:r>
    </w:p>
    <w:p w14:paraId="3496328C">
      <w:pPr>
        <w:pStyle w:val="6"/>
        <w:spacing w:line="440" w:lineRule="exact"/>
        <w:rPr>
          <w:rFonts w:ascii="Times New Roman" w:hAnsi="Times New Roman"/>
          <w:bCs/>
          <w:sz w:val="28"/>
          <w:szCs w:val="24"/>
        </w:rPr>
      </w:pPr>
      <w:bookmarkStart w:id="20" w:name="_Toc7009"/>
      <w:bookmarkStart w:id="21" w:name="_Toc31003"/>
      <w:bookmarkStart w:id="22" w:name="_Toc24611"/>
      <w:r>
        <w:rPr>
          <w:rFonts w:hint="eastAsia" w:ascii="Times New Roman" w:hAnsi="Times New Roman"/>
          <w:b/>
          <w:sz w:val="24"/>
          <w:szCs w:val="24"/>
        </w:rPr>
        <w:t>10、最终解释权归</w:t>
      </w:r>
      <w:r>
        <w:rPr>
          <w:rFonts w:hint="eastAsia" w:ascii="Times New Roman" w:hAnsi="Times New Roman"/>
          <w:b/>
          <w:sz w:val="24"/>
          <w:szCs w:val="24"/>
          <w:lang w:val="en-US" w:eastAsia="zh-CN"/>
        </w:rPr>
        <w:t>东方农村产权交易中心</w:t>
      </w:r>
      <w:r>
        <w:rPr>
          <w:rFonts w:hint="eastAsia" w:ascii="Times New Roman" w:hAnsi="Times New Roman"/>
          <w:b/>
          <w:sz w:val="24"/>
          <w:szCs w:val="24"/>
        </w:rPr>
        <w:t>。</w:t>
      </w:r>
      <w:bookmarkEnd w:id="20"/>
      <w:bookmarkEnd w:id="21"/>
      <w:bookmarkEnd w:id="22"/>
    </w:p>
    <w:p w14:paraId="7080055C">
      <w:pPr>
        <w:spacing w:line="312" w:lineRule="auto"/>
        <w:ind w:firstLine="3840" w:firstLineChars="1600"/>
        <w:rPr>
          <w:rFonts w:ascii="宋体" w:hAnsi="宋体" w:eastAsia="宋体" w:cs="宋体"/>
          <w:sz w:val="24"/>
        </w:rPr>
      </w:pPr>
    </w:p>
    <w:p w14:paraId="4CD2AC17">
      <w:pPr>
        <w:spacing w:line="296" w:lineRule="auto"/>
        <w:ind w:firstLine="3840" w:firstLineChars="1600"/>
        <w:rPr>
          <w:rFonts w:ascii="宋体" w:hAnsi="宋体" w:eastAsia="宋体" w:cs="宋体"/>
          <w:sz w:val="24"/>
          <w:u w:val="single"/>
        </w:rPr>
      </w:pPr>
      <w:bookmarkStart w:id="23" w:name="_Toc4535"/>
      <w:bookmarkStart w:id="24" w:name="_Toc29057"/>
      <w:bookmarkStart w:id="25" w:name="_Toc30986"/>
      <w:r>
        <w:rPr>
          <w:rFonts w:hint="eastAsia" w:ascii="宋体" w:hAnsi="宋体" w:eastAsia="宋体" w:cs="宋体"/>
          <w:sz w:val="24"/>
        </w:rPr>
        <w:t>申 请 单 位（盖章）：</w:t>
      </w:r>
      <w:bookmarkEnd w:id="23"/>
      <w:bookmarkEnd w:id="24"/>
      <w:bookmarkEnd w:id="25"/>
      <w:r>
        <w:rPr>
          <w:rFonts w:hint="eastAsia" w:ascii="宋体" w:hAnsi="宋体" w:eastAsia="宋体" w:cs="宋体"/>
          <w:sz w:val="24"/>
          <w:u w:val="single"/>
        </w:rPr>
        <w:t xml:space="preserve">                                                    </w:t>
      </w:r>
    </w:p>
    <w:p w14:paraId="60100DA8">
      <w:pPr>
        <w:spacing w:line="296" w:lineRule="auto"/>
        <w:ind w:firstLine="3840" w:firstLineChars="1600"/>
        <w:outlineLvl w:val="1"/>
        <w:rPr>
          <w:rFonts w:ascii="宋体" w:hAnsi="宋体" w:eastAsia="宋体" w:cs="宋体"/>
          <w:sz w:val="24"/>
          <w:u w:val="single"/>
        </w:rPr>
      </w:pPr>
      <w:bookmarkStart w:id="26" w:name="_Toc17490"/>
      <w:bookmarkStart w:id="27" w:name="_Toc9059"/>
      <w:r>
        <w:rPr>
          <w:rFonts w:hint="eastAsia" w:ascii="宋体" w:hAnsi="宋体" w:eastAsia="宋体" w:cs="宋体"/>
          <w:sz w:val="24"/>
        </w:rPr>
        <w:t>法定代表人（签字）：</w:t>
      </w:r>
      <w:bookmarkEnd w:id="26"/>
      <w:bookmarkEnd w:id="27"/>
      <w:r>
        <w:rPr>
          <w:rFonts w:hint="eastAsia" w:ascii="宋体" w:hAnsi="宋体" w:eastAsia="宋体" w:cs="宋体"/>
          <w:sz w:val="24"/>
          <w:u w:val="single"/>
        </w:rPr>
        <w:t xml:space="preserve">                          </w:t>
      </w:r>
    </w:p>
    <w:p w14:paraId="43F8999E">
      <w:pPr>
        <w:spacing w:line="296" w:lineRule="auto"/>
        <w:rPr>
          <w:rFonts w:ascii="宋体" w:hAnsi="宋体" w:eastAsia="宋体" w:cs="宋体"/>
          <w:sz w:val="24"/>
        </w:rPr>
      </w:pPr>
      <w:r>
        <w:rPr>
          <w:rFonts w:hint="eastAsia" w:ascii="宋体" w:hAnsi="宋体" w:eastAsia="宋体" w:cs="宋体"/>
          <w:sz w:val="24"/>
        </w:rPr>
        <w:t xml:space="preserve">                                申 请 日 期：</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rPr>
        <w:t>年</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rPr>
        <w:t>月</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u w:val="single"/>
        </w:rPr>
        <w:t xml:space="preserve">  </w:t>
      </w:r>
      <w:r>
        <w:rPr>
          <w:rFonts w:hint="eastAsia" w:ascii="宋体" w:hAnsi="宋体" w:eastAsia="宋体" w:cs="宋体"/>
          <w:sz w:val="24"/>
        </w:rPr>
        <w:t>日</w:t>
      </w:r>
    </w:p>
    <w:p w14:paraId="69D232EF">
      <w:pPr>
        <w:pStyle w:val="4"/>
        <w:spacing w:line="240" w:lineRule="auto"/>
        <w:rPr>
          <w:rFonts w:ascii="黑体" w:hAnsi="黑体"/>
          <w:color w:val="000000"/>
        </w:rPr>
      </w:pPr>
      <w:bookmarkStart w:id="28" w:name="_Toc14469"/>
      <w:bookmarkStart w:id="29" w:name="_Toc4580"/>
      <w:bookmarkStart w:id="30" w:name="_Toc29841"/>
      <w:bookmarkStart w:id="31" w:name="_Toc12264"/>
      <w:bookmarkStart w:id="32" w:name="_Toc11237"/>
      <w:bookmarkStart w:id="33" w:name="_Toc13094"/>
      <w:bookmarkStart w:id="34" w:name="_Toc32101"/>
      <w:r>
        <w:rPr>
          <w:rFonts w:hint="eastAsia" w:ascii="黑体" w:hAnsi="黑体"/>
          <w:color w:val="000000"/>
        </w:rPr>
        <w:t>意向承租（受让）方登记表</w:t>
      </w:r>
      <w:bookmarkEnd w:id="28"/>
      <w:bookmarkEnd w:id="29"/>
      <w:bookmarkEnd w:id="30"/>
      <w:bookmarkEnd w:id="31"/>
      <w:bookmarkEnd w:id="32"/>
      <w:bookmarkEnd w:id="33"/>
      <w:bookmarkEnd w:id="34"/>
    </w:p>
    <w:tbl>
      <w:tblPr>
        <w:tblStyle w:val="13"/>
        <w:tblW w:w="9320" w:type="dxa"/>
        <w:jc w:val="center"/>
        <w:tblLayout w:type="fixed"/>
        <w:tblCellMar>
          <w:top w:w="0" w:type="dxa"/>
          <w:left w:w="0" w:type="dxa"/>
          <w:bottom w:w="0" w:type="dxa"/>
          <w:right w:w="0" w:type="dxa"/>
        </w:tblCellMar>
      </w:tblPr>
      <w:tblGrid>
        <w:gridCol w:w="1413"/>
        <w:gridCol w:w="1520"/>
        <w:gridCol w:w="1006"/>
        <w:gridCol w:w="167"/>
        <w:gridCol w:w="945"/>
        <w:gridCol w:w="240"/>
        <w:gridCol w:w="75"/>
        <w:gridCol w:w="480"/>
        <w:gridCol w:w="1140"/>
        <w:gridCol w:w="75"/>
        <w:gridCol w:w="549"/>
        <w:gridCol w:w="381"/>
        <w:gridCol w:w="1329"/>
      </w:tblGrid>
      <w:tr w14:paraId="6DF8C71C">
        <w:tblPrEx>
          <w:tblCellMar>
            <w:top w:w="0" w:type="dxa"/>
            <w:left w:w="0" w:type="dxa"/>
            <w:bottom w:w="0" w:type="dxa"/>
            <w:right w:w="0" w:type="dxa"/>
          </w:tblCellMar>
        </w:tblPrEx>
        <w:trPr>
          <w:trHeight w:val="567" w:hRule="atLeast"/>
          <w:jc w:val="center"/>
        </w:trPr>
        <w:tc>
          <w:tcPr>
            <w:tcW w:w="1413" w:type="dxa"/>
            <w:tcBorders>
              <w:top w:val="single" w:color="auto" w:sz="4" w:space="0"/>
              <w:left w:val="single" w:color="auto" w:sz="4" w:space="0"/>
              <w:bottom w:val="single" w:color="auto" w:sz="4" w:space="0"/>
              <w:right w:val="single" w:color="auto" w:sz="4" w:space="0"/>
            </w:tcBorders>
            <w:vAlign w:val="center"/>
          </w:tcPr>
          <w:p w14:paraId="7A3E1DD5">
            <w:pPr>
              <w:spacing w:line="360" w:lineRule="auto"/>
              <w:jc w:val="center"/>
              <w:rPr>
                <w:rFonts w:ascii="宋体" w:hAnsi="宋体" w:eastAsia="宋体"/>
                <w:bCs/>
                <w:sz w:val="22"/>
              </w:rPr>
            </w:pPr>
            <w:r>
              <w:rPr>
                <w:rFonts w:hint="eastAsia" w:ascii="宋体" w:hAnsi="宋体" w:eastAsia="宋体"/>
                <w:bCs/>
                <w:sz w:val="22"/>
              </w:rPr>
              <w:t>意向</w:t>
            </w:r>
            <w:r>
              <w:rPr>
                <w:rFonts w:hint="eastAsia" w:ascii="宋体" w:hAnsi="宋体"/>
                <w:bCs/>
                <w:sz w:val="22"/>
              </w:rPr>
              <w:t>承租（受让）</w:t>
            </w:r>
            <w:r>
              <w:rPr>
                <w:rFonts w:hint="eastAsia" w:ascii="宋体" w:hAnsi="宋体" w:eastAsia="宋体"/>
                <w:bCs/>
                <w:sz w:val="22"/>
              </w:rPr>
              <w:t>方名称</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07048BE1">
            <w:pPr>
              <w:pStyle w:val="2"/>
            </w:pPr>
          </w:p>
        </w:tc>
      </w:tr>
      <w:tr w14:paraId="4D54BC20">
        <w:tblPrEx>
          <w:tblCellMar>
            <w:top w:w="0" w:type="dxa"/>
            <w:left w:w="0" w:type="dxa"/>
            <w:bottom w:w="0" w:type="dxa"/>
            <w:right w:w="0" w:type="dxa"/>
          </w:tblCellMar>
        </w:tblPrEx>
        <w:trPr>
          <w:trHeight w:val="567" w:hRule="atLeast"/>
          <w:jc w:val="center"/>
        </w:trPr>
        <w:tc>
          <w:tcPr>
            <w:tcW w:w="1413" w:type="dxa"/>
            <w:vMerge w:val="restart"/>
            <w:tcBorders>
              <w:top w:val="single" w:color="auto" w:sz="4" w:space="0"/>
              <w:left w:val="single" w:color="auto" w:sz="4" w:space="0"/>
              <w:right w:val="single" w:color="auto" w:sz="4" w:space="0"/>
            </w:tcBorders>
            <w:vAlign w:val="center"/>
          </w:tcPr>
          <w:p w14:paraId="7DBB405D">
            <w:pPr>
              <w:spacing w:line="360" w:lineRule="auto"/>
              <w:jc w:val="center"/>
              <w:rPr>
                <w:rFonts w:ascii="宋体" w:hAnsi="宋体" w:eastAsia="宋体"/>
                <w:bCs/>
                <w:sz w:val="22"/>
              </w:rPr>
            </w:pPr>
            <w:r>
              <w:rPr>
                <w:rFonts w:hint="eastAsia" w:ascii="宋体" w:hAnsi="宋体" w:eastAsia="宋体"/>
                <w:bCs/>
                <w:sz w:val="22"/>
              </w:rPr>
              <w:t>联系方式</w:t>
            </w:r>
          </w:p>
        </w:tc>
        <w:tc>
          <w:tcPr>
            <w:tcW w:w="1520" w:type="dxa"/>
            <w:tcBorders>
              <w:top w:val="single" w:color="auto" w:sz="4" w:space="0"/>
              <w:left w:val="single" w:color="auto" w:sz="4" w:space="0"/>
              <w:bottom w:val="single" w:color="auto" w:sz="4" w:space="0"/>
              <w:right w:val="single" w:color="auto" w:sz="4" w:space="0"/>
            </w:tcBorders>
            <w:vAlign w:val="center"/>
          </w:tcPr>
          <w:p w14:paraId="39A0A0CC">
            <w:pPr>
              <w:spacing w:line="360" w:lineRule="auto"/>
              <w:jc w:val="center"/>
              <w:rPr>
                <w:rFonts w:ascii="宋体" w:hAnsi="宋体" w:eastAsia="宋体"/>
                <w:sz w:val="22"/>
              </w:rPr>
            </w:pPr>
            <w:r>
              <w:rPr>
                <w:rFonts w:hint="eastAsia" w:ascii="宋体" w:hAnsi="宋体" w:eastAsia="宋体"/>
                <w:sz w:val="22"/>
              </w:rPr>
              <w:t>联系人</w:t>
            </w:r>
          </w:p>
        </w:tc>
        <w:tc>
          <w:tcPr>
            <w:tcW w:w="2358" w:type="dxa"/>
            <w:gridSpan w:val="4"/>
            <w:tcBorders>
              <w:top w:val="single" w:color="auto" w:sz="4" w:space="0"/>
              <w:left w:val="single" w:color="auto" w:sz="4" w:space="0"/>
              <w:bottom w:val="single" w:color="auto" w:sz="4" w:space="0"/>
              <w:right w:val="single" w:color="auto" w:sz="4" w:space="0"/>
            </w:tcBorders>
            <w:vAlign w:val="center"/>
          </w:tcPr>
          <w:p w14:paraId="656A72F5">
            <w:pPr>
              <w:spacing w:line="360" w:lineRule="auto"/>
              <w:rPr>
                <w:rFonts w:ascii="宋体" w:hAnsi="宋体" w:eastAsia="宋体"/>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4D0E1B62">
            <w:pPr>
              <w:spacing w:line="360" w:lineRule="auto"/>
              <w:jc w:val="center"/>
              <w:rPr>
                <w:rFonts w:ascii="宋体" w:hAnsi="宋体" w:eastAsia="宋体"/>
                <w:sz w:val="22"/>
              </w:rPr>
            </w:pPr>
            <w:r>
              <w:rPr>
                <w:rFonts w:hint="eastAsia" w:ascii="宋体" w:hAnsi="宋体" w:eastAsia="宋体"/>
                <w:sz w:val="22"/>
              </w:rPr>
              <w:t>电话</w:t>
            </w:r>
          </w:p>
        </w:tc>
        <w:tc>
          <w:tcPr>
            <w:tcW w:w="2259" w:type="dxa"/>
            <w:gridSpan w:val="3"/>
            <w:tcBorders>
              <w:top w:val="single" w:color="auto" w:sz="4" w:space="0"/>
              <w:left w:val="single" w:color="auto" w:sz="4" w:space="0"/>
              <w:bottom w:val="single" w:color="auto" w:sz="4" w:space="0"/>
              <w:right w:val="single" w:color="auto" w:sz="4" w:space="0"/>
            </w:tcBorders>
            <w:vAlign w:val="center"/>
          </w:tcPr>
          <w:p w14:paraId="5A35C141">
            <w:pPr>
              <w:spacing w:line="360" w:lineRule="auto"/>
              <w:rPr>
                <w:rFonts w:ascii="宋体" w:hAnsi="宋体" w:eastAsia="宋体"/>
                <w:sz w:val="22"/>
              </w:rPr>
            </w:pPr>
          </w:p>
        </w:tc>
      </w:tr>
      <w:tr w14:paraId="67472BEE">
        <w:tblPrEx>
          <w:tblCellMar>
            <w:top w:w="0" w:type="dxa"/>
            <w:left w:w="0" w:type="dxa"/>
            <w:bottom w:w="0" w:type="dxa"/>
            <w:right w:w="0" w:type="dxa"/>
          </w:tblCellMar>
        </w:tblPrEx>
        <w:trPr>
          <w:trHeight w:val="567" w:hRule="atLeast"/>
          <w:jc w:val="center"/>
        </w:trPr>
        <w:tc>
          <w:tcPr>
            <w:tcW w:w="1413" w:type="dxa"/>
            <w:vMerge w:val="continue"/>
            <w:tcBorders>
              <w:left w:val="single" w:color="auto" w:sz="4" w:space="0"/>
              <w:bottom w:val="single" w:color="auto" w:sz="4" w:space="0"/>
              <w:right w:val="single" w:color="auto" w:sz="4" w:space="0"/>
            </w:tcBorders>
            <w:vAlign w:val="center"/>
          </w:tcPr>
          <w:p w14:paraId="7637FD0E">
            <w:pPr>
              <w:spacing w:line="360" w:lineRule="auto"/>
              <w:rPr>
                <w:rFonts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289A0B3B">
            <w:pPr>
              <w:spacing w:line="360" w:lineRule="auto"/>
              <w:jc w:val="center"/>
              <w:rPr>
                <w:rFonts w:ascii="宋体" w:hAnsi="宋体" w:eastAsia="宋体"/>
                <w:sz w:val="22"/>
              </w:rPr>
            </w:pPr>
            <w:r>
              <w:rPr>
                <w:rFonts w:hint="eastAsia" w:ascii="宋体" w:hAnsi="宋体" w:eastAsia="宋体"/>
                <w:sz w:val="22"/>
              </w:rPr>
              <w:t>传真</w:t>
            </w:r>
          </w:p>
        </w:tc>
        <w:tc>
          <w:tcPr>
            <w:tcW w:w="2358" w:type="dxa"/>
            <w:gridSpan w:val="4"/>
            <w:tcBorders>
              <w:top w:val="single" w:color="auto" w:sz="4" w:space="0"/>
              <w:left w:val="single" w:color="auto" w:sz="4" w:space="0"/>
              <w:bottom w:val="single" w:color="auto" w:sz="4" w:space="0"/>
              <w:right w:val="single" w:color="auto" w:sz="4" w:space="0"/>
            </w:tcBorders>
            <w:vAlign w:val="center"/>
          </w:tcPr>
          <w:p w14:paraId="0A18064D">
            <w:pPr>
              <w:spacing w:line="360" w:lineRule="auto"/>
              <w:rPr>
                <w:rFonts w:ascii="宋体" w:hAnsi="宋体" w:eastAsia="宋体"/>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3ECBD8D9">
            <w:pPr>
              <w:spacing w:line="360" w:lineRule="auto"/>
              <w:jc w:val="center"/>
              <w:rPr>
                <w:rFonts w:ascii="宋体" w:hAnsi="宋体" w:eastAsia="宋体"/>
                <w:sz w:val="22"/>
              </w:rPr>
            </w:pPr>
            <w:r>
              <w:rPr>
                <w:rFonts w:hint="eastAsia" w:ascii="宋体" w:hAnsi="宋体" w:eastAsia="宋体"/>
                <w:sz w:val="22"/>
              </w:rPr>
              <w:t>电子邮件</w:t>
            </w:r>
          </w:p>
        </w:tc>
        <w:tc>
          <w:tcPr>
            <w:tcW w:w="2259" w:type="dxa"/>
            <w:gridSpan w:val="3"/>
            <w:tcBorders>
              <w:top w:val="single" w:color="auto" w:sz="4" w:space="0"/>
              <w:left w:val="single" w:color="auto" w:sz="4" w:space="0"/>
              <w:bottom w:val="single" w:color="auto" w:sz="4" w:space="0"/>
              <w:right w:val="single" w:color="auto" w:sz="4" w:space="0"/>
            </w:tcBorders>
            <w:vAlign w:val="center"/>
          </w:tcPr>
          <w:p w14:paraId="15F9188B">
            <w:pPr>
              <w:spacing w:line="360" w:lineRule="auto"/>
              <w:rPr>
                <w:rFonts w:ascii="宋体" w:hAnsi="宋体" w:eastAsia="宋体"/>
                <w:sz w:val="22"/>
              </w:rPr>
            </w:pPr>
          </w:p>
        </w:tc>
      </w:tr>
      <w:tr w14:paraId="20FA6FA0">
        <w:tblPrEx>
          <w:tblCellMar>
            <w:top w:w="0" w:type="dxa"/>
            <w:left w:w="0" w:type="dxa"/>
            <w:bottom w:w="0" w:type="dxa"/>
            <w:right w:w="0" w:type="dxa"/>
          </w:tblCellMar>
        </w:tblPrEx>
        <w:trPr>
          <w:cantSplit/>
          <w:trHeight w:val="567" w:hRule="atLeast"/>
          <w:jc w:val="center"/>
        </w:trPr>
        <w:tc>
          <w:tcPr>
            <w:tcW w:w="1413" w:type="dxa"/>
            <w:vMerge w:val="restart"/>
            <w:tcBorders>
              <w:top w:val="single" w:color="auto" w:sz="4" w:space="0"/>
              <w:left w:val="single" w:color="auto" w:sz="4" w:space="0"/>
              <w:bottom w:val="single" w:color="auto" w:sz="4" w:space="0"/>
              <w:right w:val="single" w:color="auto" w:sz="4" w:space="0"/>
            </w:tcBorders>
            <w:vAlign w:val="center"/>
          </w:tcPr>
          <w:p w14:paraId="1FADB757">
            <w:pPr>
              <w:spacing w:line="360" w:lineRule="auto"/>
              <w:jc w:val="center"/>
              <w:rPr>
                <w:rFonts w:ascii="宋体" w:hAnsi="宋体" w:eastAsia="宋体"/>
                <w:bCs/>
                <w:sz w:val="22"/>
              </w:rPr>
            </w:pPr>
            <w:r>
              <w:rPr>
                <w:rFonts w:hint="eastAsia" w:ascii="宋体" w:hAnsi="宋体" w:eastAsia="宋体"/>
                <w:bCs/>
                <w:sz w:val="22"/>
              </w:rPr>
              <w:t>基本情况</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7137976F">
            <w:pPr>
              <w:spacing w:line="360" w:lineRule="auto"/>
              <w:jc w:val="center"/>
              <w:rPr>
                <w:rFonts w:ascii="宋体" w:hAnsi="宋体" w:eastAsia="宋体"/>
                <w:sz w:val="22"/>
              </w:rPr>
            </w:pPr>
            <w:r>
              <w:rPr>
                <w:rFonts w:hint="eastAsia" w:ascii="宋体" w:hAnsi="宋体" w:eastAsia="宋体"/>
                <w:bCs/>
                <w:sz w:val="22"/>
              </w:rPr>
              <w:t>法</w:t>
            </w:r>
            <w:r>
              <w:rPr>
                <w:rFonts w:ascii="宋体" w:hAnsi="宋体" w:eastAsia="宋体"/>
                <w:bCs/>
                <w:sz w:val="22"/>
              </w:rPr>
              <w:t xml:space="preserve">  </w:t>
            </w:r>
            <w:r>
              <w:rPr>
                <w:rFonts w:hint="eastAsia" w:ascii="宋体" w:hAnsi="宋体" w:eastAsia="宋体"/>
                <w:bCs/>
                <w:sz w:val="22"/>
              </w:rPr>
              <w:t>人</w:t>
            </w:r>
          </w:p>
        </w:tc>
      </w:tr>
      <w:tr w14:paraId="3674A224">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1D933825">
            <w:pPr>
              <w:spacing w:line="360" w:lineRule="auto"/>
              <w:rPr>
                <w:rFonts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56CF54BE">
            <w:pPr>
              <w:spacing w:line="360" w:lineRule="auto"/>
              <w:jc w:val="center"/>
              <w:rPr>
                <w:rFonts w:ascii="宋体" w:hAnsi="宋体" w:eastAsia="宋体"/>
                <w:sz w:val="22"/>
              </w:rPr>
            </w:pPr>
            <w:r>
              <w:rPr>
                <w:rFonts w:hint="eastAsia" w:ascii="宋体" w:hAnsi="宋体" w:eastAsia="宋体"/>
                <w:sz w:val="22"/>
              </w:rPr>
              <w:t>详细地址</w:t>
            </w:r>
          </w:p>
        </w:tc>
        <w:tc>
          <w:tcPr>
            <w:tcW w:w="6387" w:type="dxa"/>
            <w:gridSpan w:val="11"/>
            <w:tcBorders>
              <w:top w:val="single" w:color="auto" w:sz="4" w:space="0"/>
              <w:left w:val="single" w:color="auto" w:sz="4" w:space="0"/>
              <w:bottom w:val="single" w:color="auto" w:sz="4" w:space="0"/>
              <w:right w:val="single" w:color="auto" w:sz="4" w:space="0"/>
            </w:tcBorders>
            <w:vAlign w:val="bottom"/>
          </w:tcPr>
          <w:p w14:paraId="41510D97">
            <w:pPr>
              <w:spacing w:line="360" w:lineRule="auto"/>
              <w:rPr>
                <w:rFonts w:ascii="宋体" w:hAnsi="宋体" w:eastAsia="宋体"/>
                <w:sz w:val="22"/>
              </w:rPr>
            </w:pPr>
          </w:p>
        </w:tc>
      </w:tr>
      <w:tr w14:paraId="4B90D779">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492DDE53">
            <w:pPr>
              <w:spacing w:line="360" w:lineRule="auto"/>
              <w:rPr>
                <w:rFonts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44386EF4">
            <w:pPr>
              <w:spacing w:line="360" w:lineRule="auto"/>
              <w:jc w:val="center"/>
              <w:rPr>
                <w:rFonts w:ascii="宋体" w:hAnsi="宋体" w:eastAsia="宋体"/>
                <w:sz w:val="22"/>
              </w:rPr>
            </w:pPr>
            <w:r>
              <w:rPr>
                <w:rFonts w:hint="eastAsia" w:ascii="宋体" w:hAnsi="宋体" w:eastAsia="宋体"/>
                <w:sz w:val="22"/>
              </w:rPr>
              <w:t>成立时间</w:t>
            </w:r>
          </w:p>
        </w:tc>
        <w:tc>
          <w:tcPr>
            <w:tcW w:w="2358" w:type="dxa"/>
            <w:gridSpan w:val="4"/>
            <w:tcBorders>
              <w:top w:val="single" w:color="auto" w:sz="4" w:space="0"/>
              <w:left w:val="single" w:color="auto" w:sz="4" w:space="0"/>
              <w:bottom w:val="single" w:color="auto" w:sz="4" w:space="0"/>
              <w:right w:val="single" w:color="auto" w:sz="4" w:space="0"/>
            </w:tcBorders>
            <w:vAlign w:val="bottom"/>
          </w:tcPr>
          <w:p w14:paraId="6D8E50B3">
            <w:pPr>
              <w:spacing w:line="360" w:lineRule="auto"/>
              <w:rPr>
                <w:rFonts w:ascii="宋体" w:hAnsi="宋体" w:eastAsia="宋体"/>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0FD4A0E6">
            <w:pPr>
              <w:spacing w:line="360" w:lineRule="auto"/>
              <w:jc w:val="center"/>
              <w:rPr>
                <w:rFonts w:ascii="宋体" w:hAnsi="宋体" w:eastAsia="宋体"/>
                <w:sz w:val="22"/>
              </w:rPr>
            </w:pPr>
            <w:r>
              <w:rPr>
                <w:rFonts w:hint="eastAsia" w:ascii="宋体" w:hAnsi="宋体" w:eastAsia="宋体"/>
                <w:sz w:val="22"/>
              </w:rPr>
              <w:t>注册资本</w:t>
            </w:r>
            <w:r>
              <w:rPr>
                <w:rFonts w:ascii="宋体" w:hAnsi="宋体" w:eastAsia="宋体"/>
                <w:sz w:val="22"/>
              </w:rPr>
              <w:t>(</w:t>
            </w:r>
            <w:r>
              <w:rPr>
                <w:rFonts w:hint="eastAsia" w:ascii="宋体" w:hAnsi="宋体" w:eastAsia="宋体"/>
                <w:sz w:val="22"/>
              </w:rPr>
              <w:t>万元</w:t>
            </w:r>
            <w:r>
              <w:rPr>
                <w:rFonts w:ascii="宋体" w:hAnsi="宋体" w:eastAsia="宋体"/>
                <w:sz w:val="22"/>
              </w:rPr>
              <w:t>)</w:t>
            </w:r>
          </w:p>
        </w:tc>
        <w:tc>
          <w:tcPr>
            <w:tcW w:w="2259" w:type="dxa"/>
            <w:gridSpan w:val="3"/>
            <w:tcBorders>
              <w:top w:val="single" w:color="auto" w:sz="4" w:space="0"/>
              <w:left w:val="single" w:color="auto" w:sz="4" w:space="0"/>
              <w:bottom w:val="single" w:color="auto" w:sz="4" w:space="0"/>
              <w:right w:val="single" w:color="auto" w:sz="4" w:space="0"/>
            </w:tcBorders>
            <w:vAlign w:val="bottom"/>
          </w:tcPr>
          <w:p w14:paraId="6116092A">
            <w:pPr>
              <w:spacing w:line="360" w:lineRule="auto"/>
              <w:rPr>
                <w:rFonts w:ascii="宋体" w:hAnsi="宋体" w:eastAsia="宋体"/>
                <w:sz w:val="22"/>
              </w:rPr>
            </w:pPr>
          </w:p>
        </w:tc>
      </w:tr>
      <w:tr w14:paraId="39DCB04F">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2507D0FC">
            <w:pPr>
              <w:spacing w:line="360" w:lineRule="auto"/>
              <w:rPr>
                <w:rFonts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38CF5DBB">
            <w:pPr>
              <w:spacing w:line="360" w:lineRule="auto"/>
              <w:jc w:val="center"/>
              <w:rPr>
                <w:rFonts w:ascii="宋体" w:hAnsi="宋体" w:eastAsia="宋体"/>
                <w:sz w:val="22"/>
              </w:rPr>
            </w:pPr>
            <w:r>
              <w:rPr>
                <w:rFonts w:hint="eastAsia" w:ascii="宋体" w:hAnsi="宋体" w:eastAsia="宋体"/>
                <w:sz w:val="22"/>
              </w:rPr>
              <w:t>经济类型</w:t>
            </w:r>
          </w:p>
        </w:tc>
        <w:tc>
          <w:tcPr>
            <w:tcW w:w="2358" w:type="dxa"/>
            <w:gridSpan w:val="4"/>
            <w:tcBorders>
              <w:top w:val="single" w:color="auto" w:sz="4" w:space="0"/>
              <w:left w:val="single" w:color="auto" w:sz="4" w:space="0"/>
              <w:bottom w:val="single" w:color="auto" w:sz="4" w:space="0"/>
              <w:right w:val="single" w:color="auto" w:sz="4" w:space="0"/>
            </w:tcBorders>
            <w:vAlign w:val="bottom"/>
          </w:tcPr>
          <w:p w14:paraId="6BA785E3">
            <w:pPr>
              <w:spacing w:line="360" w:lineRule="auto"/>
              <w:rPr>
                <w:rFonts w:ascii="宋体" w:hAnsi="宋体" w:eastAsia="宋体"/>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0FF5E84F">
            <w:pPr>
              <w:spacing w:line="360" w:lineRule="auto"/>
              <w:jc w:val="center"/>
              <w:rPr>
                <w:rFonts w:ascii="宋体" w:hAnsi="宋体" w:eastAsia="宋体"/>
                <w:sz w:val="22"/>
              </w:rPr>
            </w:pPr>
            <w:r>
              <w:rPr>
                <w:rFonts w:hint="eastAsia" w:ascii="宋体" w:hAnsi="宋体" w:eastAsia="宋体"/>
                <w:sz w:val="22"/>
              </w:rPr>
              <w:t>法定代表人</w:t>
            </w:r>
          </w:p>
        </w:tc>
        <w:tc>
          <w:tcPr>
            <w:tcW w:w="2259" w:type="dxa"/>
            <w:gridSpan w:val="3"/>
            <w:tcBorders>
              <w:top w:val="single" w:color="auto" w:sz="4" w:space="0"/>
              <w:left w:val="single" w:color="auto" w:sz="4" w:space="0"/>
              <w:bottom w:val="single" w:color="auto" w:sz="4" w:space="0"/>
              <w:right w:val="single" w:color="auto" w:sz="4" w:space="0"/>
            </w:tcBorders>
            <w:vAlign w:val="bottom"/>
          </w:tcPr>
          <w:p w14:paraId="779CD93E">
            <w:pPr>
              <w:spacing w:line="360" w:lineRule="auto"/>
              <w:rPr>
                <w:rFonts w:ascii="宋体" w:hAnsi="宋体" w:eastAsia="宋体"/>
                <w:sz w:val="22"/>
              </w:rPr>
            </w:pPr>
          </w:p>
        </w:tc>
      </w:tr>
      <w:tr w14:paraId="52570A70">
        <w:tblPrEx>
          <w:tblCellMar>
            <w:top w:w="0" w:type="dxa"/>
            <w:left w:w="0" w:type="dxa"/>
            <w:bottom w:w="0" w:type="dxa"/>
            <w:right w:w="0" w:type="dxa"/>
          </w:tblCellMar>
        </w:tblPrEx>
        <w:trPr>
          <w:cantSplit/>
          <w:trHeight w:val="2280"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3A04A1E1">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613AD3E9">
            <w:pPr>
              <w:spacing w:line="360" w:lineRule="auto"/>
              <w:jc w:val="center"/>
              <w:rPr>
                <w:rFonts w:ascii="宋体" w:hAnsi="宋体" w:eastAsia="宋体"/>
                <w:sz w:val="22"/>
              </w:rPr>
            </w:pPr>
            <w:r>
              <w:rPr>
                <w:rFonts w:hint="eastAsia" w:ascii="宋体" w:hAnsi="宋体" w:eastAsia="宋体"/>
                <w:sz w:val="22"/>
              </w:rPr>
              <w:t>所属行业</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6B087977">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工业</w:t>
            </w:r>
            <w:r>
              <w:rPr>
                <w:rFonts w:ascii="宋体" w:hAnsi="宋体" w:eastAsia="宋体"/>
                <w:sz w:val="22"/>
              </w:rPr>
              <w:t xml:space="preserve">  □</w:t>
            </w:r>
            <w:r>
              <w:rPr>
                <w:rFonts w:hint="eastAsia" w:ascii="宋体" w:hAnsi="宋体" w:eastAsia="宋体"/>
                <w:sz w:val="22"/>
              </w:rPr>
              <w:t>建筑业</w:t>
            </w:r>
            <w:r>
              <w:rPr>
                <w:rFonts w:ascii="宋体" w:hAnsi="宋体" w:eastAsia="宋体"/>
                <w:sz w:val="22"/>
              </w:rPr>
              <w:t xml:space="preserve">  □</w:t>
            </w:r>
            <w:r>
              <w:rPr>
                <w:rFonts w:hint="eastAsia" w:ascii="宋体" w:hAnsi="宋体" w:eastAsia="宋体"/>
                <w:sz w:val="22"/>
              </w:rPr>
              <w:t>交通运输业</w:t>
            </w:r>
            <w:r>
              <w:rPr>
                <w:rFonts w:ascii="宋体" w:hAnsi="宋体" w:eastAsia="宋体"/>
                <w:sz w:val="22"/>
              </w:rPr>
              <w:t xml:space="preserve">   □</w:t>
            </w:r>
            <w:r>
              <w:rPr>
                <w:rFonts w:hint="eastAsia" w:ascii="宋体" w:hAnsi="宋体" w:eastAsia="宋体"/>
                <w:sz w:val="22"/>
              </w:rPr>
              <w:t>通信业</w:t>
            </w:r>
            <w:r>
              <w:rPr>
                <w:rFonts w:ascii="宋体" w:hAnsi="宋体" w:eastAsia="宋体"/>
                <w:sz w:val="22"/>
              </w:rPr>
              <w:t xml:space="preserve">  □</w:t>
            </w:r>
            <w:r>
              <w:rPr>
                <w:rFonts w:hint="eastAsia" w:ascii="宋体" w:hAnsi="宋体" w:eastAsia="宋体"/>
                <w:sz w:val="22"/>
              </w:rPr>
              <w:t>贸易业</w:t>
            </w:r>
            <w:r>
              <w:rPr>
                <w:rFonts w:ascii="宋体" w:hAnsi="宋体" w:eastAsia="宋体"/>
                <w:sz w:val="22"/>
              </w:rPr>
              <w:t xml:space="preserve">  </w:t>
            </w:r>
          </w:p>
          <w:p w14:paraId="19DE1C77">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地质勘探及水利业</w:t>
            </w:r>
            <w:r>
              <w:rPr>
                <w:rFonts w:ascii="宋体" w:hAnsi="宋体" w:eastAsia="宋体"/>
                <w:sz w:val="22"/>
              </w:rPr>
              <w:t xml:space="preserve">  □</w:t>
            </w:r>
            <w:r>
              <w:rPr>
                <w:rFonts w:hint="eastAsia" w:ascii="宋体" w:hAnsi="宋体" w:eastAsia="宋体"/>
                <w:sz w:val="22"/>
              </w:rPr>
              <w:t>住宿餐饮及旅游业</w:t>
            </w:r>
            <w:r>
              <w:rPr>
                <w:rFonts w:ascii="宋体" w:hAnsi="宋体" w:eastAsia="宋体"/>
                <w:sz w:val="22"/>
              </w:rPr>
              <w:t xml:space="preserve">  □</w:t>
            </w:r>
            <w:r>
              <w:rPr>
                <w:rFonts w:hint="eastAsia" w:ascii="宋体" w:hAnsi="宋体" w:eastAsia="宋体"/>
                <w:sz w:val="22"/>
              </w:rPr>
              <w:t>房地产</w:t>
            </w:r>
            <w:r>
              <w:rPr>
                <w:rFonts w:ascii="宋体" w:hAnsi="宋体" w:eastAsia="宋体"/>
                <w:sz w:val="22"/>
              </w:rPr>
              <w:t xml:space="preserve">  □</w:t>
            </w:r>
            <w:r>
              <w:rPr>
                <w:rFonts w:hint="eastAsia" w:ascii="宋体" w:hAnsi="宋体" w:eastAsia="宋体"/>
                <w:sz w:val="22"/>
              </w:rPr>
              <w:t>金融业</w:t>
            </w:r>
          </w:p>
          <w:p w14:paraId="4C65E674">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仓储业</w:t>
            </w:r>
            <w:r>
              <w:rPr>
                <w:rFonts w:ascii="宋体" w:hAnsi="宋体" w:eastAsia="宋体"/>
                <w:sz w:val="22"/>
              </w:rPr>
              <w:t xml:space="preserve">  □</w:t>
            </w:r>
            <w:r>
              <w:rPr>
                <w:rFonts w:hint="eastAsia" w:ascii="宋体" w:hAnsi="宋体" w:eastAsia="宋体"/>
                <w:sz w:val="22"/>
              </w:rPr>
              <w:t>信息技术服务业</w:t>
            </w:r>
            <w:r>
              <w:rPr>
                <w:rFonts w:ascii="宋体" w:hAnsi="宋体" w:eastAsia="宋体"/>
                <w:sz w:val="22"/>
              </w:rPr>
              <w:t xml:space="preserve">  □</w:t>
            </w:r>
            <w:r>
              <w:rPr>
                <w:rFonts w:hint="eastAsia" w:ascii="宋体" w:hAnsi="宋体" w:eastAsia="宋体"/>
                <w:sz w:val="22"/>
              </w:rPr>
              <w:t>农林牧渔业</w:t>
            </w:r>
            <w:r>
              <w:rPr>
                <w:rFonts w:ascii="宋体" w:hAnsi="宋体" w:eastAsia="宋体"/>
                <w:sz w:val="22"/>
              </w:rPr>
              <w:t xml:space="preserve">  □</w:t>
            </w:r>
            <w:r>
              <w:rPr>
                <w:rFonts w:hint="eastAsia" w:ascii="宋体" w:hAnsi="宋体" w:eastAsia="宋体"/>
                <w:sz w:val="22"/>
              </w:rPr>
              <w:t>社会服务业</w:t>
            </w:r>
          </w:p>
          <w:p w14:paraId="62AD3123">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科研及技术服务业</w:t>
            </w:r>
            <w:r>
              <w:rPr>
                <w:rFonts w:ascii="宋体" w:hAnsi="宋体" w:eastAsia="宋体"/>
                <w:sz w:val="22"/>
              </w:rPr>
              <w:t xml:space="preserve">  □</w:t>
            </w:r>
            <w:r>
              <w:rPr>
                <w:rFonts w:hint="eastAsia" w:ascii="宋体" w:hAnsi="宋体" w:eastAsia="宋体"/>
                <w:sz w:val="22"/>
              </w:rPr>
              <w:t>教育文化广播业</w:t>
            </w:r>
          </w:p>
          <w:p w14:paraId="66BA4341">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其他行业：</w:t>
            </w:r>
            <w:r>
              <w:rPr>
                <w:rFonts w:ascii="宋体" w:hAnsi="宋体" w:eastAsia="宋体"/>
                <w:sz w:val="22"/>
                <w:u w:val="single"/>
              </w:rPr>
              <w:t xml:space="preserve">       </w:t>
            </w:r>
          </w:p>
        </w:tc>
      </w:tr>
      <w:tr w14:paraId="00727C47">
        <w:tblPrEx>
          <w:tblCellMar>
            <w:top w:w="0" w:type="dxa"/>
            <w:left w:w="0" w:type="dxa"/>
            <w:bottom w:w="0" w:type="dxa"/>
            <w:right w:w="0" w:type="dxa"/>
          </w:tblCellMar>
        </w:tblPrEx>
        <w:trPr>
          <w:cantSplit/>
          <w:trHeight w:val="1995"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62C7F550">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47D281E2">
            <w:pPr>
              <w:spacing w:line="360" w:lineRule="auto"/>
              <w:jc w:val="center"/>
              <w:rPr>
                <w:rFonts w:ascii="宋体" w:hAnsi="宋体" w:eastAsia="宋体"/>
                <w:sz w:val="22"/>
              </w:rPr>
            </w:pPr>
            <w:r>
              <w:rPr>
                <w:rFonts w:hint="eastAsia" w:ascii="宋体" w:hAnsi="宋体" w:eastAsia="宋体"/>
                <w:sz w:val="22"/>
              </w:rPr>
              <w:t>企业类别</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17A837DD">
            <w:pPr>
              <w:spacing w:line="360" w:lineRule="auto"/>
              <w:rPr>
                <w:rFonts w:ascii="宋体" w:hAnsi="宋体" w:eastAsia="宋体"/>
                <w:sz w:val="22"/>
              </w:rPr>
            </w:pPr>
            <w:r>
              <w:rPr>
                <w:rFonts w:hint="eastAsia" w:ascii="宋体" w:hAnsi="宋体" w:eastAsia="宋体"/>
                <w:sz w:val="22"/>
                <w:lang w:eastAsia="zh-CN"/>
              </w:rPr>
              <w:t>□</w:t>
            </w:r>
            <w:r>
              <w:rPr>
                <w:rFonts w:hint="eastAsia" w:ascii="宋体" w:hAnsi="宋体" w:eastAsia="宋体"/>
                <w:sz w:val="22"/>
              </w:rPr>
              <w:t>国有独资公司（企业）</w:t>
            </w:r>
            <w:r>
              <w:rPr>
                <w:rFonts w:ascii="宋体" w:hAnsi="宋体" w:eastAsia="宋体"/>
                <w:sz w:val="22"/>
              </w:rPr>
              <w:t xml:space="preserve"> □</w:t>
            </w:r>
            <w:r>
              <w:rPr>
                <w:rFonts w:hint="eastAsia" w:ascii="宋体" w:hAnsi="宋体" w:eastAsia="宋体"/>
                <w:sz w:val="22"/>
              </w:rPr>
              <w:t>国有控股企业</w:t>
            </w:r>
            <w:r>
              <w:rPr>
                <w:rFonts w:ascii="宋体" w:hAnsi="宋体" w:eastAsia="宋体"/>
                <w:sz w:val="22"/>
              </w:rPr>
              <w:t xml:space="preserve">  </w:t>
            </w:r>
            <w:r>
              <w:rPr>
                <w:rFonts w:hint="eastAsia" w:ascii="宋体" w:hAnsi="宋体" w:eastAsia="宋体"/>
                <w:sz w:val="22"/>
                <w:lang w:eastAsia="zh-CN"/>
              </w:rPr>
              <w:t>□</w:t>
            </w:r>
            <w:r>
              <w:rPr>
                <w:rFonts w:hint="eastAsia" w:ascii="宋体" w:hAnsi="宋体" w:eastAsia="宋体"/>
                <w:sz w:val="22"/>
              </w:rPr>
              <w:t>国有参股企业</w:t>
            </w:r>
          </w:p>
          <w:p w14:paraId="6C1652EF">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国有事业单位、社会团体等</w:t>
            </w:r>
            <w:r>
              <w:rPr>
                <w:rFonts w:ascii="宋体" w:hAnsi="宋体" w:eastAsia="宋体"/>
                <w:sz w:val="22"/>
              </w:rPr>
              <w:t xml:space="preserve">  □</w:t>
            </w:r>
            <w:r>
              <w:rPr>
                <w:rFonts w:hint="eastAsia" w:ascii="宋体" w:hAnsi="宋体" w:eastAsia="宋体"/>
                <w:sz w:val="22"/>
              </w:rPr>
              <w:t>内资民营企业</w:t>
            </w:r>
            <w:r>
              <w:rPr>
                <w:rFonts w:ascii="宋体" w:hAnsi="宋体" w:eastAsia="宋体"/>
                <w:sz w:val="22"/>
              </w:rPr>
              <w:t xml:space="preserve">  □</w:t>
            </w:r>
            <w:r>
              <w:rPr>
                <w:rFonts w:hint="eastAsia" w:ascii="宋体" w:hAnsi="宋体" w:eastAsia="宋体"/>
                <w:sz w:val="22"/>
              </w:rPr>
              <w:t>民营社团</w:t>
            </w:r>
          </w:p>
          <w:p w14:paraId="7F7C12B8">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中外合资经营企业</w:t>
            </w:r>
            <w:r>
              <w:rPr>
                <w:rFonts w:ascii="宋体" w:hAnsi="宋体" w:eastAsia="宋体"/>
                <w:sz w:val="22"/>
              </w:rPr>
              <w:t xml:space="preserve">  □</w:t>
            </w:r>
            <w:r>
              <w:rPr>
                <w:rFonts w:hint="eastAsia" w:ascii="宋体" w:hAnsi="宋体" w:eastAsia="宋体"/>
                <w:sz w:val="22"/>
              </w:rPr>
              <w:t>中外合作经营企业</w:t>
            </w:r>
            <w:r>
              <w:rPr>
                <w:rFonts w:ascii="宋体" w:hAnsi="宋体" w:eastAsia="宋体"/>
                <w:sz w:val="22"/>
              </w:rPr>
              <w:t xml:space="preserve">  □</w:t>
            </w:r>
            <w:r>
              <w:rPr>
                <w:rFonts w:hint="eastAsia" w:ascii="宋体" w:hAnsi="宋体" w:eastAsia="宋体"/>
                <w:sz w:val="22"/>
              </w:rPr>
              <w:t>外商独资企业</w:t>
            </w:r>
          </w:p>
          <w:p w14:paraId="4C2B7819">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其他类别：</w:t>
            </w:r>
            <w:r>
              <w:rPr>
                <w:rFonts w:ascii="宋体" w:hAnsi="宋体" w:eastAsia="宋体"/>
                <w:sz w:val="22"/>
                <w:u w:val="single"/>
              </w:rPr>
              <w:t xml:space="preserve">      </w:t>
            </w:r>
          </w:p>
        </w:tc>
      </w:tr>
      <w:tr w14:paraId="0944F3D8">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61379F03">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1B7F960E">
            <w:pPr>
              <w:spacing w:line="360" w:lineRule="auto"/>
              <w:jc w:val="center"/>
              <w:rPr>
                <w:rFonts w:ascii="宋体" w:hAnsi="宋体" w:eastAsia="宋体"/>
                <w:sz w:val="22"/>
              </w:rPr>
            </w:pPr>
            <w:r>
              <w:rPr>
                <w:rFonts w:hint="eastAsia" w:ascii="宋体" w:hAnsi="宋体" w:eastAsia="宋体"/>
                <w:sz w:val="22"/>
              </w:rPr>
              <w:t>企业规模</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4B9DD51D">
            <w:pPr>
              <w:spacing w:line="360" w:lineRule="auto"/>
              <w:jc w:val="center"/>
              <w:rPr>
                <w:rFonts w:ascii="宋体" w:hAnsi="宋体" w:eastAsia="宋体"/>
                <w:sz w:val="22"/>
              </w:rPr>
            </w:pPr>
            <w:r>
              <w:rPr>
                <w:rFonts w:ascii="宋体" w:hAnsi="宋体" w:eastAsia="宋体"/>
                <w:sz w:val="22"/>
              </w:rPr>
              <w:t>□</w:t>
            </w:r>
            <w:r>
              <w:rPr>
                <w:rFonts w:hint="eastAsia" w:ascii="宋体" w:hAnsi="宋体" w:eastAsia="宋体"/>
                <w:sz w:val="22"/>
              </w:rPr>
              <w:t>大型</w:t>
            </w:r>
            <w:r>
              <w:rPr>
                <w:rFonts w:ascii="宋体" w:hAnsi="宋体" w:eastAsia="宋体"/>
                <w:sz w:val="22"/>
              </w:rPr>
              <w:t xml:space="preserve">    □</w:t>
            </w:r>
            <w:r>
              <w:rPr>
                <w:rFonts w:hint="eastAsia" w:ascii="宋体" w:hAnsi="宋体" w:eastAsia="宋体"/>
                <w:sz w:val="22"/>
              </w:rPr>
              <w:t>中型</w:t>
            </w:r>
            <w:r>
              <w:rPr>
                <w:rFonts w:ascii="宋体" w:hAnsi="宋体" w:eastAsia="宋体"/>
                <w:sz w:val="22"/>
              </w:rPr>
              <w:t xml:space="preserve">    □</w:t>
            </w:r>
            <w:r>
              <w:rPr>
                <w:rFonts w:hint="eastAsia" w:ascii="宋体" w:hAnsi="宋体" w:eastAsia="宋体"/>
                <w:sz w:val="22"/>
              </w:rPr>
              <w:t>小型</w:t>
            </w:r>
            <w:r>
              <w:rPr>
                <w:rFonts w:ascii="宋体" w:hAnsi="宋体" w:eastAsia="宋体"/>
                <w:sz w:val="22"/>
              </w:rPr>
              <w:t xml:space="preserve">  </w:t>
            </w:r>
          </w:p>
        </w:tc>
      </w:tr>
      <w:tr w14:paraId="16F95C76">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5F9BBA94">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5379E1F6">
            <w:pPr>
              <w:spacing w:line="360" w:lineRule="auto"/>
              <w:jc w:val="center"/>
              <w:rPr>
                <w:rFonts w:ascii="宋体" w:hAnsi="宋体" w:eastAsia="宋体"/>
                <w:sz w:val="22"/>
              </w:rPr>
            </w:pPr>
            <w:r>
              <w:rPr>
                <w:rFonts w:hint="eastAsia" w:ascii="宋体" w:hAnsi="宋体" w:eastAsia="宋体"/>
                <w:sz w:val="22"/>
              </w:rPr>
              <w:t>组织机构代码</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00B61C6F">
            <w:pPr>
              <w:spacing w:line="360" w:lineRule="auto"/>
              <w:jc w:val="center"/>
              <w:rPr>
                <w:rFonts w:ascii="宋体" w:hAnsi="宋体" w:eastAsia="宋体"/>
                <w:sz w:val="22"/>
              </w:rPr>
            </w:pPr>
          </w:p>
        </w:tc>
      </w:tr>
      <w:tr w14:paraId="656FBA2B">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35DA0547">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6587FEC9">
            <w:pPr>
              <w:spacing w:line="360" w:lineRule="auto"/>
              <w:jc w:val="center"/>
              <w:rPr>
                <w:rFonts w:ascii="宋体" w:hAnsi="宋体" w:eastAsia="宋体"/>
                <w:sz w:val="22"/>
              </w:rPr>
            </w:pPr>
            <w:r>
              <w:rPr>
                <w:rFonts w:hint="eastAsia" w:ascii="宋体" w:hAnsi="宋体" w:eastAsia="宋体"/>
                <w:sz w:val="22"/>
              </w:rPr>
              <w:t>经营范围</w:t>
            </w:r>
          </w:p>
        </w:tc>
        <w:tc>
          <w:tcPr>
            <w:tcW w:w="6387" w:type="dxa"/>
            <w:gridSpan w:val="11"/>
            <w:tcBorders>
              <w:top w:val="single" w:color="auto" w:sz="4" w:space="0"/>
              <w:left w:val="single" w:color="auto" w:sz="4" w:space="0"/>
              <w:bottom w:val="single" w:color="auto" w:sz="4" w:space="0"/>
              <w:right w:val="single" w:color="auto" w:sz="4" w:space="0"/>
            </w:tcBorders>
            <w:vAlign w:val="bottom"/>
          </w:tcPr>
          <w:p w14:paraId="5943272F">
            <w:pPr>
              <w:spacing w:line="360" w:lineRule="auto"/>
              <w:rPr>
                <w:rFonts w:ascii="宋体" w:hAnsi="宋体" w:eastAsia="宋体"/>
                <w:sz w:val="22"/>
              </w:rPr>
            </w:pPr>
          </w:p>
        </w:tc>
      </w:tr>
      <w:tr w14:paraId="4831BFF1">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0AA7CE3F">
            <w:pPr>
              <w:spacing w:line="360" w:lineRule="auto"/>
              <w:jc w:val="center"/>
              <w:rPr>
                <w:rFonts w:ascii="宋体" w:hAnsi="宋体" w:eastAsia="宋体"/>
                <w:sz w:val="22"/>
              </w:rPr>
            </w:pPr>
          </w:p>
        </w:tc>
        <w:tc>
          <w:tcPr>
            <w:tcW w:w="1520" w:type="dxa"/>
            <w:vMerge w:val="restart"/>
            <w:tcBorders>
              <w:top w:val="single" w:color="auto" w:sz="4" w:space="0"/>
              <w:left w:val="single" w:color="auto" w:sz="4" w:space="0"/>
              <w:bottom w:val="single" w:color="auto" w:sz="4" w:space="0"/>
              <w:right w:val="single" w:color="auto" w:sz="4" w:space="0"/>
            </w:tcBorders>
            <w:vAlign w:val="center"/>
          </w:tcPr>
          <w:p w14:paraId="14ED2172">
            <w:pPr>
              <w:spacing w:line="360" w:lineRule="auto"/>
              <w:jc w:val="center"/>
              <w:rPr>
                <w:rFonts w:ascii="宋体" w:hAnsi="宋体" w:eastAsia="宋体"/>
                <w:sz w:val="22"/>
              </w:rPr>
            </w:pPr>
            <w:r>
              <w:rPr>
                <w:rFonts w:hint="eastAsia" w:ascii="宋体" w:hAnsi="宋体" w:eastAsia="宋体"/>
                <w:sz w:val="22"/>
              </w:rPr>
              <w:t>近期资产状况</w:t>
            </w:r>
          </w:p>
        </w:tc>
        <w:tc>
          <w:tcPr>
            <w:tcW w:w="4053" w:type="dxa"/>
            <w:gridSpan w:val="7"/>
            <w:tcBorders>
              <w:top w:val="single" w:color="auto" w:sz="4" w:space="0"/>
              <w:left w:val="single" w:color="auto" w:sz="4" w:space="0"/>
              <w:bottom w:val="single" w:color="auto" w:sz="4" w:space="0"/>
              <w:right w:val="single" w:color="auto" w:sz="4" w:space="0"/>
            </w:tcBorders>
            <w:vAlign w:val="center"/>
          </w:tcPr>
          <w:p w14:paraId="44F0F4D5">
            <w:pPr>
              <w:spacing w:line="360" w:lineRule="auto"/>
              <w:rPr>
                <w:rFonts w:ascii="宋体" w:hAnsi="宋体" w:eastAsia="宋体"/>
                <w:sz w:val="22"/>
              </w:rPr>
            </w:pPr>
            <w:r>
              <w:rPr>
                <w:rFonts w:hint="eastAsia" w:ascii="宋体" w:hAnsi="宋体" w:eastAsia="宋体"/>
                <w:sz w:val="22"/>
              </w:rPr>
              <w:t>以下数据出自：</w:t>
            </w:r>
            <w:r>
              <w:rPr>
                <w:rFonts w:ascii="宋体" w:hAnsi="宋体" w:eastAsia="宋体"/>
                <w:sz w:val="22"/>
              </w:rPr>
              <w:t>□</w:t>
            </w:r>
            <w:r>
              <w:rPr>
                <w:rFonts w:hint="eastAsia" w:ascii="宋体" w:hAnsi="宋体" w:eastAsia="宋体"/>
                <w:sz w:val="22"/>
              </w:rPr>
              <w:t>审计报告</w:t>
            </w:r>
            <w:r>
              <w:rPr>
                <w:rFonts w:ascii="宋体" w:hAnsi="宋体" w:eastAsia="宋体"/>
                <w:sz w:val="22"/>
              </w:rPr>
              <w:t xml:space="preserve"> □</w:t>
            </w:r>
            <w:r>
              <w:rPr>
                <w:rFonts w:hint="eastAsia" w:ascii="宋体" w:hAnsi="宋体" w:eastAsia="宋体"/>
                <w:sz w:val="22"/>
              </w:rPr>
              <w:t>财务报表</w:t>
            </w:r>
          </w:p>
        </w:tc>
        <w:tc>
          <w:tcPr>
            <w:tcW w:w="2334" w:type="dxa"/>
            <w:gridSpan w:val="4"/>
            <w:tcBorders>
              <w:top w:val="single" w:color="auto" w:sz="4" w:space="0"/>
              <w:left w:val="single" w:color="auto" w:sz="4" w:space="0"/>
              <w:bottom w:val="single" w:color="auto" w:sz="4" w:space="0"/>
              <w:right w:val="single" w:color="auto" w:sz="4" w:space="0"/>
            </w:tcBorders>
            <w:vAlign w:val="center"/>
          </w:tcPr>
          <w:p w14:paraId="2E0678F4">
            <w:pPr>
              <w:spacing w:line="360" w:lineRule="auto"/>
              <w:ind w:left="48"/>
              <w:rPr>
                <w:rFonts w:ascii="宋体" w:hAnsi="宋体" w:eastAsia="宋体"/>
                <w:sz w:val="22"/>
              </w:rPr>
            </w:pPr>
            <w:r>
              <w:rPr>
                <w:rFonts w:hint="eastAsia" w:ascii="宋体" w:hAnsi="宋体" w:eastAsia="宋体"/>
                <w:sz w:val="22"/>
              </w:rPr>
              <w:t>报表时间：</w:t>
            </w:r>
          </w:p>
        </w:tc>
      </w:tr>
      <w:tr w14:paraId="003C12EC">
        <w:tblPrEx>
          <w:tblCellMar>
            <w:top w:w="0" w:type="dxa"/>
            <w:left w:w="0" w:type="dxa"/>
            <w:bottom w:w="0" w:type="dxa"/>
            <w:right w:w="0" w:type="dxa"/>
          </w:tblCellMar>
        </w:tblPrEx>
        <w:trPr>
          <w:cantSplit/>
          <w:trHeight w:val="410"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22CA6548">
            <w:pPr>
              <w:spacing w:line="360" w:lineRule="auto"/>
              <w:rPr>
                <w:rFonts w:ascii="宋体" w:hAnsi="宋体" w:eastAsia="宋体"/>
                <w:sz w:val="22"/>
              </w:rPr>
            </w:pPr>
          </w:p>
        </w:tc>
        <w:tc>
          <w:tcPr>
            <w:tcW w:w="1520" w:type="dxa"/>
            <w:vMerge w:val="continue"/>
            <w:tcBorders>
              <w:top w:val="single" w:color="auto" w:sz="4" w:space="0"/>
              <w:left w:val="single" w:color="auto" w:sz="4" w:space="0"/>
              <w:bottom w:val="single" w:color="auto" w:sz="4" w:space="0"/>
              <w:right w:val="single" w:color="auto" w:sz="4" w:space="0"/>
            </w:tcBorders>
            <w:vAlign w:val="center"/>
          </w:tcPr>
          <w:p w14:paraId="75989498">
            <w:pPr>
              <w:spacing w:line="360" w:lineRule="auto"/>
              <w:jc w:val="center"/>
              <w:rPr>
                <w:rFonts w:ascii="宋体" w:hAnsi="宋体" w:eastAsia="宋体"/>
                <w:sz w:val="22"/>
              </w:rPr>
            </w:pPr>
          </w:p>
        </w:tc>
        <w:tc>
          <w:tcPr>
            <w:tcW w:w="1006" w:type="dxa"/>
            <w:tcBorders>
              <w:top w:val="single" w:color="auto" w:sz="4" w:space="0"/>
              <w:left w:val="single" w:color="auto" w:sz="4" w:space="0"/>
              <w:bottom w:val="single" w:color="auto" w:sz="4" w:space="0"/>
              <w:right w:val="single" w:color="auto" w:sz="4" w:space="0"/>
            </w:tcBorders>
            <w:vAlign w:val="center"/>
          </w:tcPr>
          <w:p w14:paraId="2207DC0D">
            <w:pPr>
              <w:pStyle w:val="17"/>
              <w:spacing w:line="360" w:lineRule="auto"/>
              <w:jc w:val="center"/>
              <w:rPr>
                <w:rFonts w:ascii="宋体" w:hAnsi="宋体" w:eastAsia="宋体"/>
                <w:sz w:val="22"/>
                <w:szCs w:val="24"/>
              </w:rPr>
            </w:pPr>
            <w:r>
              <w:rPr>
                <w:rFonts w:hint="eastAsia" w:ascii="宋体" w:hAnsi="宋体" w:eastAsia="宋体"/>
                <w:sz w:val="22"/>
                <w:szCs w:val="24"/>
              </w:rPr>
              <w:t>总资产</w:t>
            </w:r>
          </w:p>
          <w:p w14:paraId="044D1F71">
            <w:pPr>
              <w:pStyle w:val="17"/>
              <w:spacing w:line="360" w:lineRule="auto"/>
              <w:jc w:val="center"/>
              <w:rPr>
                <w:rFonts w:ascii="宋体" w:hAnsi="宋体" w:eastAsia="宋体"/>
                <w:sz w:val="22"/>
                <w:szCs w:val="24"/>
              </w:rPr>
            </w:pPr>
            <w:r>
              <w:rPr>
                <w:rFonts w:ascii="宋体" w:hAnsi="宋体" w:eastAsia="宋体"/>
                <w:sz w:val="22"/>
                <w:szCs w:val="24"/>
              </w:rPr>
              <w:t>(</w:t>
            </w:r>
            <w:r>
              <w:rPr>
                <w:rFonts w:hint="eastAsia" w:ascii="宋体" w:hAnsi="宋体" w:eastAsia="宋体"/>
                <w:sz w:val="22"/>
                <w:szCs w:val="24"/>
              </w:rPr>
              <w:t>万元</w:t>
            </w:r>
            <w:r>
              <w:rPr>
                <w:rFonts w:ascii="宋体" w:hAnsi="宋体" w:eastAsia="宋体"/>
                <w:sz w:val="22"/>
                <w:szCs w:val="24"/>
              </w:rPr>
              <w:t>)</w:t>
            </w:r>
          </w:p>
        </w:tc>
        <w:tc>
          <w:tcPr>
            <w:tcW w:w="1112" w:type="dxa"/>
            <w:gridSpan w:val="2"/>
            <w:tcBorders>
              <w:top w:val="single" w:color="auto" w:sz="4" w:space="0"/>
              <w:left w:val="single" w:color="auto" w:sz="4" w:space="0"/>
              <w:bottom w:val="single" w:color="auto" w:sz="4" w:space="0"/>
              <w:right w:val="single" w:color="auto" w:sz="4" w:space="0"/>
            </w:tcBorders>
            <w:vAlign w:val="center"/>
          </w:tcPr>
          <w:p w14:paraId="324EE7EF">
            <w:pPr>
              <w:pStyle w:val="17"/>
              <w:spacing w:line="360" w:lineRule="auto"/>
              <w:jc w:val="center"/>
            </w:pPr>
          </w:p>
          <w:p w14:paraId="08D95BE2"/>
        </w:tc>
        <w:tc>
          <w:tcPr>
            <w:tcW w:w="795" w:type="dxa"/>
            <w:gridSpan w:val="3"/>
            <w:tcBorders>
              <w:top w:val="single" w:color="auto" w:sz="4" w:space="0"/>
              <w:left w:val="single" w:color="auto" w:sz="4" w:space="0"/>
              <w:bottom w:val="single" w:color="auto" w:sz="4" w:space="0"/>
              <w:right w:val="single" w:color="auto" w:sz="4" w:space="0"/>
            </w:tcBorders>
            <w:vAlign w:val="center"/>
          </w:tcPr>
          <w:p w14:paraId="2910E7E9">
            <w:pPr>
              <w:pStyle w:val="17"/>
              <w:spacing w:line="360" w:lineRule="auto"/>
              <w:jc w:val="center"/>
              <w:rPr>
                <w:rFonts w:ascii="宋体" w:hAnsi="宋体" w:eastAsia="宋体"/>
                <w:sz w:val="22"/>
                <w:szCs w:val="24"/>
              </w:rPr>
            </w:pPr>
            <w:r>
              <w:rPr>
                <w:rFonts w:hint="eastAsia" w:ascii="宋体" w:hAnsi="宋体" w:eastAsia="宋体"/>
                <w:sz w:val="22"/>
                <w:szCs w:val="24"/>
              </w:rPr>
              <w:t>总负债</w:t>
            </w:r>
            <w:r>
              <w:rPr>
                <w:rFonts w:ascii="宋体" w:hAnsi="宋体" w:eastAsia="宋体"/>
                <w:sz w:val="22"/>
                <w:szCs w:val="24"/>
              </w:rPr>
              <w:t>(</w:t>
            </w:r>
            <w:r>
              <w:rPr>
                <w:rFonts w:hint="eastAsia" w:ascii="宋体" w:hAnsi="宋体" w:eastAsia="宋体"/>
                <w:sz w:val="22"/>
                <w:szCs w:val="24"/>
              </w:rPr>
              <w:t>万元</w:t>
            </w:r>
            <w:r>
              <w:rPr>
                <w:rFonts w:ascii="宋体" w:hAnsi="宋体" w:eastAsia="宋体"/>
                <w:sz w:val="22"/>
                <w:szCs w:val="24"/>
              </w:rPr>
              <w:t>)</w:t>
            </w:r>
          </w:p>
        </w:tc>
        <w:tc>
          <w:tcPr>
            <w:tcW w:w="1140" w:type="dxa"/>
            <w:tcBorders>
              <w:top w:val="single" w:color="auto" w:sz="4" w:space="0"/>
              <w:left w:val="single" w:color="auto" w:sz="4" w:space="0"/>
              <w:bottom w:val="single" w:color="auto" w:sz="4" w:space="0"/>
              <w:right w:val="single" w:color="auto" w:sz="4" w:space="0"/>
            </w:tcBorders>
            <w:vAlign w:val="center"/>
          </w:tcPr>
          <w:p w14:paraId="13ADE4FC">
            <w:pPr>
              <w:pStyle w:val="17"/>
              <w:spacing w:line="360" w:lineRule="auto"/>
              <w:jc w:val="center"/>
            </w:pPr>
          </w:p>
          <w:p w14:paraId="24F4363F">
            <w:pPr>
              <w:pStyle w:val="8"/>
            </w:pPr>
          </w:p>
        </w:tc>
        <w:tc>
          <w:tcPr>
            <w:tcW w:w="1005" w:type="dxa"/>
            <w:gridSpan w:val="3"/>
            <w:tcBorders>
              <w:top w:val="single" w:color="auto" w:sz="4" w:space="0"/>
              <w:left w:val="single" w:color="auto" w:sz="4" w:space="0"/>
              <w:bottom w:val="single" w:color="auto" w:sz="4" w:space="0"/>
              <w:right w:val="single" w:color="auto" w:sz="4" w:space="0"/>
            </w:tcBorders>
            <w:vAlign w:val="center"/>
          </w:tcPr>
          <w:p w14:paraId="6B18A720">
            <w:pPr>
              <w:pStyle w:val="17"/>
              <w:spacing w:line="360" w:lineRule="auto"/>
              <w:jc w:val="center"/>
              <w:rPr>
                <w:rFonts w:ascii="宋体" w:hAnsi="宋体" w:eastAsia="宋体"/>
                <w:sz w:val="22"/>
                <w:szCs w:val="24"/>
              </w:rPr>
            </w:pPr>
            <w:r>
              <w:rPr>
                <w:rFonts w:hint="eastAsia" w:ascii="宋体" w:hAnsi="宋体" w:eastAsia="宋体"/>
                <w:sz w:val="22"/>
                <w:szCs w:val="24"/>
              </w:rPr>
              <w:t>净资产</w:t>
            </w:r>
          </w:p>
          <w:p w14:paraId="30373F94">
            <w:pPr>
              <w:pStyle w:val="17"/>
              <w:spacing w:line="360" w:lineRule="auto"/>
              <w:jc w:val="center"/>
              <w:rPr>
                <w:rFonts w:ascii="宋体" w:hAnsi="宋体" w:eastAsia="宋体"/>
                <w:sz w:val="22"/>
                <w:szCs w:val="24"/>
              </w:rPr>
            </w:pPr>
            <w:r>
              <w:rPr>
                <w:rFonts w:ascii="宋体" w:hAnsi="宋体" w:eastAsia="宋体"/>
                <w:sz w:val="22"/>
                <w:szCs w:val="24"/>
              </w:rPr>
              <w:t>(</w:t>
            </w:r>
            <w:r>
              <w:rPr>
                <w:rFonts w:hint="eastAsia" w:ascii="宋体" w:hAnsi="宋体" w:eastAsia="宋体"/>
                <w:sz w:val="22"/>
                <w:szCs w:val="24"/>
              </w:rPr>
              <w:t>万元</w:t>
            </w:r>
            <w:r>
              <w:rPr>
                <w:rFonts w:ascii="宋体" w:hAnsi="宋体" w:eastAsia="宋体"/>
                <w:sz w:val="22"/>
                <w:szCs w:val="24"/>
              </w:rPr>
              <w:t>)</w:t>
            </w:r>
          </w:p>
        </w:tc>
        <w:tc>
          <w:tcPr>
            <w:tcW w:w="1329" w:type="dxa"/>
            <w:tcBorders>
              <w:top w:val="single" w:color="auto" w:sz="4" w:space="0"/>
              <w:left w:val="single" w:color="auto" w:sz="4" w:space="0"/>
              <w:bottom w:val="single" w:color="auto" w:sz="4" w:space="0"/>
              <w:right w:val="single" w:color="auto" w:sz="4" w:space="0"/>
            </w:tcBorders>
            <w:vAlign w:val="center"/>
          </w:tcPr>
          <w:p w14:paraId="6FC91F4C">
            <w:pPr>
              <w:pStyle w:val="17"/>
              <w:spacing w:line="360" w:lineRule="auto"/>
              <w:jc w:val="center"/>
              <w:rPr>
                <w:rFonts w:ascii="宋体" w:hAnsi="宋体" w:eastAsia="宋体"/>
                <w:sz w:val="22"/>
                <w:szCs w:val="24"/>
              </w:rPr>
            </w:pPr>
          </w:p>
        </w:tc>
      </w:tr>
      <w:tr w14:paraId="008006FE">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3C389649">
            <w:pPr>
              <w:spacing w:line="360" w:lineRule="auto"/>
              <w:jc w:val="center"/>
              <w:rPr>
                <w:rFonts w:ascii="宋体" w:hAnsi="宋体" w:eastAsia="宋体"/>
                <w:sz w:val="22"/>
              </w:rPr>
            </w:pP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1377BF3F">
            <w:pPr>
              <w:spacing w:line="360" w:lineRule="auto"/>
              <w:jc w:val="center"/>
              <w:rPr>
                <w:rFonts w:ascii="宋体" w:hAnsi="宋体" w:eastAsia="宋体"/>
                <w:sz w:val="22"/>
              </w:rPr>
            </w:pPr>
            <w:r>
              <w:rPr>
                <w:rFonts w:hint="eastAsia" w:ascii="宋体" w:hAnsi="宋体" w:eastAsia="宋体"/>
                <w:bCs/>
                <w:sz w:val="22"/>
              </w:rPr>
              <w:t>自</w:t>
            </w:r>
            <w:r>
              <w:rPr>
                <w:rFonts w:ascii="宋体" w:hAnsi="宋体" w:eastAsia="宋体"/>
                <w:bCs/>
                <w:sz w:val="22"/>
              </w:rPr>
              <w:t xml:space="preserve"> </w:t>
            </w:r>
            <w:r>
              <w:rPr>
                <w:rFonts w:hint="eastAsia" w:ascii="宋体" w:hAnsi="宋体" w:eastAsia="宋体"/>
                <w:bCs/>
                <w:sz w:val="22"/>
              </w:rPr>
              <w:t>然</w:t>
            </w:r>
            <w:r>
              <w:rPr>
                <w:rFonts w:ascii="宋体" w:hAnsi="宋体" w:eastAsia="宋体"/>
                <w:bCs/>
                <w:sz w:val="22"/>
              </w:rPr>
              <w:t xml:space="preserve"> </w:t>
            </w:r>
            <w:r>
              <w:rPr>
                <w:rFonts w:hint="eastAsia" w:ascii="宋体" w:hAnsi="宋体" w:eastAsia="宋体"/>
                <w:bCs/>
                <w:sz w:val="22"/>
              </w:rPr>
              <w:t>人</w:t>
            </w:r>
          </w:p>
        </w:tc>
      </w:tr>
      <w:tr w14:paraId="368E732F">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6EB12C39">
            <w:pPr>
              <w:spacing w:line="360" w:lineRule="auto"/>
              <w:jc w:val="center"/>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593A69D1">
            <w:pPr>
              <w:jc w:val="center"/>
              <w:rPr>
                <w:rFonts w:ascii="宋体" w:hAnsi="宋体" w:eastAsia="宋体"/>
                <w:sz w:val="22"/>
              </w:rPr>
            </w:pPr>
            <w:r>
              <w:rPr>
                <w:rFonts w:hint="eastAsia" w:ascii="宋体" w:hAnsi="宋体" w:eastAsia="宋体"/>
                <w:sz w:val="22"/>
              </w:rPr>
              <w:t>证件名称</w:t>
            </w:r>
          </w:p>
        </w:tc>
        <w:tc>
          <w:tcPr>
            <w:tcW w:w="2433" w:type="dxa"/>
            <w:gridSpan w:val="5"/>
            <w:tcBorders>
              <w:top w:val="single" w:color="auto" w:sz="4" w:space="0"/>
              <w:left w:val="single" w:color="auto" w:sz="4" w:space="0"/>
              <w:bottom w:val="single" w:color="auto" w:sz="4" w:space="0"/>
              <w:right w:val="single" w:color="auto" w:sz="4" w:space="0"/>
            </w:tcBorders>
            <w:vAlign w:val="bottom"/>
          </w:tcPr>
          <w:p w14:paraId="05FA9211">
            <w:pPr>
              <w:spacing w:line="360" w:lineRule="auto"/>
              <w:jc w:val="center"/>
              <w:rPr>
                <w:rFonts w:hint="eastAsia" w:ascii="宋体" w:hAnsi="宋体" w:eastAsia="宋体"/>
                <w:sz w:val="22"/>
                <w:lang w:val="en-US" w:eastAsia="zh-CN"/>
              </w:rPr>
            </w:pPr>
          </w:p>
        </w:tc>
        <w:tc>
          <w:tcPr>
            <w:tcW w:w="1620" w:type="dxa"/>
            <w:gridSpan w:val="2"/>
            <w:tcBorders>
              <w:top w:val="single" w:color="auto" w:sz="4" w:space="0"/>
              <w:left w:val="single" w:color="auto" w:sz="4" w:space="0"/>
              <w:bottom w:val="single" w:color="auto" w:sz="4" w:space="0"/>
              <w:right w:val="single" w:color="auto" w:sz="4" w:space="0"/>
            </w:tcBorders>
            <w:vAlign w:val="center"/>
          </w:tcPr>
          <w:p w14:paraId="3CF25D95">
            <w:pPr>
              <w:spacing w:line="360" w:lineRule="auto"/>
              <w:jc w:val="center"/>
              <w:rPr>
                <w:rFonts w:ascii="宋体" w:hAnsi="宋体" w:eastAsia="宋体"/>
                <w:sz w:val="22"/>
              </w:rPr>
            </w:pPr>
            <w:r>
              <w:rPr>
                <w:rFonts w:hint="eastAsia" w:ascii="宋体" w:hAnsi="宋体" w:eastAsia="宋体"/>
                <w:sz w:val="22"/>
              </w:rPr>
              <w:t>证件号码</w:t>
            </w:r>
          </w:p>
        </w:tc>
        <w:tc>
          <w:tcPr>
            <w:tcW w:w="2334" w:type="dxa"/>
            <w:gridSpan w:val="4"/>
            <w:tcBorders>
              <w:top w:val="single" w:color="auto" w:sz="4" w:space="0"/>
              <w:left w:val="single" w:color="auto" w:sz="4" w:space="0"/>
              <w:bottom w:val="single" w:color="auto" w:sz="4" w:space="0"/>
              <w:right w:val="single" w:color="auto" w:sz="4" w:space="0"/>
            </w:tcBorders>
            <w:vAlign w:val="bottom"/>
          </w:tcPr>
          <w:p w14:paraId="7319D756">
            <w:pPr>
              <w:spacing w:line="360" w:lineRule="auto"/>
              <w:jc w:val="center"/>
              <w:rPr>
                <w:rFonts w:hint="default" w:ascii="宋体" w:hAnsi="宋体" w:eastAsia="宋体"/>
                <w:sz w:val="22"/>
                <w:lang w:val="en-US" w:eastAsia="zh-CN"/>
              </w:rPr>
            </w:pPr>
          </w:p>
        </w:tc>
      </w:tr>
      <w:tr w14:paraId="2392A423">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2E89DEE3">
            <w:pPr>
              <w:spacing w:line="360" w:lineRule="auto"/>
              <w:jc w:val="center"/>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2B1C1EF5">
            <w:pPr>
              <w:spacing w:line="360" w:lineRule="auto"/>
              <w:jc w:val="center"/>
              <w:rPr>
                <w:rFonts w:ascii="宋体" w:hAnsi="宋体" w:eastAsia="宋体"/>
                <w:sz w:val="22"/>
              </w:rPr>
            </w:pPr>
            <w:r>
              <w:rPr>
                <w:rFonts w:hint="eastAsia" w:ascii="宋体" w:hAnsi="宋体" w:eastAsia="宋体"/>
                <w:sz w:val="22"/>
              </w:rPr>
              <w:t>工作单位</w:t>
            </w:r>
          </w:p>
        </w:tc>
        <w:tc>
          <w:tcPr>
            <w:tcW w:w="2433" w:type="dxa"/>
            <w:gridSpan w:val="5"/>
            <w:tcBorders>
              <w:top w:val="single" w:color="auto" w:sz="4" w:space="0"/>
              <w:left w:val="single" w:color="auto" w:sz="4" w:space="0"/>
              <w:bottom w:val="single" w:color="auto" w:sz="4" w:space="0"/>
              <w:right w:val="single" w:color="auto" w:sz="4" w:space="0"/>
            </w:tcBorders>
            <w:vAlign w:val="bottom"/>
          </w:tcPr>
          <w:p w14:paraId="36A7FAD1">
            <w:pPr>
              <w:spacing w:line="360" w:lineRule="auto"/>
              <w:rPr>
                <w:rFonts w:hint="default" w:ascii="宋体" w:hAnsi="宋体" w:eastAsia="宋体"/>
                <w:sz w:val="22"/>
                <w:lang w:val="en-US" w:eastAsia="zh-CN"/>
              </w:rPr>
            </w:pPr>
          </w:p>
        </w:tc>
        <w:tc>
          <w:tcPr>
            <w:tcW w:w="1620" w:type="dxa"/>
            <w:gridSpan w:val="2"/>
            <w:tcBorders>
              <w:top w:val="single" w:color="auto" w:sz="4" w:space="0"/>
              <w:left w:val="single" w:color="auto" w:sz="4" w:space="0"/>
              <w:bottom w:val="single" w:color="auto" w:sz="4" w:space="0"/>
              <w:right w:val="single" w:color="auto" w:sz="4" w:space="0"/>
            </w:tcBorders>
            <w:vAlign w:val="center"/>
          </w:tcPr>
          <w:p w14:paraId="371C3D1D">
            <w:pPr>
              <w:spacing w:line="360" w:lineRule="auto"/>
              <w:jc w:val="center"/>
              <w:rPr>
                <w:rFonts w:ascii="宋体" w:hAnsi="宋体" w:eastAsia="宋体"/>
                <w:sz w:val="22"/>
              </w:rPr>
            </w:pPr>
            <w:r>
              <w:rPr>
                <w:rFonts w:hint="eastAsia" w:ascii="宋体" w:hAnsi="宋体" w:eastAsia="宋体"/>
                <w:sz w:val="22"/>
              </w:rPr>
              <w:t>职务</w:t>
            </w:r>
          </w:p>
        </w:tc>
        <w:tc>
          <w:tcPr>
            <w:tcW w:w="2334" w:type="dxa"/>
            <w:gridSpan w:val="4"/>
            <w:tcBorders>
              <w:top w:val="single" w:color="auto" w:sz="4" w:space="0"/>
              <w:left w:val="single" w:color="auto" w:sz="4" w:space="0"/>
              <w:bottom w:val="single" w:color="auto" w:sz="4" w:space="0"/>
              <w:right w:val="single" w:color="auto" w:sz="4" w:space="0"/>
            </w:tcBorders>
            <w:vAlign w:val="bottom"/>
          </w:tcPr>
          <w:p w14:paraId="084F14BC">
            <w:pPr>
              <w:spacing w:line="360" w:lineRule="auto"/>
              <w:jc w:val="center"/>
              <w:rPr>
                <w:rFonts w:hint="default" w:ascii="宋体" w:hAnsi="宋体" w:eastAsia="宋体"/>
                <w:sz w:val="22"/>
                <w:lang w:val="en-US" w:eastAsia="zh-CN"/>
              </w:rPr>
            </w:pPr>
          </w:p>
        </w:tc>
      </w:tr>
      <w:tr w14:paraId="6F69AF68">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480C55F8">
            <w:pPr>
              <w:spacing w:line="360" w:lineRule="auto"/>
              <w:jc w:val="center"/>
              <w:rPr>
                <w:rFonts w:ascii="宋体" w:hAnsi="宋体" w:eastAsia="宋体"/>
                <w:sz w:val="22"/>
              </w:rPr>
            </w:pPr>
          </w:p>
        </w:tc>
        <w:tc>
          <w:tcPr>
            <w:tcW w:w="1520" w:type="dxa"/>
            <w:tcBorders>
              <w:top w:val="single" w:color="auto" w:sz="4" w:space="0"/>
              <w:left w:val="nil"/>
              <w:bottom w:val="single" w:color="auto" w:sz="4" w:space="0"/>
              <w:right w:val="single" w:color="auto" w:sz="4" w:space="0"/>
            </w:tcBorders>
            <w:vAlign w:val="center"/>
          </w:tcPr>
          <w:p w14:paraId="61A185DC">
            <w:pPr>
              <w:spacing w:line="360" w:lineRule="auto"/>
              <w:jc w:val="center"/>
              <w:rPr>
                <w:rFonts w:ascii="宋体" w:hAnsi="宋体" w:eastAsia="宋体"/>
                <w:sz w:val="22"/>
              </w:rPr>
            </w:pPr>
            <w:r>
              <w:rPr>
                <w:rFonts w:hint="eastAsia" w:ascii="宋体" w:hAnsi="宋体" w:eastAsia="宋体"/>
                <w:sz w:val="22"/>
              </w:rPr>
              <w:t>资金来源</w:t>
            </w:r>
          </w:p>
        </w:tc>
        <w:tc>
          <w:tcPr>
            <w:tcW w:w="6387" w:type="dxa"/>
            <w:gridSpan w:val="11"/>
            <w:tcBorders>
              <w:top w:val="single" w:color="auto" w:sz="4" w:space="0"/>
              <w:left w:val="nil"/>
              <w:bottom w:val="single" w:color="auto" w:sz="4" w:space="0"/>
              <w:right w:val="single" w:color="auto" w:sz="4" w:space="0"/>
            </w:tcBorders>
            <w:vAlign w:val="center"/>
          </w:tcPr>
          <w:p w14:paraId="05DC2A81">
            <w:pPr>
              <w:spacing w:line="360" w:lineRule="auto"/>
              <w:jc w:val="left"/>
              <w:rPr>
                <w:rFonts w:ascii="宋体" w:hAnsi="宋体" w:eastAsia="宋体"/>
                <w:sz w:val="22"/>
              </w:rPr>
            </w:pPr>
            <w:r>
              <w:rPr>
                <w:rFonts w:ascii="宋体" w:hAnsi="宋体" w:eastAsia="宋体"/>
                <w:sz w:val="22"/>
              </w:rPr>
              <w:t xml:space="preserve">     </w:t>
            </w:r>
            <w:r>
              <w:rPr>
                <w:rFonts w:hint="eastAsia" w:ascii="宋体" w:hAnsi="宋体" w:eastAsia="宋体"/>
                <w:sz w:val="22"/>
                <w:lang w:eastAsia="zh-CN"/>
              </w:rPr>
              <w:t>□</w:t>
            </w:r>
            <w:r>
              <w:rPr>
                <w:rFonts w:hint="eastAsia" w:ascii="宋体" w:hAnsi="宋体" w:eastAsia="宋体"/>
                <w:sz w:val="22"/>
              </w:rPr>
              <w:t>自有</w:t>
            </w:r>
            <w:r>
              <w:rPr>
                <w:rFonts w:ascii="宋体" w:hAnsi="宋体" w:eastAsia="宋体"/>
                <w:sz w:val="22"/>
              </w:rPr>
              <w:t xml:space="preserve">          □</w:t>
            </w:r>
            <w:r>
              <w:rPr>
                <w:rFonts w:hint="eastAsia" w:ascii="宋体" w:hAnsi="宋体" w:eastAsia="宋体"/>
                <w:sz w:val="22"/>
              </w:rPr>
              <w:t>融资</w:t>
            </w:r>
            <w:r>
              <w:rPr>
                <w:rFonts w:ascii="宋体" w:hAnsi="宋体" w:eastAsia="宋体"/>
                <w:sz w:val="22"/>
              </w:rPr>
              <w:t xml:space="preserve">         □</w:t>
            </w:r>
            <w:r>
              <w:rPr>
                <w:rFonts w:hint="eastAsia" w:ascii="宋体" w:hAnsi="宋体" w:eastAsia="宋体"/>
                <w:sz w:val="22"/>
              </w:rPr>
              <w:t>其他：</w:t>
            </w:r>
            <w:r>
              <w:rPr>
                <w:rFonts w:ascii="宋体" w:hAnsi="宋体" w:eastAsia="宋体"/>
                <w:sz w:val="22"/>
                <w:u w:val="single"/>
              </w:rPr>
              <w:t xml:space="preserve">             </w:t>
            </w:r>
          </w:p>
        </w:tc>
      </w:tr>
      <w:tr w14:paraId="34514DF9">
        <w:tblPrEx>
          <w:tblCellMar>
            <w:top w:w="0" w:type="dxa"/>
            <w:left w:w="0" w:type="dxa"/>
            <w:bottom w:w="0" w:type="dxa"/>
            <w:right w:w="0" w:type="dxa"/>
          </w:tblCellMar>
        </w:tblPrEx>
        <w:trPr>
          <w:cantSplit/>
          <w:trHeight w:val="804" w:hRule="atLeast"/>
          <w:jc w:val="center"/>
        </w:trPr>
        <w:tc>
          <w:tcPr>
            <w:tcW w:w="1413" w:type="dxa"/>
            <w:tcBorders>
              <w:top w:val="nil"/>
              <w:left w:val="single" w:color="auto" w:sz="4" w:space="0"/>
              <w:bottom w:val="single" w:color="auto" w:sz="4" w:space="0"/>
              <w:right w:val="single" w:color="auto" w:sz="4" w:space="0"/>
            </w:tcBorders>
            <w:vAlign w:val="center"/>
          </w:tcPr>
          <w:p w14:paraId="4C40551F">
            <w:pPr>
              <w:spacing w:line="360" w:lineRule="auto"/>
              <w:jc w:val="center"/>
              <w:rPr>
                <w:rFonts w:ascii="宋体" w:hAnsi="宋体" w:eastAsia="宋体"/>
                <w:bCs/>
                <w:sz w:val="22"/>
              </w:rPr>
            </w:pPr>
            <w:r>
              <w:rPr>
                <w:rFonts w:hint="eastAsia" w:ascii="宋体" w:hAnsi="宋体" w:eastAsia="宋体"/>
                <w:bCs/>
                <w:sz w:val="22"/>
              </w:rPr>
              <w:t>流转用途</w:t>
            </w:r>
          </w:p>
        </w:tc>
        <w:tc>
          <w:tcPr>
            <w:tcW w:w="7907" w:type="dxa"/>
            <w:gridSpan w:val="12"/>
            <w:tcBorders>
              <w:top w:val="single" w:color="auto" w:sz="4" w:space="0"/>
              <w:left w:val="nil"/>
              <w:bottom w:val="single" w:color="auto" w:sz="4" w:space="0"/>
              <w:right w:val="single" w:color="auto" w:sz="4" w:space="0"/>
            </w:tcBorders>
            <w:vAlign w:val="center"/>
          </w:tcPr>
          <w:p w14:paraId="544800D0">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粮油生产</w:t>
            </w:r>
            <w:r>
              <w:rPr>
                <w:rFonts w:ascii="宋体" w:hAnsi="宋体" w:eastAsia="宋体"/>
                <w:sz w:val="22"/>
              </w:rPr>
              <w:t xml:space="preserve">  □</w:t>
            </w:r>
            <w:r>
              <w:rPr>
                <w:rFonts w:hint="eastAsia" w:ascii="宋体" w:hAnsi="宋体" w:eastAsia="宋体"/>
                <w:sz w:val="22"/>
              </w:rPr>
              <w:t>畜禽生产</w:t>
            </w:r>
            <w:r>
              <w:rPr>
                <w:rFonts w:ascii="宋体" w:hAnsi="宋体" w:eastAsia="宋体"/>
                <w:sz w:val="22"/>
              </w:rPr>
              <w:t xml:space="preserve">  □</w:t>
            </w:r>
            <w:r>
              <w:rPr>
                <w:rFonts w:hint="eastAsia" w:ascii="宋体" w:hAnsi="宋体" w:eastAsia="宋体"/>
                <w:sz w:val="22"/>
              </w:rPr>
              <w:t>花卉种植</w:t>
            </w:r>
            <w:r>
              <w:rPr>
                <w:rFonts w:ascii="宋体" w:hAnsi="宋体" w:eastAsia="宋体"/>
                <w:sz w:val="22"/>
              </w:rPr>
              <w:t xml:space="preserve">  □</w:t>
            </w:r>
            <w:r>
              <w:rPr>
                <w:rFonts w:hint="eastAsia" w:ascii="宋体" w:hAnsi="宋体" w:eastAsia="宋体"/>
                <w:sz w:val="22"/>
              </w:rPr>
              <w:t>果树种植</w:t>
            </w:r>
            <w:r>
              <w:rPr>
                <w:rFonts w:ascii="宋体" w:hAnsi="宋体" w:eastAsia="宋体"/>
                <w:sz w:val="22"/>
              </w:rPr>
              <w:t xml:space="preserve">  □</w:t>
            </w:r>
            <w:r>
              <w:rPr>
                <w:rFonts w:hint="eastAsia" w:ascii="宋体" w:hAnsi="宋体" w:eastAsia="宋体"/>
                <w:sz w:val="22"/>
              </w:rPr>
              <w:t>茶桑种植</w:t>
            </w:r>
            <w:r>
              <w:rPr>
                <w:rFonts w:ascii="宋体" w:hAnsi="宋体" w:eastAsia="宋体"/>
                <w:sz w:val="22"/>
              </w:rPr>
              <w:t xml:space="preserve">  □</w:t>
            </w:r>
            <w:r>
              <w:rPr>
                <w:rFonts w:hint="eastAsia" w:ascii="宋体" w:hAnsi="宋体" w:eastAsia="宋体"/>
                <w:sz w:val="22"/>
              </w:rPr>
              <w:t>水产养殖</w:t>
            </w:r>
            <w:r>
              <w:rPr>
                <w:rFonts w:ascii="宋体" w:hAnsi="宋体" w:eastAsia="宋体"/>
                <w:sz w:val="22"/>
              </w:rPr>
              <w:t xml:space="preserve"> </w:t>
            </w:r>
          </w:p>
          <w:p w14:paraId="095F23B6">
            <w:pPr>
              <w:spacing w:line="360" w:lineRule="auto"/>
              <w:rPr>
                <w:rFonts w:ascii="宋体" w:hAnsi="宋体" w:eastAsia="宋体"/>
                <w:sz w:val="22"/>
                <w:u w:val="single"/>
              </w:rPr>
            </w:pPr>
            <w:r>
              <w:rPr>
                <w:rFonts w:ascii="宋体" w:hAnsi="宋体" w:eastAsia="宋体"/>
                <w:sz w:val="22"/>
              </w:rPr>
              <w:t>□</w:t>
            </w:r>
            <w:r>
              <w:rPr>
                <w:rFonts w:hint="eastAsia" w:ascii="宋体" w:hAnsi="宋体" w:eastAsia="宋体"/>
                <w:sz w:val="22"/>
              </w:rPr>
              <w:t>林竹种植</w:t>
            </w:r>
            <w:r>
              <w:rPr>
                <w:rFonts w:ascii="宋体" w:hAnsi="宋体" w:eastAsia="宋体"/>
                <w:sz w:val="22"/>
              </w:rPr>
              <w:t xml:space="preserve">  □</w:t>
            </w:r>
            <w:r>
              <w:rPr>
                <w:rFonts w:hint="eastAsia" w:ascii="宋体" w:hAnsi="宋体" w:eastAsia="宋体"/>
                <w:sz w:val="22"/>
              </w:rPr>
              <w:t>中药材种植</w:t>
            </w:r>
            <w:r>
              <w:rPr>
                <w:rFonts w:ascii="宋体" w:hAnsi="宋体" w:eastAsia="宋体"/>
                <w:sz w:val="22"/>
              </w:rPr>
              <w:t xml:space="preserve">  □</w:t>
            </w:r>
            <w:r>
              <w:rPr>
                <w:rFonts w:hint="eastAsia" w:ascii="宋体" w:hAnsi="宋体" w:eastAsia="宋体"/>
                <w:sz w:val="22"/>
              </w:rPr>
              <w:t>休闲观光农业</w:t>
            </w:r>
            <w:r>
              <w:rPr>
                <w:rFonts w:ascii="宋体" w:hAnsi="宋体" w:eastAsia="宋体"/>
                <w:sz w:val="22"/>
              </w:rPr>
              <w:t xml:space="preserve">  </w:t>
            </w:r>
            <w:r>
              <w:rPr>
                <w:rFonts w:hint="eastAsia" w:ascii="宋体" w:hAnsi="宋体" w:eastAsia="宋体"/>
                <w:sz w:val="22"/>
                <w:lang w:eastAsia="zh-CN"/>
              </w:rPr>
              <w:t>□</w:t>
            </w:r>
            <w:r>
              <w:rPr>
                <w:rFonts w:hint="eastAsia" w:ascii="宋体" w:hAnsi="宋体" w:eastAsia="宋体"/>
                <w:sz w:val="22"/>
              </w:rPr>
              <w:t>其他</w:t>
            </w:r>
            <w:r>
              <w:rPr>
                <w:rFonts w:ascii="宋体" w:hAnsi="宋体" w:eastAsia="宋体"/>
                <w:sz w:val="22"/>
                <w:u w:val="single"/>
              </w:rPr>
              <w:t xml:space="preserve">      </w:t>
            </w:r>
            <w:r>
              <w:rPr>
                <w:rFonts w:hint="eastAsia" w:ascii="宋体" w:hAnsi="宋体"/>
                <w:sz w:val="22"/>
                <w:u w:val="single"/>
              </w:rPr>
              <w:t xml:space="preserve">       </w:t>
            </w:r>
          </w:p>
        </w:tc>
      </w:tr>
      <w:tr w14:paraId="2D139EDA">
        <w:tblPrEx>
          <w:tblCellMar>
            <w:top w:w="0" w:type="dxa"/>
            <w:left w:w="0" w:type="dxa"/>
            <w:bottom w:w="0" w:type="dxa"/>
            <w:right w:w="0" w:type="dxa"/>
          </w:tblCellMar>
        </w:tblPrEx>
        <w:trPr>
          <w:cantSplit/>
          <w:trHeight w:val="602" w:hRule="atLeast"/>
          <w:jc w:val="center"/>
        </w:trPr>
        <w:tc>
          <w:tcPr>
            <w:tcW w:w="1413" w:type="dxa"/>
            <w:tcBorders>
              <w:top w:val="nil"/>
              <w:left w:val="single" w:color="auto" w:sz="4" w:space="0"/>
              <w:bottom w:val="single" w:color="auto" w:sz="4" w:space="0"/>
              <w:right w:val="single" w:color="auto" w:sz="4" w:space="0"/>
            </w:tcBorders>
            <w:vAlign w:val="center"/>
          </w:tcPr>
          <w:p w14:paraId="5D285296">
            <w:pPr>
              <w:spacing w:line="360" w:lineRule="auto"/>
              <w:jc w:val="center"/>
              <w:rPr>
                <w:rFonts w:ascii="宋体" w:hAnsi="宋体" w:eastAsia="宋体"/>
                <w:sz w:val="22"/>
              </w:rPr>
            </w:pPr>
            <w:r>
              <w:rPr>
                <w:rFonts w:hint="eastAsia" w:ascii="宋体" w:hAnsi="宋体"/>
                <w:bCs/>
                <w:sz w:val="22"/>
              </w:rPr>
              <w:t>承租（受让）</w:t>
            </w:r>
            <w:r>
              <w:rPr>
                <w:rFonts w:hint="eastAsia" w:ascii="宋体" w:hAnsi="宋体" w:eastAsia="宋体"/>
                <w:bCs/>
                <w:sz w:val="22"/>
              </w:rPr>
              <w:t>意向描述</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27E30F8F">
            <w:pPr>
              <w:spacing w:line="360" w:lineRule="auto"/>
              <w:rPr>
                <w:rFonts w:hint="eastAsia" w:ascii="宋体" w:hAnsi="宋体" w:eastAsia="宋体"/>
                <w:sz w:val="22"/>
                <w:lang w:val="en-US" w:eastAsia="zh-CN"/>
              </w:rPr>
            </w:pPr>
          </w:p>
        </w:tc>
      </w:tr>
      <w:tr w14:paraId="029344FE">
        <w:tblPrEx>
          <w:tblCellMar>
            <w:top w:w="0" w:type="dxa"/>
            <w:left w:w="0" w:type="dxa"/>
            <w:bottom w:w="0" w:type="dxa"/>
            <w:right w:w="0" w:type="dxa"/>
          </w:tblCellMar>
        </w:tblPrEx>
        <w:trPr>
          <w:cantSplit/>
          <w:trHeight w:val="232" w:hRule="atLeast"/>
          <w:jc w:val="center"/>
        </w:trPr>
        <w:tc>
          <w:tcPr>
            <w:tcW w:w="1413" w:type="dxa"/>
            <w:vMerge w:val="restart"/>
            <w:tcBorders>
              <w:top w:val="nil"/>
              <w:left w:val="single" w:color="auto" w:sz="4" w:space="0"/>
              <w:right w:val="single" w:color="auto" w:sz="4" w:space="0"/>
            </w:tcBorders>
            <w:vAlign w:val="center"/>
          </w:tcPr>
          <w:p w14:paraId="691A4721">
            <w:pPr>
              <w:spacing w:line="360" w:lineRule="auto"/>
              <w:jc w:val="center"/>
              <w:rPr>
                <w:rFonts w:ascii="宋体" w:hAnsi="宋体" w:eastAsia="宋体"/>
                <w:bCs/>
                <w:sz w:val="22"/>
              </w:rPr>
            </w:pPr>
            <w:r>
              <w:rPr>
                <w:rFonts w:hint="eastAsia" w:ascii="宋体" w:hAnsi="宋体" w:eastAsia="宋体"/>
                <w:bCs/>
                <w:sz w:val="22"/>
              </w:rPr>
              <w:t>附件</w:t>
            </w:r>
          </w:p>
          <w:p w14:paraId="724CAE90">
            <w:pPr>
              <w:spacing w:line="360" w:lineRule="auto"/>
              <w:jc w:val="center"/>
              <w:rPr>
                <w:rFonts w:ascii="宋体" w:hAnsi="宋体" w:eastAsia="宋体"/>
                <w:bCs/>
                <w:sz w:val="22"/>
              </w:rPr>
            </w:pPr>
            <w:r>
              <w:rPr>
                <w:rFonts w:hint="eastAsia" w:ascii="宋体" w:hAnsi="宋体" w:eastAsia="宋体"/>
                <w:bCs/>
                <w:sz w:val="22"/>
              </w:rPr>
              <w:t>（</w:t>
            </w:r>
            <w:r>
              <w:rPr>
                <w:rFonts w:hint="eastAsia" w:ascii="宋体" w:hAnsi="宋体" w:eastAsia="宋体"/>
                <w:bCs/>
                <w:color w:val="000000"/>
                <w:sz w:val="22"/>
              </w:rPr>
              <w:t>附件是否齐全，如齐全，请在相应材料前划</w:t>
            </w:r>
            <w:r>
              <w:rPr>
                <w:rFonts w:ascii="宋体" w:hAnsi="宋体" w:eastAsia="宋体"/>
                <w:bCs/>
                <w:color w:val="000000"/>
                <w:sz w:val="22"/>
              </w:rPr>
              <w:t>√</w:t>
            </w:r>
            <w:r>
              <w:rPr>
                <w:rFonts w:hint="eastAsia" w:ascii="宋体" w:hAnsi="宋体" w:eastAsia="宋体"/>
                <w:bCs/>
                <w:sz w:val="22"/>
              </w:rPr>
              <w:t>）</w:t>
            </w:r>
          </w:p>
        </w:tc>
        <w:tc>
          <w:tcPr>
            <w:tcW w:w="2693" w:type="dxa"/>
            <w:gridSpan w:val="3"/>
            <w:vMerge w:val="restart"/>
            <w:tcBorders>
              <w:top w:val="single" w:color="auto" w:sz="4" w:space="0"/>
              <w:left w:val="single" w:color="auto" w:sz="4" w:space="0"/>
              <w:right w:val="single" w:color="auto" w:sz="4" w:space="0"/>
            </w:tcBorders>
            <w:vAlign w:val="center"/>
          </w:tcPr>
          <w:p w14:paraId="639100D9">
            <w:pPr>
              <w:spacing w:line="360" w:lineRule="auto"/>
              <w:jc w:val="center"/>
              <w:rPr>
                <w:rFonts w:ascii="宋体" w:hAnsi="宋体" w:eastAsia="宋体"/>
                <w:bCs/>
                <w:sz w:val="22"/>
              </w:rPr>
            </w:pPr>
            <w:r>
              <w:rPr>
                <w:rFonts w:hint="eastAsia" w:ascii="宋体" w:hAnsi="宋体" w:eastAsia="宋体"/>
                <w:bCs/>
                <w:sz w:val="22"/>
              </w:rPr>
              <w:t>个人</w:t>
            </w: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0D29C9F2">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bCs/>
                <w:sz w:val="22"/>
              </w:rPr>
              <w:t>自然人身份证复印件</w:t>
            </w:r>
          </w:p>
        </w:tc>
      </w:tr>
      <w:tr w14:paraId="4C626C98">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58C8DDEE">
            <w:pPr>
              <w:spacing w:line="360" w:lineRule="auto"/>
              <w:jc w:val="center"/>
              <w:rPr>
                <w:rFonts w:ascii="宋体" w:hAnsi="宋体" w:eastAsia="宋体"/>
                <w:sz w:val="22"/>
              </w:rPr>
            </w:pPr>
          </w:p>
        </w:tc>
        <w:tc>
          <w:tcPr>
            <w:tcW w:w="2693" w:type="dxa"/>
            <w:gridSpan w:val="3"/>
            <w:vMerge w:val="continue"/>
            <w:tcBorders>
              <w:left w:val="single" w:color="auto" w:sz="4" w:space="0"/>
              <w:right w:val="single" w:color="auto" w:sz="4" w:space="0"/>
            </w:tcBorders>
            <w:vAlign w:val="center"/>
          </w:tcPr>
          <w:p w14:paraId="1C07923C">
            <w:pPr>
              <w:spacing w:line="360" w:lineRule="auto"/>
              <w:jc w:val="center"/>
              <w:rPr>
                <w:rFonts w:ascii="宋体" w:hAnsi="宋体" w:eastAsia="宋体"/>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7E3D5C1D">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bCs/>
                <w:sz w:val="22"/>
              </w:rPr>
              <w:t>经办人授权委托书原件</w:t>
            </w:r>
          </w:p>
        </w:tc>
      </w:tr>
      <w:tr w14:paraId="7F796FD7">
        <w:tblPrEx>
          <w:tblCellMar>
            <w:top w:w="0" w:type="dxa"/>
            <w:left w:w="0" w:type="dxa"/>
            <w:bottom w:w="0" w:type="dxa"/>
            <w:right w:w="0" w:type="dxa"/>
          </w:tblCellMar>
        </w:tblPrEx>
        <w:trPr>
          <w:cantSplit/>
          <w:trHeight w:val="490" w:hRule="atLeast"/>
          <w:jc w:val="center"/>
        </w:trPr>
        <w:tc>
          <w:tcPr>
            <w:tcW w:w="1413" w:type="dxa"/>
            <w:vMerge w:val="continue"/>
            <w:tcBorders>
              <w:left w:val="single" w:color="auto" w:sz="4" w:space="0"/>
              <w:right w:val="single" w:color="auto" w:sz="4" w:space="0"/>
            </w:tcBorders>
            <w:vAlign w:val="center"/>
          </w:tcPr>
          <w:p w14:paraId="79D04F9F">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26F3CA66">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6D91A71E">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bCs/>
                <w:sz w:val="22"/>
              </w:rPr>
              <w:t>项目网络竞价须知</w:t>
            </w:r>
          </w:p>
        </w:tc>
        <w:tc>
          <w:tcPr>
            <w:tcW w:w="1710" w:type="dxa"/>
            <w:gridSpan w:val="2"/>
            <w:vMerge w:val="restart"/>
            <w:tcBorders>
              <w:top w:val="single" w:color="auto" w:sz="4" w:space="0"/>
              <w:left w:val="single" w:color="auto" w:sz="4" w:space="0"/>
              <w:right w:val="single" w:color="auto" w:sz="4" w:space="0"/>
            </w:tcBorders>
            <w:vAlign w:val="center"/>
          </w:tcPr>
          <w:p w14:paraId="3CCDE93C">
            <w:pPr>
              <w:spacing w:line="360" w:lineRule="auto"/>
              <w:jc w:val="center"/>
              <w:rPr>
                <w:rFonts w:ascii="宋体" w:hAnsi="宋体" w:eastAsia="宋体"/>
                <w:sz w:val="22"/>
              </w:rPr>
            </w:pPr>
            <w:r>
              <w:rPr>
                <w:rFonts w:hint="eastAsia" w:ascii="宋体" w:hAnsi="宋体" w:eastAsia="宋体"/>
                <w:sz w:val="22"/>
              </w:rPr>
              <w:t>成交方式为网络竞价时须提供</w:t>
            </w:r>
          </w:p>
        </w:tc>
      </w:tr>
      <w:tr w14:paraId="6AE2E0D1">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44070F35">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31355839">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4267F8A3">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bCs/>
                <w:sz w:val="22"/>
              </w:rPr>
              <w:t>网络竞价项目承诺函</w:t>
            </w:r>
          </w:p>
        </w:tc>
        <w:tc>
          <w:tcPr>
            <w:tcW w:w="1710" w:type="dxa"/>
            <w:gridSpan w:val="2"/>
            <w:vMerge w:val="continue"/>
            <w:tcBorders>
              <w:left w:val="single" w:color="auto" w:sz="4" w:space="0"/>
              <w:right w:val="single" w:color="auto" w:sz="4" w:space="0"/>
            </w:tcBorders>
            <w:vAlign w:val="center"/>
          </w:tcPr>
          <w:p w14:paraId="74DC9517">
            <w:pPr>
              <w:spacing w:line="360" w:lineRule="auto"/>
              <w:jc w:val="left"/>
              <w:rPr>
                <w:rFonts w:ascii="宋体" w:hAnsi="宋体" w:eastAsia="宋体"/>
                <w:sz w:val="22"/>
              </w:rPr>
            </w:pPr>
          </w:p>
        </w:tc>
      </w:tr>
      <w:tr w14:paraId="101DDEFA">
        <w:tblPrEx>
          <w:tblCellMar>
            <w:top w:w="0" w:type="dxa"/>
            <w:left w:w="0" w:type="dxa"/>
            <w:bottom w:w="0" w:type="dxa"/>
            <w:right w:w="0" w:type="dxa"/>
          </w:tblCellMar>
        </w:tblPrEx>
        <w:trPr>
          <w:cantSplit/>
          <w:trHeight w:val="70" w:hRule="atLeast"/>
          <w:jc w:val="center"/>
        </w:trPr>
        <w:tc>
          <w:tcPr>
            <w:tcW w:w="1413" w:type="dxa"/>
            <w:vMerge w:val="continue"/>
            <w:tcBorders>
              <w:left w:val="single" w:color="auto" w:sz="4" w:space="0"/>
              <w:right w:val="single" w:color="auto" w:sz="4" w:space="0"/>
            </w:tcBorders>
            <w:vAlign w:val="center"/>
          </w:tcPr>
          <w:p w14:paraId="1A2679D0">
            <w:pPr>
              <w:spacing w:line="360" w:lineRule="auto"/>
              <w:jc w:val="center"/>
              <w:rPr>
                <w:rFonts w:ascii="宋体" w:hAnsi="宋体" w:eastAsia="宋体"/>
                <w:bCs/>
                <w:sz w:val="22"/>
              </w:rPr>
            </w:pPr>
          </w:p>
        </w:tc>
        <w:tc>
          <w:tcPr>
            <w:tcW w:w="2693" w:type="dxa"/>
            <w:gridSpan w:val="3"/>
            <w:vMerge w:val="continue"/>
            <w:tcBorders>
              <w:left w:val="single" w:color="auto" w:sz="4" w:space="0"/>
              <w:bottom w:val="single" w:color="auto" w:sz="4" w:space="0"/>
              <w:right w:val="single" w:color="auto" w:sz="4" w:space="0"/>
            </w:tcBorders>
            <w:vAlign w:val="center"/>
          </w:tcPr>
          <w:p w14:paraId="345E321B">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02F09C1A">
            <w:pPr>
              <w:spacing w:line="360" w:lineRule="auto"/>
              <w:jc w:val="left"/>
              <w:rPr>
                <w:rFonts w:ascii="宋体" w:hAnsi="宋体" w:eastAsia="宋体"/>
                <w:sz w:val="22"/>
              </w:rPr>
            </w:pPr>
            <w:r>
              <w:rPr>
                <w:rFonts w:hint="eastAsia" w:ascii="宋体" w:hAnsi="宋体" w:eastAsia="宋体"/>
                <w:sz w:val="22"/>
                <w:lang w:eastAsia="zh-CN"/>
              </w:rPr>
              <w:t>□</w:t>
            </w:r>
            <w:r>
              <w:rPr>
                <w:rFonts w:hint="eastAsia" w:ascii="宋体" w:hAnsi="宋体" w:eastAsia="宋体"/>
                <w:sz w:val="22"/>
              </w:rPr>
              <w:t>打款证明</w:t>
            </w:r>
            <w:bookmarkStart w:id="35" w:name="OLE_LINK12"/>
            <w:r>
              <w:rPr>
                <w:rFonts w:hint="eastAsia" w:ascii="宋体" w:hAnsi="宋体" w:eastAsia="宋体"/>
                <w:sz w:val="22"/>
              </w:rPr>
              <w:t>（备注项目编号）</w:t>
            </w:r>
            <w:bookmarkEnd w:id="35"/>
          </w:p>
        </w:tc>
        <w:tc>
          <w:tcPr>
            <w:tcW w:w="1710" w:type="dxa"/>
            <w:gridSpan w:val="2"/>
            <w:vMerge w:val="continue"/>
            <w:tcBorders>
              <w:left w:val="single" w:color="auto" w:sz="4" w:space="0"/>
              <w:bottom w:val="single" w:color="auto" w:sz="4" w:space="0"/>
              <w:right w:val="single" w:color="auto" w:sz="4" w:space="0"/>
            </w:tcBorders>
            <w:vAlign w:val="center"/>
          </w:tcPr>
          <w:p w14:paraId="03F0A9B8">
            <w:pPr>
              <w:spacing w:line="360" w:lineRule="auto"/>
              <w:jc w:val="left"/>
              <w:rPr>
                <w:rFonts w:ascii="宋体" w:hAnsi="宋体" w:eastAsia="宋体"/>
                <w:sz w:val="22"/>
              </w:rPr>
            </w:pPr>
          </w:p>
        </w:tc>
      </w:tr>
      <w:tr w14:paraId="59D19879">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039498E1">
            <w:pPr>
              <w:spacing w:line="360" w:lineRule="auto"/>
              <w:jc w:val="center"/>
              <w:rPr>
                <w:rFonts w:ascii="宋体" w:hAnsi="宋体" w:eastAsia="宋体"/>
                <w:sz w:val="22"/>
              </w:rPr>
            </w:pPr>
          </w:p>
        </w:tc>
        <w:tc>
          <w:tcPr>
            <w:tcW w:w="2693" w:type="dxa"/>
            <w:gridSpan w:val="3"/>
            <w:vMerge w:val="restart"/>
            <w:tcBorders>
              <w:top w:val="single" w:color="auto" w:sz="4" w:space="0"/>
              <w:left w:val="single" w:color="auto" w:sz="4" w:space="0"/>
              <w:right w:val="single" w:color="auto" w:sz="4" w:space="0"/>
            </w:tcBorders>
            <w:vAlign w:val="center"/>
          </w:tcPr>
          <w:p w14:paraId="36D42497">
            <w:pPr>
              <w:spacing w:line="360" w:lineRule="auto"/>
              <w:jc w:val="center"/>
              <w:rPr>
                <w:rFonts w:ascii="宋体" w:hAnsi="宋体" w:eastAsia="宋体"/>
                <w:bCs/>
                <w:sz w:val="22"/>
              </w:rPr>
            </w:pPr>
            <w:r>
              <w:rPr>
                <w:rFonts w:hint="eastAsia" w:ascii="宋体" w:hAnsi="宋体" w:eastAsia="宋体"/>
                <w:bCs/>
                <w:sz w:val="22"/>
              </w:rPr>
              <w:t>法人单位</w:t>
            </w:r>
          </w:p>
          <w:p w14:paraId="6D855367">
            <w:pPr>
              <w:spacing w:line="360" w:lineRule="auto"/>
              <w:jc w:val="center"/>
              <w:rPr>
                <w:rFonts w:ascii="宋体" w:hAnsi="宋体" w:eastAsia="宋体"/>
                <w:bCs/>
                <w:sz w:val="22"/>
              </w:rPr>
            </w:pPr>
            <w:r>
              <w:rPr>
                <w:rFonts w:hint="eastAsia" w:ascii="宋体" w:hAnsi="宋体" w:eastAsia="宋体"/>
                <w:bCs/>
                <w:sz w:val="22"/>
              </w:rPr>
              <w:t>（如农业企业，</w:t>
            </w:r>
          </w:p>
          <w:p w14:paraId="63EA6963">
            <w:pPr>
              <w:spacing w:line="360" w:lineRule="auto"/>
              <w:jc w:val="center"/>
              <w:rPr>
                <w:rFonts w:ascii="宋体" w:hAnsi="宋体" w:eastAsia="宋体"/>
                <w:bCs/>
                <w:sz w:val="22"/>
              </w:rPr>
            </w:pPr>
            <w:r>
              <w:rPr>
                <w:rFonts w:hint="eastAsia" w:ascii="宋体" w:hAnsi="宋体" w:eastAsia="宋体"/>
                <w:bCs/>
                <w:sz w:val="22"/>
              </w:rPr>
              <w:t>农民专业合作社）</w:t>
            </w: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137D6060">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营业执照副本复印件（盖章，注明与原件一致）</w:t>
            </w:r>
          </w:p>
        </w:tc>
      </w:tr>
      <w:tr w14:paraId="6322EF9C">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6EFF1EBC">
            <w:pPr>
              <w:spacing w:line="360" w:lineRule="auto"/>
              <w:jc w:val="center"/>
              <w:rPr>
                <w:rFonts w:ascii="宋体" w:hAnsi="宋体" w:eastAsia="宋体"/>
                <w:sz w:val="22"/>
              </w:rPr>
            </w:pPr>
          </w:p>
        </w:tc>
        <w:tc>
          <w:tcPr>
            <w:tcW w:w="2693" w:type="dxa"/>
            <w:gridSpan w:val="3"/>
            <w:vMerge w:val="continue"/>
            <w:tcBorders>
              <w:left w:val="single" w:color="auto" w:sz="4" w:space="0"/>
              <w:right w:val="single" w:color="auto" w:sz="4" w:space="0"/>
            </w:tcBorders>
            <w:vAlign w:val="center"/>
          </w:tcPr>
          <w:p w14:paraId="27190DE4">
            <w:pPr>
              <w:spacing w:line="360" w:lineRule="auto"/>
              <w:jc w:val="center"/>
              <w:rPr>
                <w:rFonts w:ascii="宋体" w:hAnsi="宋体" w:eastAsia="宋体"/>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72D745DA">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机构代码证复印件（盖章，注明与原件一致）</w:t>
            </w:r>
          </w:p>
        </w:tc>
      </w:tr>
      <w:tr w14:paraId="20E11F8F">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4F9F9C97">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286D3B83">
            <w:pPr>
              <w:spacing w:line="360" w:lineRule="auto"/>
              <w:jc w:val="center"/>
              <w:rPr>
                <w:rFonts w:ascii="宋体" w:hAnsi="宋体" w:eastAsia="宋体"/>
                <w:bCs/>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2C0F048B">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法定代表人身份证复印件</w:t>
            </w:r>
          </w:p>
        </w:tc>
      </w:tr>
      <w:tr w14:paraId="5257F75B">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1E59ABB6">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5642849F">
            <w:pPr>
              <w:spacing w:line="360" w:lineRule="auto"/>
              <w:jc w:val="center"/>
              <w:rPr>
                <w:rFonts w:ascii="宋体" w:hAnsi="宋体" w:eastAsia="宋体"/>
                <w:bCs/>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0A003A1F">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经办人授权委托书原件（由法人单位出具）</w:t>
            </w:r>
          </w:p>
        </w:tc>
      </w:tr>
      <w:tr w14:paraId="48042F22">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345992C3">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4123C612">
            <w:pPr>
              <w:spacing w:line="360" w:lineRule="auto"/>
              <w:jc w:val="center"/>
              <w:rPr>
                <w:rFonts w:ascii="宋体" w:hAnsi="宋体" w:eastAsia="宋体"/>
                <w:bCs/>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0FC3537F">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合作社章程</w:t>
            </w:r>
            <w:r>
              <w:rPr>
                <w:rFonts w:ascii="宋体" w:hAnsi="宋体" w:eastAsia="宋体"/>
                <w:sz w:val="22"/>
              </w:rPr>
              <w:t>/</w:t>
            </w:r>
            <w:r>
              <w:rPr>
                <w:rFonts w:hint="eastAsia" w:ascii="宋体" w:hAnsi="宋体" w:eastAsia="宋体"/>
                <w:sz w:val="22"/>
              </w:rPr>
              <w:t>公司章程</w:t>
            </w:r>
            <w:r>
              <w:rPr>
                <w:rFonts w:hint="eastAsia" w:ascii="宋体" w:hAnsi="宋体" w:eastAsia="宋体"/>
                <w:color w:val="000000"/>
                <w:sz w:val="22"/>
              </w:rPr>
              <w:t>（封面盖章，骑缝盖章）</w:t>
            </w:r>
          </w:p>
        </w:tc>
      </w:tr>
      <w:tr w14:paraId="13B28170">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08E51BD0">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476794BA">
            <w:pPr>
              <w:spacing w:line="360" w:lineRule="auto"/>
              <w:jc w:val="center"/>
              <w:rPr>
                <w:rFonts w:ascii="宋体" w:hAnsi="宋体" w:eastAsia="宋体"/>
                <w:bCs/>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47BEA632">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合作社成员大会决议</w:t>
            </w:r>
            <w:r>
              <w:rPr>
                <w:rFonts w:ascii="宋体" w:hAnsi="宋体" w:eastAsia="宋体"/>
                <w:sz w:val="22"/>
              </w:rPr>
              <w:t>/</w:t>
            </w:r>
            <w:r>
              <w:rPr>
                <w:rFonts w:hint="eastAsia" w:ascii="宋体" w:hAnsi="宋体" w:eastAsia="宋体"/>
                <w:sz w:val="22"/>
              </w:rPr>
              <w:t>股东会决议</w:t>
            </w:r>
            <w:r>
              <w:rPr>
                <w:rFonts w:ascii="宋体" w:hAnsi="宋体" w:eastAsia="宋体"/>
                <w:sz w:val="22"/>
              </w:rPr>
              <w:t>/</w:t>
            </w:r>
            <w:r>
              <w:rPr>
                <w:rFonts w:hint="eastAsia" w:ascii="宋体" w:hAnsi="宋体" w:eastAsia="宋体"/>
                <w:sz w:val="22"/>
              </w:rPr>
              <w:t>董事会决议</w:t>
            </w:r>
          </w:p>
        </w:tc>
      </w:tr>
      <w:tr w14:paraId="3B7677EC">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5681E42E">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3B68B26A">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5AB9FE16">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项目网络竞价须知</w:t>
            </w:r>
          </w:p>
        </w:tc>
        <w:tc>
          <w:tcPr>
            <w:tcW w:w="1710" w:type="dxa"/>
            <w:gridSpan w:val="2"/>
            <w:vMerge w:val="restart"/>
            <w:tcBorders>
              <w:top w:val="single" w:color="auto" w:sz="4" w:space="0"/>
              <w:left w:val="single" w:color="auto" w:sz="4" w:space="0"/>
              <w:right w:val="single" w:color="auto" w:sz="4" w:space="0"/>
            </w:tcBorders>
            <w:vAlign w:val="center"/>
          </w:tcPr>
          <w:p w14:paraId="32372146">
            <w:pPr>
              <w:spacing w:line="360" w:lineRule="auto"/>
              <w:jc w:val="center"/>
              <w:rPr>
                <w:rFonts w:ascii="宋体" w:hAnsi="宋体" w:eastAsia="宋体"/>
                <w:sz w:val="22"/>
              </w:rPr>
            </w:pPr>
            <w:r>
              <w:rPr>
                <w:rFonts w:hint="eastAsia" w:ascii="宋体" w:hAnsi="宋体" w:eastAsia="宋体"/>
                <w:sz w:val="22"/>
              </w:rPr>
              <w:t>成交方式为网络竞价时须提供</w:t>
            </w:r>
          </w:p>
        </w:tc>
      </w:tr>
      <w:tr w14:paraId="4818D261">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335F849F">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2A9AF4F8">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580887A4">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网络竞价项目承诺函</w:t>
            </w:r>
          </w:p>
        </w:tc>
        <w:tc>
          <w:tcPr>
            <w:tcW w:w="1710" w:type="dxa"/>
            <w:gridSpan w:val="2"/>
            <w:vMerge w:val="continue"/>
            <w:tcBorders>
              <w:left w:val="single" w:color="auto" w:sz="4" w:space="0"/>
              <w:right w:val="single" w:color="auto" w:sz="4" w:space="0"/>
            </w:tcBorders>
            <w:vAlign w:val="center"/>
          </w:tcPr>
          <w:p w14:paraId="7A7841DA">
            <w:pPr>
              <w:spacing w:line="360" w:lineRule="auto"/>
              <w:jc w:val="left"/>
              <w:rPr>
                <w:rFonts w:ascii="宋体" w:hAnsi="宋体" w:eastAsia="宋体"/>
                <w:sz w:val="22"/>
              </w:rPr>
            </w:pPr>
          </w:p>
        </w:tc>
      </w:tr>
      <w:tr w14:paraId="7F3C2B3E">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6BA540F7">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21B3A77E">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3EE4B700">
            <w:pPr>
              <w:spacing w:line="360" w:lineRule="auto"/>
              <w:jc w:val="left"/>
              <w:rPr>
                <w:rFonts w:ascii="宋体" w:hAnsi="宋体" w:eastAsia="宋体"/>
                <w:sz w:val="22"/>
              </w:rPr>
            </w:pPr>
            <w:r>
              <w:rPr>
                <w:rFonts w:ascii="宋体" w:hAnsi="宋体" w:eastAsia="宋体"/>
                <w:sz w:val="22"/>
              </w:rPr>
              <w:t>□</w:t>
            </w:r>
            <w:r>
              <w:rPr>
                <w:rFonts w:hint="eastAsia" w:ascii="宋体" w:hAnsi="宋体" w:eastAsia="宋体"/>
                <w:sz w:val="22"/>
              </w:rPr>
              <w:t>打款证明（</w:t>
            </w:r>
            <w:r>
              <w:rPr>
                <w:rFonts w:hint="eastAsia" w:ascii="宋体" w:hAnsi="宋体"/>
                <w:sz w:val="22"/>
              </w:rPr>
              <w:t>须</w:t>
            </w:r>
            <w:r>
              <w:rPr>
                <w:rFonts w:hint="eastAsia" w:ascii="宋体" w:hAnsi="宋体" w:eastAsia="宋体"/>
                <w:sz w:val="22"/>
              </w:rPr>
              <w:t>备注项目编号）</w:t>
            </w:r>
          </w:p>
        </w:tc>
        <w:tc>
          <w:tcPr>
            <w:tcW w:w="1710" w:type="dxa"/>
            <w:gridSpan w:val="2"/>
            <w:vMerge w:val="continue"/>
            <w:tcBorders>
              <w:left w:val="single" w:color="auto" w:sz="4" w:space="0"/>
              <w:bottom w:val="single" w:color="auto" w:sz="4" w:space="0"/>
              <w:right w:val="single" w:color="auto" w:sz="4" w:space="0"/>
            </w:tcBorders>
            <w:vAlign w:val="center"/>
          </w:tcPr>
          <w:p w14:paraId="7A931569">
            <w:pPr>
              <w:spacing w:line="360" w:lineRule="auto"/>
              <w:jc w:val="left"/>
              <w:rPr>
                <w:rFonts w:ascii="宋体" w:hAnsi="宋体" w:eastAsia="宋体"/>
                <w:sz w:val="22"/>
              </w:rPr>
            </w:pPr>
          </w:p>
        </w:tc>
      </w:tr>
      <w:tr w14:paraId="20C0AB98">
        <w:tblPrEx>
          <w:tblCellMar>
            <w:top w:w="0" w:type="dxa"/>
            <w:left w:w="0" w:type="dxa"/>
            <w:bottom w:w="0" w:type="dxa"/>
            <w:right w:w="0" w:type="dxa"/>
          </w:tblCellMar>
        </w:tblPrEx>
        <w:trPr>
          <w:cantSplit/>
          <w:trHeight w:val="567" w:hRule="atLeast"/>
          <w:jc w:val="center"/>
        </w:trPr>
        <w:tc>
          <w:tcPr>
            <w:tcW w:w="1413" w:type="dxa"/>
            <w:vMerge w:val="restart"/>
            <w:tcBorders>
              <w:top w:val="single" w:color="auto" w:sz="4" w:space="0"/>
              <w:left w:val="single" w:color="auto" w:sz="4" w:space="0"/>
              <w:right w:val="single" w:color="auto" w:sz="4" w:space="0"/>
            </w:tcBorders>
            <w:vAlign w:val="center"/>
          </w:tcPr>
          <w:p w14:paraId="4734338D">
            <w:pPr>
              <w:spacing w:line="360" w:lineRule="auto"/>
              <w:jc w:val="center"/>
              <w:rPr>
                <w:rFonts w:ascii="宋体" w:hAnsi="宋体" w:eastAsia="宋体"/>
                <w:sz w:val="22"/>
              </w:rPr>
            </w:pPr>
            <w:r>
              <w:rPr>
                <w:rFonts w:hint="eastAsia" w:ascii="宋体" w:hAnsi="宋体" w:eastAsia="宋体"/>
                <w:bCs/>
                <w:sz w:val="22"/>
              </w:rPr>
              <w:t>委托会员</w:t>
            </w:r>
          </w:p>
        </w:tc>
        <w:tc>
          <w:tcPr>
            <w:tcW w:w="1520" w:type="dxa"/>
            <w:tcBorders>
              <w:top w:val="single" w:color="auto" w:sz="4" w:space="0"/>
              <w:left w:val="single" w:color="auto" w:sz="4" w:space="0"/>
              <w:bottom w:val="single" w:color="auto" w:sz="4" w:space="0"/>
              <w:right w:val="single" w:color="auto" w:sz="4" w:space="0"/>
            </w:tcBorders>
            <w:vAlign w:val="center"/>
          </w:tcPr>
          <w:p w14:paraId="06151DF8">
            <w:pPr>
              <w:spacing w:line="360" w:lineRule="auto"/>
              <w:jc w:val="center"/>
              <w:rPr>
                <w:rFonts w:ascii="宋体" w:hAnsi="宋体" w:eastAsia="宋体"/>
                <w:sz w:val="22"/>
              </w:rPr>
            </w:pPr>
            <w:r>
              <w:rPr>
                <w:rFonts w:hint="eastAsia" w:ascii="宋体" w:hAnsi="宋体" w:eastAsia="宋体"/>
                <w:sz w:val="22"/>
              </w:rPr>
              <w:t>委托机构</w:t>
            </w:r>
          </w:p>
        </w:tc>
        <w:tc>
          <w:tcPr>
            <w:tcW w:w="1173" w:type="dxa"/>
            <w:gridSpan w:val="2"/>
            <w:tcBorders>
              <w:top w:val="single" w:color="auto" w:sz="4" w:space="0"/>
              <w:left w:val="single" w:color="auto" w:sz="4" w:space="0"/>
              <w:bottom w:val="single" w:color="auto" w:sz="4" w:space="0"/>
              <w:right w:val="single" w:color="auto" w:sz="4" w:space="0"/>
            </w:tcBorders>
            <w:vAlign w:val="center"/>
          </w:tcPr>
          <w:p w14:paraId="64468C26">
            <w:pPr>
              <w:spacing w:line="360" w:lineRule="auto"/>
              <w:jc w:val="center"/>
              <w:rPr>
                <w:rFonts w:ascii="宋体" w:hAnsi="宋体" w:eastAsia="宋体"/>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02719E34">
            <w:pPr>
              <w:spacing w:line="360" w:lineRule="auto"/>
              <w:jc w:val="center"/>
              <w:rPr>
                <w:rFonts w:ascii="宋体" w:hAnsi="宋体" w:eastAsia="宋体"/>
                <w:sz w:val="22"/>
              </w:rPr>
            </w:pPr>
            <w:r>
              <w:rPr>
                <w:rFonts w:hint="eastAsia" w:ascii="宋体" w:hAnsi="宋体" w:eastAsia="宋体"/>
                <w:sz w:val="22"/>
              </w:rPr>
              <w:t>会员代码</w:t>
            </w:r>
          </w:p>
        </w:tc>
        <w:tc>
          <w:tcPr>
            <w:tcW w:w="1710" w:type="dxa"/>
            <w:gridSpan w:val="2"/>
            <w:tcBorders>
              <w:top w:val="single" w:color="auto" w:sz="4" w:space="0"/>
              <w:left w:val="single" w:color="auto" w:sz="4" w:space="0"/>
              <w:bottom w:val="single" w:color="auto" w:sz="4" w:space="0"/>
              <w:right w:val="single" w:color="auto" w:sz="4" w:space="0"/>
            </w:tcBorders>
            <w:vAlign w:val="center"/>
          </w:tcPr>
          <w:p w14:paraId="23AF040F">
            <w:pPr>
              <w:spacing w:line="360" w:lineRule="auto"/>
              <w:rPr>
                <w:rFonts w:ascii="宋体" w:hAnsi="宋体" w:eastAsia="宋体"/>
                <w:sz w:val="22"/>
              </w:rPr>
            </w:pPr>
          </w:p>
        </w:tc>
      </w:tr>
      <w:tr w14:paraId="4ED78EAD">
        <w:tblPrEx>
          <w:tblCellMar>
            <w:top w:w="0" w:type="dxa"/>
            <w:left w:w="0" w:type="dxa"/>
            <w:bottom w:w="0" w:type="dxa"/>
            <w:right w:w="0" w:type="dxa"/>
          </w:tblCellMar>
        </w:tblPrEx>
        <w:trPr>
          <w:cantSplit/>
          <w:trHeight w:val="567" w:hRule="atLeast"/>
          <w:jc w:val="center"/>
        </w:trPr>
        <w:tc>
          <w:tcPr>
            <w:tcW w:w="1413" w:type="dxa"/>
            <w:vMerge w:val="continue"/>
            <w:tcBorders>
              <w:left w:val="single" w:color="auto" w:sz="4" w:space="0"/>
              <w:bottom w:val="single" w:color="auto" w:sz="4" w:space="0"/>
              <w:right w:val="single" w:color="auto" w:sz="4" w:space="0"/>
            </w:tcBorders>
            <w:vAlign w:val="center"/>
          </w:tcPr>
          <w:p w14:paraId="5985E7D1">
            <w:pPr>
              <w:spacing w:line="360" w:lineRule="auto"/>
              <w:jc w:val="center"/>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5F10467A">
            <w:pPr>
              <w:spacing w:line="360" w:lineRule="auto"/>
              <w:jc w:val="center"/>
              <w:rPr>
                <w:rFonts w:ascii="宋体" w:hAnsi="宋体" w:eastAsia="宋体"/>
                <w:sz w:val="22"/>
              </w:rPr>
            </w:pPr>
            <w:r>
              <w:rPr>
                <w:rFonts w:hint="eastAsia" w:ascii="宋体" w:hAnsi="宋体" w:eastAsia="宋体"/>
                <w:sz w:val="22"/>
              </w:rPr>
              <w:t>联系人</w:t>
            </w:r>
          </w:p>
        </w:tc>
        <w:tc>
          <w:tcPr>
            <w:tcW w:w="1173" w:type="dxa"/>
            <w:gridSpan w:val="2"/>
            <w:tcBorders>
              <w:top w:val="single" w:color="auto" w:sz="4" w:space="0"/>
              <w:left w:val="single" w:color="auto" w:sz="4" w:space="0"/>
              <w:bottom w:val="single" w:color="auto" w:sz="4" w:space="0"/>
              <w:right w:val="single" w:color="auto" w:sz="4" w:space="0"/>
            </w:tcBorders>
            <w:vAlign w:val="center"/>
          </w:tcPr>
          <w:p w14:paraId="40654CE6">
            <w:pPr>
              <w:spacing w:line="360" w:lineRule="auto"/>
              <w:jc w:val="center"/>
              <w:rPr>
                <w:rFonts w:hint="eastAsia" w:ascii="宋体" w:hAnsi="宋体" w:eastAsia="宋体"/>
                <w:sz w:val="22"/>
                <w:lang w:val="en-US" w:eastAsia="zh-CN"/>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78685F83">
            <w:pPr>
              <w:spacing w:line="360" w:lineRule="auto"/>
              <w:jc w:val="center"/>
              <w:rPr>
                <w:rFonts w:ascii="宋体" w:hAnsi="宋体" w:eastAsia="宋体"/>
                <w:sz w:val="22"/>
              </w:rPr>
            </w:pPr>
            <w:r>
              <w:rPr>
                <w:rFonts w:hint="eastAsia" w:ascii="宋体" w:hAnsi="宋体" w:eastAsia="宋体"/>
                <w:sz w:val="22"/>
              </w:rPr>
              <w:t>联系人电话</w:t>
            </w:r>
          </w:p>
        </w:tc>
        <w:tc>
          <w:tcPr>
            <w:tcW w:w="1710" w:type="dxa"/>
            <w:gridSpan w:val="2"/>
            <w:tcBorders>
              <w:top w:val="single" w:color="auto" w:sz="4" w:space="0"/>
              <w:left w:val="single" w:color="auto" w:sz="4" w:space="0"/>
              <w:bottom w:val="single" w:color="auto" w:sz="4" w:space="0"/>
              <w:right w:val="single" w:color="auto" w:sz="4" w:space="0"/>
            </w:tcBorders>
            <w:vAlign w:val="center"/>
          </w:tcPr>
          <w:p w14:paraId="364F02D3">
            <w:pPr>
              <w:spacing w:line="360" w:lineRule="auto"/>
              <w:jc w:val="center"/>
              <w:rPr>
                <w:rFonts w:hint="default" w:ascii="宋体" w:hAnsi="宋体" w:eastAsia="宋体"/>
                <w:sz w:val="22"/>
                <w:lang w:val="en-US" w:eastAsia="zh-CN"/>
              </w:rPr>
            </w:pPr>
          </w:p>
        </w:tc>
      </w:tr>
    </w:tbl>
    <w:p w14:paraId="6EA484DC">
      <w:pPr>
        <w:spacing w:line="570" w:lineRule="exact"/>
        <w:jc w:val="center"/>
        <w:rPr>
          <w:rFonts w:hint="eastAsia" w:ascii="方正小标宋简体" w:hAnsi="方正小标宋简体" w:eastAsia="方正小标宋简体" w:cs="方正小标宋简体"/>
          <w:b/>
          <w:bCs/>
          <w:sz w:val="36"/>
          <w:szCs w:val="36"/>
          <w:u w:val="single"/>
        </w:rPr>
      </w:pPr>
    </w:p>
    <w:p w14:paraId="116CDDBA">
      <w:pPr>
        <w:spacing w:line="570" w:lineRule="exact"/>
        <w:jc w:val="center"/>
        <w:rPr>
          <w:rFonts w:hint="eastAsia" w:ascii="方正小标宋简体" w:hAnsi="方正小标宋简体" w:eastAsia="方正小标宋简体" w:cs="方正小标宋简体"/>
          <w:b/>
          <w:bCs/>
          <w:sz w:val="36"/>
          <w:szCs w:val="36"/>
          <w:u w:val="single"/>
        </w:rPr>
      </w:pPr>
    </w:p>
    <w:p w14:paraId="28A2DEE1">
      <w:pPr>
        <w:spacing w:line="570" w:lineRule="exact"/>
        <w:jc w:val="center"/>
        <w:rPr>
          <w:rFonts w:hint="eastAsia" w:ascii="方正小标宋简体" w:hAnsi="方正小标宋简体" w:eastAsia="方正小标宋简体" w:cs="方正小标宋简体"/>
          <w:b/>
          <w:bCs/>
          <w:sz w:val="36"/>
          <w:szCs w:val="36"/>
          <w:u w:val="single"/>
        </w:rPr>
      </w:pPr>
    </w:p>
    <w:p w14:paraId="610F3946">
      <w:pPr>
        <w:spacing w:line="570" w:lineRule="exact"/>
        <w:jc w:val="center"/>
        <w:rPr>
          <w:rFonts w:hint="eastAsia" w:ascii="方正小标宋_GBK" w:hAnsi="方正小标宋_GBK" w:eastAsia="方正小标宋_GBK" w:cs="方正小标宋_GBK"/>
          <w:b/>
          <w:bCs/>
          <w:sz w:val="36"/>
          <w:szCs w:val="36"/>
        </w:rPr>
      </w:pPr>
      <w:r>
        <w:rPr>
          <w:rFonts w:hint="eastAsia" w:ascii="方正小标宋_GBK" w:hAnsi="方正小标宋_GBK" w:eastAsia="方正小标宋_GBK" w:cs="方正小标宋_GBK"/>
          <w:b/>
          <w:bCs/>
          <w:color w:val="C00000"/>
          <w:sz w:val="36"/>
          <w:szCs w:val="36"/>
          <w:lang w:val="en-US" w:eastAsia="zh-CN"/>
        </w:rPr>
        <w:t>东方市东河镇苗</w:t>
      </w:r>
      <w:r>
        <w:rPr>
          <w:rFonts w:hint="eastAsia" w:ascii="方正小标宋_GBK" w:hAnsi="方正小标宋_GBK" w:eastAsia="方正小标宋_GBK" w:cs="方正小标宋_GBK"/>
          <w:b w:val="0"/>
          <w:bCs w:val="0"/>
          <w:color w:val="C00000"/>
          <w:sz w:val="36"/>
          <w:szCs w:val="36"/>
          <w:lang w:val="en-US" w:eastAsia="zh-CN"/>
        </w:rPr>
        <w:t>村</w:t>
      </w:r>
      <w:r>
        <w:rPr>
          <w:rFonts w:hint="eastAsia" w:ascii="方正小标宋_GBK" w:hAnsi="方正小标宋_GBK" w:eastAsia="方正小标宋_GBK" w:cs="方正小标宋_GBK"/>
          <w:b/>
          <w:bCs/>
          <w:color w:val="C00000"/>
          <w:sz w:val="36"/>
          <w:szCs w:val="36"/>
          <w:lang w:val="en-US" w:eastAsia="zh-CN"/>
        </w:rPr>
        <w:t>生产用地四处地块</w:t>
      </w:r>
      <w:r>
        <w:rPr>
          <w:rFonts w:hint="eastAsia" w:ascii="方正小标宋_GBK" w:hAnsi="方正小标宋_GBK" w:eastAsia="方正小标宋_GBK" w:cs="方正小标宋_GBK"/>
          <w:b w:val="0"/>
          <w:bCs w:val="0"/>
          <w:color w:val="C00000"/>
          <w:sz w:val="36"/>
          <w:szCs w:val="36"/>
          <w:lang w:val="en-US" w:eastAsia="zh-CN"/>
        </w:rPr>
        <w:t>2394.33</w:t>
      </w:r>
      <w:r>
        <w:rPr>
          <w:rFonts w:hint="eastAsia" w:ascii="方正小标宋_GBK" w:hAnsi="方正小标宋_GBK" w:eastAsia="方正小标宋_GBK" w:cs="方正小标宋_GBK"/>
          <w:b/>
          <w:bCs/>
          <w:color w:val="C00000"/>
          <w:sz w:val="36"/>
          <w:szCs w:val="36"/>
          <w:lang w:val="en-US" w:eastAsia="zh-CN"/>
        </w:rPr>
        <w:t xml:space="preserve">亩集体地流转 </w:t>
      </w:r>
      <w:r>
        <w:rPr>
          <w:rFonts w:hint="eastAsia" w:ascii="方正小标宋_GBK" w:hAnsi="方正小标宋_GBK" w:eastAsia="方正小标宋_GBK" w:cs="方正小标宋_GBK"/>
          <w:b/>
          <w:bCs/>
          <w:sz w:val="36"/>
          <w:szCs w:val="36"/>
          <w:lang w:val="en-US" w:eastAsia="zh-CN"/>
        </w:rPr>
        <w:t>交易</w:t>
      </w:r>
      <w:r>
        <w:rPr>
          <w:rFonts w:hint="eastAsia" w:ascii="方正小标宋_GBK" w:hAnsi="方正小标宋_GBK" w:eastAsia="方正小标宋_GBK" w:cs="方正小标宋_GBK"/>
          <w:b/>
          <w:bCs/>
          <w:sz w:val="36"/>
          <w:szCs w:val="36"/>
        </w:rPr>
        <w:t>公示</w:t>
      </w:r>
    </w:p>
    <w:p w14:paraId="7519081A">
      <w:pPr>
        <w:spacing w:line="520" w:lineRule="exact"/>
        <w:ind w:firstLine="640" w:firstLineChars="200"/>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经</w:t>
      </w:r>
      <w:r>
        <w:rPr>
          <w:rFonts w:hint="eastAsia" w:asciiTheme="minorEastAsia" w:hAnsiTheme="minorEastAsia" w:cstheme="minorEastAsia"/>
          <w:color w:val="C00000"/>
          <w:sz w:val="32"/>
          <w:szCs w:val="32"/>
          <w:lang w:val="en-US" w:eastAsia="zh-CN"/>
        </w:rPr>
        <w:t>东方市东河镇苗村村股份经济合作社</w:t>
      </w:r>
      <w:r>
        <w:rPr>
          <w:rFonts w:hint="eastAsia" w:asciiTheme="minorEastAsia" w:hAnsiTheme="minorEastAsia" w:eastAsiaTheme="minorEastAsia" w:cstheme="minorEastAsia"/>
          <w:sz w:val="32"/>
          <w:szCs w:val="32"/>
        </w:rPr>
        <w:t>召开的会议决议，同意</w:t>
      </w:r>
      <w:r>
        <w:rPr>
          <w:rFonts w:hint="eastAsia" w:asciiTheme="minorEastAsia" w:hAnsiTheme="minorEastAsia" w:cstheme="minorEastAsia"/>
          <w:color w:val="C00000"/>
          <w:sz w:val="32"/>
          <w:szCs w:val="32"/>
          <w:u w:val="none"/>
          <w:lang w:eastAsia="zh-CN"/>
        </w:rPr>
        <w:t>东方市东河镇苗村生产用地四处地块2394.33亩集体地流转</w:t>
      </w:r>
      <w:r>
        <w:rPr>
          <w:rFonts w:hint="eastAsia" w:asciiTheme="minorEastAsia" w:hAnsiTheme="minorEastAsia" w:eastAsiaTheme="minorEastAsia" w:cstheme="minorEastAsia"/>
          <w:sz w:val="32"/>
          <w:szCs w:val="32"/>
        </w:rPr>
        <w:t>在</w:t>
      </w:r>
      <w:r>
        <w:rPr>
          <w:rFonts w:hint="eastAsia" w:asciiTheme="minorEastAsia" w:hAnsiTheme="minorEastAsia" w:cstheme="minorEastAsia"/>
          <w:sz w:val="32"/>
          <w:szCs w:val="32"/>
          <w:lang w:val="en-US" w:eastAsia="zh-CN"/>
        </w:rPr>
        <w:t>东方</w:t>
      </w:r>
      <w:r>
        <w:rPr>
          <w:rFonts w:hint="eastAsia" w:asciiTheme="minorEastAsia" w:hAnsiTheme="minorEastAsia" w:eastAsiaTheme="minorEastAsia" w:cstheme="minorEastAsia"/>
          <w:sz w:val="32"/>
          <w:szCs w:val="32"/>
        </w:rPr>
        <w:t>农村产权交易</w:t>
      </w:r>
      <w:r>
        <w:rPr>
          <w:rFonts w:hint="eastAsia" w:asciiTheme="minorEastAsia" w:hAnsiTheme="minorEastAsia" w:cstheme="minorEastAsia"/>
          <w:sz w:val="32"/>
          <w:szCs w:val="32"/>
          <w:lang w:val="en-US" w:eastAsia="zh-CN"/>
        </w:rPr>
        <w:t>中心(以下简称“农交中心”)网站</w:t>
      </w:r>
      <w:r>
        <w:rPr>
          <w:rFonts w:hint="eastAsia" w:asciiTheme="minorEastAsia" w:hAnsiTheme="minorEastAsia" w:eastAsiaTheme="minorEastAsia" w:cstheme="minorEastAsia"/>
          <w:sz w:val="32"/>
          <w:szCs w:val="32"/>
        </w:rPr>
        <w:t>（https://</w:t>
      </w:r>
      <w:r>
        <w:rPr>
          <w:rFonts w:hint="eastAsia" w:asciiTheme="minorEastAsia" w:hAnsiTheme="minorEastAsia" w:cstheme="minorEastAsia"/>
          <w:sz w:val="32"/>
          <w:szCs w:val="32"/>
          <w:lang w:val="en-US" w:eastAsia="zh-CN"/>
        </w:rPr>
        <w:t>dongfang</w:t>
      </w:r>
      <w:r>
        <w:rPr>
          <w:rFonts w:hint="eastAsia" w:asciiTheme="minorEastAsia" w:hAnsiTheme="minorEastAsia" w:eastAsiaTheme="minorEastAsia" w:cstheme="minorEastAsia"/>
          <w:sz w:val="32"/>
          <w:szCs w:val="32"/>
        </w:rPr>
        <w:t>.nongjiao.com）进行出租交易，依据《海南</w:t>
      </w:r>
      <w:r>
        <w:rPr>
          <w:rFonts w:hint="eastAsia" w:asciiTheme="minorEastAsia" w:hAnsiTheme="minorEastAsia" w:cstheme="minorEastAsia"/>
          <w:sz w:val="32"/>
          <w:szCs w:val="32"/>
          <w:lang w:val="en-US" w:eastAsia="zh-CN"/>
        </w:rPr>
        <w:t>省</w:t>
      </w:r>
      <w:r>
        <w:rPr>
          <w:rFonts w:hint="eastAsia" w:asciiTheme="minorEastAsia" w:hAnsiTheme="minorEastAsia" w:eastAsiaTheme="minorEastAsia" w:cstheme="minorEastAsia"/>
          <w:sz w:val="32"/>
          <w:szCs w:val="32"/>
        </w:rPr>
        <w:t>农村产权流转交易管理暂行办法》规定在</w:t>
      </w:r>
      <w:r>
        <w:rPr>
          <w:rFonts w:hint="eastAsia" w:asciiTheme="minorEastAsia" w:hAnsiTheme="minorEastAsia" w:cstheme="minorEastAsia"/>
          <w:sz w:val="32"/>
          <w:szCs w:val="32"/>
          <w:lang w:eastAsia="zh-CN"/>
        </w:rPr>
        <w:t>农交中心</w:t>
      </w:r>
      <w:r>
        <w:rPr>
          <w:rFonts w:hint="eastAsia" w:asciiTheme="minorEastAsia" w:hAnsiTheme="minorEastAsia" w:eastAsiaTheme="minorEastAsia" w:cstheme="minorEastAsia"/>
          <w:sz w:val="32"/>
          <w:szCs w:val="32"/>
        </w:rPr>
        <w:t>挂牌交易，现将公示如下：</w:t>
      </w:r>
    </w:p>
    <w:p w14:paraId="312B4B5F">
      <w:pPr>
        <w:numPr>
          <w:ilvl w:val="0"/>
          <w:numId w:val="3"/>
        </w:numPr>
        <w:spacing w:line="520" w:lineRule="exac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b/>
          <w:bCs/>
          <w:sz w:val="28"/>
          <w:szCs w:val="28"/>
        </w:rPr>
        <w:t>标的信息</w:t>
      </w:r>
    </w:p>
    <w:p w14:paraId="4092B576">
      <w:pPr>
        <w:spacing w:line="520" w:lineRule="exact"/>
        <w:ind w:firstLine="560" w:firstLineChars="200"/>
        <w:rPr>
          <w:rFonts w:hint="eastAsia" w:asciiTheme="minorEastAsia" w:hAnsiTheme="minorEastAsia" w:cstheme="minorEastAsia"/>
          <w:color w:val="C00000"/>
          <w:sz w:val="28"/>
          <w:szCs w:val="28"/>
          <w:lang w:val="en-US" w:eastAsia="zh-CN"/>
        </w:rPr>
      </w:pPr>
      <w:r>
        <w:rPr>
          <w:rFonts w:hint="eastAsia" w:asciiTheme="minorEastAsia" w:hAnsiTheme="minorEastAsia" w:eastAsiaTheme="minorEastAsia" w:cstheme="minorEastAsia"/>
          <w:sz w:val="28"/>
          <w:szCs w:val="28"/>
        </w:rPr>
        <w:t>标的名称：</w:t>
      </w:r>
      <w:r>
        <w:rPr>
          <w:rFonts w:hint="eastAsia" w:asciiTheme="minorEastAsia" w:hAnsiTheme="minorEastAsia" w:cstheme="minorEastAsia"/>
          <w:color w:val="C00000"/>
          <w:sz w:val="28"/>
          <w:szCs w:val="28"/>
          <w:lang w:val="en-US" w:eastAsia="zh-CN"/>
        </w:rPr>
        <w:t>东方市东河镇苗村生产用地四处地块2394.33亩集体地流转</w:t>
      </w:r>
    </w:p>
    <w:p w14:paraId="6B67C5C6">
      <w:pPr>
        <w:spacing w:line="520" w:lineRule="exact"/>
        <w:ind w:firstLine="560" w:firstLineChars="200"/>
        <w:rPr>
          <w:rFonts w:hint="eastAsia" w:asciiTheme="minorEastAsia" w:hAnsiTheme="minorEastAsia" w:eastAsiaTheme="minorEastAsia" w:cstheme="minorEastAsia"/>
          <w:color w:val="C00000"/>
          <w:sz w:val="28"/>
          <w:szCs w:val="28"/>
          <w:lang w:val="en-US" w:eastAsia="zh-CN"/>
        </w:rPr>
      </w:pPr>
      <w:r>
        <w:rPr>
          <w:rFonts w:hint="eastAsia" w:asciiTheme="minorEastAsia" w:hAnsiTheme="minorEastAsia" w:eastAsiaTheme="minorEastAsia" w:cstheme="minorEastAsia"/>
          <w:sz w:val="28"/>
          <w:szCs w:val="28"/>
          <w:lang w:val="en-US" w:eastAsia="zh-CN"/>
        </w:rPr>
        <w:t>出租方：</w:t>
      </w:r>
      <w:r>
        <w:rPr>
          <w:rFonts w:hint="eastAsia" w:asciiTheme="minorEastAsia" w:hAnsiTheme="minorEastAsia" w:eastAsiaTheme="minorEastAsia" w:cstheme="minorEastAsia"/>
          <w:color w:val="C00000"/>
          <w:sz w:val="28"/>
          <w:szCs w:val="28"/>
          <w:lang w:val="en-US" w:eastAsia="zh-CN"/>
        </w:rPr>
        <w:t>东方市东河镇苗村村股份经济合作社</w:t>
      </w:r>
    </w:p>
    <w:p w14:paraId="644CB298">
      <w:pPr>
        <w:spacing w:line="520" w:lineRule="exact"/>
        <w:ind w:firstLine="560" w:firstLineChars="200"/>
        <w:rPr>
          <w:rFonts w:hint="default"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rPr>
        <w:t>出租面积：</w:t>
      </w:r>
      <w:r>
        <w:rPr>
          <w:rFonts w:hint="eastAsia" w:asciiTheme="minorEastAsia" w:hAnsiTheme="minorEastAsia" w:cstheme="minorEastAsia"/>
          <w:sz w:val="28"/>
          <w:szCs w:val="28"/>
          <w:lang w:val="en-US" w:eastAsia="zh-CN"/>
        </w:rPr>
        <w:t>2394.33亩</w:t>
      </w:r>
    </w:p>
    <w:p w14:paraId="6152C591">
      <w:pPr>
        <w:keepNext w:val="0"/>
        <w:keepLines w:val="0"/>
        <w:pageBreakBefore w:val="0"/>
        <w:widowControl w:val="0"/>
        <w:kinsoku/>
        <w:wordWrap/>
        <w:overflowPunct/>
        <w:topLinePunct w:val="0"/>
        <w:autoSpaceDE/>
        <w:autoSpaceDN/>
        <w:bidi w:val="0"/>
        <w:adjustRightInd/>
        <w:snapToGrid/>
        <w:spacing w:line="570" w:lineRule="exact"/>
        <w:ind w:firstLine="560" w:firstLineChars="200"/>
        <w:jc w:val="both"/>
        <w:textAlignment w:val="auto"/>
        <w:rPr>
          <w:rFonts w:hint="default"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rPr>
        <w:t>出租期限</w:t>
      </w:r>
      <w:r>
        <w:rPr>
          <w:rFonts w:hint="eastAsia" w:asciiTheme="minorEastAsia" w:hAnsiTheme="minorEastAsia" w:eastAsiaTheme="minorEastAsia" w:cstheme="minorEastAsia"/>
          <w:sz w:val="28"/>
          <w:szCs w:val="28"/>
          <w:lang w:eastAsia="zh-CN"/>
        </w:rPr>
        <w:t>：</w:t>
      </w:r>
      <w:r>
        <w:rPr>
          <w:rFonts w:hint="eastAsia" w:asciiTheme="minorEastAsia" w:hAnsiTheme="minorEastAsia" w:cstheme="minorEastAsia"/>
          <w:sz w:val="28"/>
          <w:szCs w:val="28"/>
          <w:lang w:val="en-US" w:eastAsia="zh-CN"/>
        </w:rPr>
        <w:t>1年</w:t>
      </w:r>
    </w:p>
    <w:p w14:paraId="1939C790">
      <w:pPr>
        <w:keepNext w:val="0"/>
        <w:keepLines w:val="0"/>
        <w:pageBreakBefore w:val="0"/>
        <w:widowControl w:val="0"/>
        <w:kinsoku/>
        <w:wordWrap/>
        <w:overflowPunct/>
        <w:topLinePunct w:val="0"/>
        <w:autoSpaceDE/>
        <w:autoSpaceDN/>
        <w:bidi w:val="0"/>
        <w:adjustRightInd/>
        <w:snapToGrid/>
        <w:spacing w:line="570" w:lineRule="exact"/>
        <w:ind w:firstLine="560" w:firstLineChars="200"/>
        <w:jc w:val="both"/>
        <w:textAlignment w:val="auto"/>
        <w:rPr>
          <w:rFonts w:hint="eastAsia" w:asciiTheme="minorEastAsia" w:hAnsiTheme="minorEastAsia" w:eastAsiaTheme="minorEastAsia" w:cstheme="minorEastAsia"/>
          <w:b w:val="0"/>
          <w:bCs w:val="0"/>
          <w:color w:val="auto"/>
          <w:sz w:val="28"/>
          <w:szCs w:val="28"/>
          <w:highlight w:val="none"/>
          <w:u w:val="none"/>
          <w:lang w:val="en-US" w:eastAsia="zh-CN"/>
        </w:rPr>
      </w:pPr>
      <w:r>
        <w:rPr>
          <w:rFonts w:hint="eastAsia" w:asciiTheme="minorEastAsia" w:hAnsiTheme="minorEastAsia" w:eastAsiaTheme="minorEastAsia" w:cstheme="minorEastAsia"/>
          <w:b w:val="0"/>
          <w:bCs w:val="0"/>
          <w:color w:val="auto"/>
          <w:sz w:val="28"/>
          <w:szCs w:val="28"/>
          <w:highlight w:val="none"/>
          <w:u w:val="none"/>
          <w:lang w:val="en-US" w:eastAsia="zh-CN"/>
        </w:rPr>
        <w:t>挂牌</w:t>
      </w:r>
      <w:r>
        <w:rPr>
          <w:rFonts w:hint="eastAsia" w:asciiTheme="minorEastAsia" w:hAnsiTheme="minorEastAsia" w:cstheme="minorEastAsia"/>
          <w:b w:val="0"/>
          <w:bCs w:val="0"/>
          <w:color w:val="auto"/>
          <w:sz w:val="28"/>
          <w:szCs w:val="28"/>
          <w:highlight w:val="none"/>
          <w:u w:val="none"/>
          <w:lang w:val="en-US" w:eastAsia="zh-CN"/>
        </w:rPr>
        <w:t>底价：1436598元/年</w:t>
      </w:r>
    </w:p>
    <w:p w14:paraId="11DF4CF2">
      <w:pPr>
        <w:spacing w:line="520" w:lineRule="exact"/>
        <w:ind w:firstLine="560" w:firstLineChars="200"/>
        <w:rPr>
          <w:rFonts w:hint="default"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b w:val="0"/>
          <w:bCs w:val="0"/>
          <w:color w:val="auto"/>
          <w:sz w:val="28"/>
          <w:szCs w:val="28"/>
          <w:highlight w:val="none"/>
          <w:u w:val="none"/>
          <w:lang w:val="en-US" w:eastAsia="zh-CN"/>
        </w:rPr>
        <w:t>报名保证金：</w:t>
      </w:r>
      <w:r>
        <w:rPr>
          <w:rFonts w:hint="eastAsia" w:asciiTheme="minorEastAsia" w:hAnsiTheme="minorEastAsia" w:cstheme="minorEastAsia"/>
          <w:b w:val="0"/>
          <w:bCs w:val="0"/>
          <w:color w:val="auto"/>
          <w:sz w:val="28"/>
          <w:szCs w:val="28"/>
          <w:highlight w:val="none"/>
          <w:u w:val="none"/>
          <w:lang w:val="en-US" w:eastAsia="zh-CN"/>
        </w:rPr>
        <w:t>300000元</w:t>
      </w:r>
    </w:p>
    <w:p w14:paraId="3C67C08C">
      <w:pPr>
        <w:spacing w:line="520" w:lineRule="exact"/>
        <w:ind w:firstLine="560" w:firstLineChars="200"/>
        <w:rPr>
          <w:rFonts w:hint="eastAsia" w:asciiTheme="minorEastAsia" w:hAnsiTheme="minorEastAsia" w:eastAsiaTheme="minorEastAsia" w:cstheme="minorEastAsia"/>
          <w:b/>
          <w:bCs/>
          <w:color w:val="000000" w:themeColor="text1"/>
          <w:sz w:val="28"/>
          <w:szCs w:val="28"/>
          <w14:textFill>
            <w14:solidFill>
              <w14:schemeClr w14:val="tx1"/>
            </w14:solidFill>
          </w14:textFill>
        </w:rPr>
      </w:pPr>
      <w:r>
        <w:rPr>
          <w:rFonts w:hint="eastAsia" w:asciiTheme="minorEastAsia" w:hAnsiTheme="minorEastAsia" w:eastAsiaTheme="minorEastAsia" w:cstheme="minorEastAsia"/>
          <w:sz w:val="28"/>
          <w:szCs w:val="28"/>
        </w:rPr>
        <w:t>报名时间：</w:t>
      </w:r>
      <w:r>
        <w:rPr>
          <w:rFonts w:hint="eastAsia" w:asciiTheme="minorEastAsia" w:hAnsiTheme="minorEastAsia" w:eastAsiaTheme="minorEastAsia" w:cstheme="minorEastAsia"/>
          <w:color w:val="000000" w:themeColor="text1"/>
          <w:sz w:val="28"/>
          <w:szCs w:val="28"/>
          <w14:textFill>
            <w14:solidFill>
              <w14:schemeClr w14:val="tx1"/>
            </w14:solidFill>
          </w14:textFill>
        </w:rPr>
        <w:t>202</w:t>
      </w:r>
      <w:r>
        <w:rPr>
          <w:rFonts w:hint="eastAsia" w:asciiTheme="minorEastAsia" w:hAnsiTheme="minorEastAsia" w:cstheme="minorEastAsia"/>
          <w:color w:val="000000" w:themeColor="text1"/>
          <w:sz w:val="28"/>
          <w:szCs w:val="28"/>
          <w:lang w:val="en-US" w:eastAsia="zh-CN"/>
          <w14:textFill>
            <w14:solidFill>
              <w14:schemeClr w14:val="tx1"/>
            </w14:solidFill>
          </w14:textFill>
        </w:rPr>
        <w:t>5</w:t>
      </w:r>
      <w:r>
        <w:rPr>
          <w:rFonts w:hint="eastAsia" w:asciiTheme="minorEastAsia" w:hAnsiTheme="minorEastAsia" w:eastAsiaTheme="minorEastAsia" w:cstheme="minorEastAsia"/>
          <w:color w:val="000000" w:themeColor="text1"/>
          <w:sz w:val="28"/>
          <w:szCs w:val="28"/>
          <w14:textFill>
            <w14:solidFill>
              <w14:schemeClr w14:val="tx1"/>
            </w14:solidFill>
          </w14:textFill>
        </w:rPr>
        <w:t>-</w:t>
      </w:r>
      <w:r>
        <w:rPr>
          <w:rFonts w:hint="eastAsia" w:asciiTheme="minorEastAsia" w:hAnsiTheme="minorEastAsia" w:cstheme="minorEastAsia"/>
          <w:color w:val="000000" w:themeColor="text1"/>
          <w:sz w:val="28"/>
          <w:szCs w:val="28"/>
          <w:lang w:val="en-US" w:eastAsia="zh-CN"/>
          <w14:textFill>
            <w14:solidFill>
              <w14:schemeClr w14:val="tx1"/>
            </w14:solidFill>
          </w14:textFill>
        </w:rPr>
        <w:t>12</w:t>
      </w:r>
      <w:r>
        <w:rPr>
          <w:rFonts w:hint="eastAsia" w:asciiTheme="minorEastAsia" w:hAnsiTheme="minorEastAsia" w:eastAsiaTheme="minorEastAsia" w:cstheme="minorEastAsia"/>
          <w:color w:val="000000" w:themeColor="text1"/>
          <w:sz w:val="28"/>
          <w:szCs w:val="28"/>
          <w14:textFill>
            <w14:solidFill>
              <w14:schemeClr w14:val="tx1"/>
            </w14:solidFill>
          </w14:textFill>
        </w:rPr>
        <w:t>-</w:t>
      </w:r>
      <w:r>
        <w:rPr>
          <w:rFonts w:hint="eastAsia" w:asciiTheme="minorEastAsia" w:hAnsiTheme="minorEastAsia" w:cstheme="minorEastAsia"/>
          <w:color w:val="000000" w:themeColor="text1"/>
          <w:sz w:val="28"/>
          <w:szCs w:val="28"/>
          <w:lang w:val="en-US" w:eastAsia="zh-CN"/>
          <w14:textFill>
            <w14:solidFill>
              <w14:schemeClr w14:val="tx1"/>
            </w14:solidFill>
          </w14:textFill>
        </w:rPr>
        <w:t>19</w:t>
      </w:r>
      <w:r>
        <w:rPr>
          <w:rFonts w:hint="eastAsia" w:asciiTheme="minorEastAsia" w:hAnsiTheme="minorEastAsia" w:eastAsiaTheme="minorEastAsia" w:cstheme="minorEastAsia"/>
          <w:color w:val="000000" w:themeColor="text1"/>
          <w:sz w:val="28"/>
          <w:szCs w:val="28"/>
          <w14:textFill>
            <w14:solidFill>
              <w14:schemeClr w14:val="tx1"/>
            </w14:solidFill>
          </w14:textFill>
        </w:rPr>
        <w:t xml:space="preserve"> 10:00至202</w:t>
      </w:r>
      <w:r>
        <w:rPr>
          <w:rFonts w:hint="eastAsia" w:asciiTheme="minorEastAsia" w:hAnsiTheme="minorEastAsia" w:cstheme="minorEastAsia"/>
          <w:color w:val="000000" w:themeColor="text1"/>
          <w:sz w:val="28"/>
          <w:szCs w:val="28"/>
          <w:lang w:val="en-US" w:eastAsia="zh-CN"/>
          <w14:textFill>
            <w14:solidFill>
              <w14:schemeClr w14:val="tx1"/>
            </w14:solidFill>
          </w14:textFill>
        </w:rPr>
        <w:t>5</w:t>
      </w:r>
      <w:r>
        <w:rPr>
          <w:rFonts w:hint="eastAsia" w:asciiTheme="minorEastAsia" w:hAnsiTheme="minorEastAsia" w:eastAsiaTheme="minorEastAsia" w:cstheme="minorEastAsia"/>
          <w:color w:val="000000" w:themeColor="text1"/>
          <w:sz w:val="28"/>
          <w:szCs w:val="28"/>
          <w14:textFill>
            <w14:solidFill>
              <w14:schemeClr w14:val="tx1"/>
            </w14:solidFill>
          </w14:textFill>
        </w:rPr>
        <w:t>-</w:t>
      </w:r>
      <w:r>
        <w:rPr>
          <w:rFonts w:hint="eastAsia" w:asciiTheme="minorEastAsia" w:hAnsiTheme="minorEastAsia" w:cstheme="minorEastAsia"/>
          <w:color w:val="000000" w:themeColor="text1"/>
          <w:sz w:val="28"/>
          <w:szCs w:val="28"/>
          <w:lang w:val="en-US" w:eastAsia="zh-CN"/>
          <w14:textFill>
            <w14:solidFill>
              <w14:schemeClr w14:val="tx1"/>
            </w14:solidFill>
          </w14:textFill>
        </w:rPr>
        <w:t>12</w:t>
      </w:r>
      <w:r>
        <w:rPr>
          <w:rFonts w:hint="eastAsia" w:asciiTheme="minorEastAsia" w:hAnsiTheme="minorEastAsia" w:eastAsiaTheme="minorEastAsia" w:cstheme="minorEastAsia"/>
          <w:color w:val="000000" w:themeColor="text1"/>
          <w:sz w:val="28"/>
          <w:szCs w:val="28"/>
          <w14:textFill>
            <w14:solidFill>
              <w14:schemeClr w14:val="tx1"/>
            </w14:solidFill>
          </w14:textFill>
        </w:rPr>
        <w:t>-</w:t>
      </w:r>
      <w:r>
        <w:rPr>
          <w:rFonts w:hint="eastAsia" w:asciiTheme="minorEastAsia" w:hAnsiTheme="minorEastAsia" w:cstheme="minorEastAsia"/>
          <w:color w:val="000000" w:themeColor="text1"/>
          <w:sz w:val="28"/>
          <w:szCs w:val="28"/>
          <w:lang w:val="en-US" w:eastAsia="zh-CN"/>
          <w14:textFill>
            <w14:solidFill>
              <w14:schemeClr w14:val="tx1"/>
            </w14:solidFill>
          </w14:textFill>
        </w:rPr>
        <w:t>29</w:t>
      </w:r>
      <w:r>
        <w:rPr>
          <w:rFonts w:hint="eastAsia" w:asciiTheme="minorEastAsia" w:hAnsiTheme="minorEastAsia" w:eastAsiaTheme="minorEastAsia" w:cstheme="minorEastAsia"/>
          <w:color w:val="000000" w:themeColor="text1"/>
          <w:sz w:val="28"/>
          <w:szCs w:val="28"/>
          <w14:textFill>
            <w14:solidFill>
              <w14:schemeClr w14:val="tx1"/>
            </w14:solidFill>
          </w14:textFill>
        </w:rPr>
        <w:t xml:space="preserve"> 1</w:t>
      </w:r>
      <w:r>
        <w:rPr>
          <w:rFonts w:hint="eastAsia" w:asciiTheme="minorEastAsia" w:hAnsiTheme="minorEastAsia" w:eastAsiaTheme="minorEastAsia" w:cstheme="minorEastAsia"/>
          <w:color w:val="000000" w:themeColor="text1"/>
          <w:sz w:val="28"/>
          <w:szCs w:val="28"/>
          <w:lang w:val="en-US" w:eastAsia="zh-CN"/>
          <w14:textFill>
            <w14:solidFill>
              <w14:schemeClr w14:val="tx1"/>
            </w14:solidFill>
          </w14:textFill>
        </w:rPr>
        <w:t>0</w:t>
      </w:r>
      <w:r>
        <w:rPr>
          <w:rFonts w:hint="eastAsia" w:asciiTheme="minorEastAsia" w:hAnsiTheme="minorEastAsia" w:eastAsiaTheme="minorEastAsia" w:cstheme="minorEastAsia"/>
          <w:color w:val="000000" w:themeColor="text1"/>
          <w:sz w:val="28"/>
          <w:szCs w:val="28"/>
          <w14:textFill>
            <w14:solidFill>
              <w14:schemeClr w14:val="tx1"/>
            </w14:solidFill>
          </w14:textFill>
        </w:rPr>
        <w:t>:00</w:t>
      </w:r>
    </w:p>
    <w:p w14:paraId="4CA22FF1">
      <w:pPr>
        <w:spacing w:line="520" w:lineRule="exact"/>
        <w:ind w:firstLine="560" w:firstLineChars="200"/>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color w:val="000000" w:themeColor="text1"/>
          <w:sz w:val="28"/>
          <w:szCs w:val="28"/>
          <w14:textFill>
            <w14:solidFill>
              <w14:schemeClr w14:val="tx1"/>
            </w14:solidFill>
          </w14:textFill>
        </w:rPr>
        <w:t>竞价时间：202</w:t>
      </w:r>
      <w:r>
        <w:rPr>
          <w:rFonts w:hint="eastAsia" w:asciiTheme="minorEastAsia" w:hAnsiTheme="minorEastAsia" w:cstheme="minorEastAsia"/>
          <w:color w:val="000000" w:themeColor="text1"/>
          <w:sz w:val="28"/>
          <w:szCs w:val="28"/>
          <w:lang w:val="en-US" w:eastAsia="zh-CN"/>
          <w14:textFill>
            <w14:solidFill>
              <w14:schemeClr w14:val="tx1"/>
            </w14:solidFill>
          </w14:textFill>
        </w:rPr>
        <w:t>5</w:t>
      </w:r>
      <w:r>
        <w:rPr>
          <w:rFonts w:hint="eastAsia" w:asciiTheme="minorEastAsia" w:hAnsiTheme="minorEastAsia" w:eastAsiaTheme="minorEastAsia" w:cstheme="minorEastAsia"/>
          <w:color w:val="000000" w:themeColor="text1"/>
          <w:sz w:val="28"/>
          <w:szCs w:val="28"/>
          <w14:textFill>
            <w14:solidFill>
              <w14:schemeClr w14:val="tx1"/>
            </w14:solidFill>
          </w14:textFill>
        </w:rPr>
        <w:t>-</w:t>
      </w:r>
      <w:r>
        <w:rPr>
          <w:rFonts w:hint="eastAsia" w:asciiTheme="minorEastAsia" w:hAnsiTheme="minorEastAsia" w:cstheme="minorEastAsia"/>
          <w:color w:val="000000" w:themeColor="text1"/>
          <w:sz w:val="28"/>
          <w:szCs w:val="28"/>
          <w:lang w:val="en-US" w:eastAsia="zh-CN"/>
          <w14:textFill>
            <w14:solidFill>
              <w14:schemeClr w14:val="tx1"/>
            </w14:solidFill>
          </w14:textFill>
        </w:rPr>
        <w:t>12</w:t>
      </w:r>
      <w:r>
        <w:rPr>
          <w:rFonts w:hint="eastAsia" w:asciiTheme="minorEastAsia" w:hAnsiTheme="minorEastAsia" w:eastAsiaTheme="minorEastAsia" w:cstheme="minorEastAsia"/>
          <w:color w:val="000000" w:themeColor="text1"/>
          <w:sz w:val="28"/>
          <w:szCs w:val="28"/>
          <w14:textFill>
            <w14:solidFill>
              <w14:schemeClr w14:val="tx1"/>
            </w14:solidFill>
          </w14:textFill>
        </w:rPr>
        <w:t>-</w:t>
      </w:r>
      <w:r>
        <w:rPr>
          <w:rFonts w:hint="eastAsia" w:asciiTheme="minorEastAsia" w:hAnsiTheme="minorEastAsia" w:cstheme="minorEastAsia"/>
          <w:color w:val="000000" w:themeColor="text1"/>
          <w:sz w:val="28"/>
          <w:szCs w:val="28"/>
          <w:lang w:val="en-US" w:eastAsia="zh-CN"/>
          <w14:textFill>
            <w14:solidFill>
              <w14:schemeClr w14:val="tx1"/>
            </w14:solidFill>
          </w14:textFill>
        </w:rPr>
        <w:t>30</w:t>
      </w:r>
      <w:r>
        <w:rPr>
          <w:rFonts w:hint="eastAsia" w:asciiTheme="minorEastAsia" w:hAnsiTheme="minorEastAsia" w:eastAsiaTheme="minorEastAsia" w:cstheme="minorEastAsia"/>
          <w:color w:val="000000" w:themeColor="text1"/>
          <w:sz w:val="28"/>
          <w:szCs w:val="28"/>
          <w14:textFill>
            <w14:solidFill>
              <w14:schemeClr w14:val="tx1"/>
            </w14:solidFill>
          </w14:textFill>
        </w:rPr>
        <w:t xml:space="preserve"> 10:00至202</w:t>
      </w:r>
      <w:r>
        <w:rPr>
          <w:rFonts w:hint="eastAsia" w:asciiTheme="minorEastAsia" w:hAnsiTheme="minorEastAsia" w:cstheme="minorEastAsia"/>
          <w:color w:val="000000" w:themeColor="text1"/>
          <w:sz w:val="28"/>
          <w:szCs w:val="28"/>
          <w:lang w:val="en-US" w:eastAsia="zh-CN"/>
          <w14:textFill>
            <w14:solidFill>
              <w14:schemeClr w14:val="tx1"/>
            </w14:solidFill>
          </w14:textFill>
        </w:rPr>
        <w:t>5</w:t>
      </w:r>
      <w:r>
        <w:rPr>
          <w:rFonts w:hint="eastAsia" w:asciiTheme="minorEastAsia" w:hAnsiTheme="minorEastAsia" w:eastAsiaTheme="minorEastAsia" w:cstheme="minorEastAsia"/>
          <w:color w:val="000000" w:themeColor="text1"/>
          <w:sz w:val="28"/>
          <w:szCs w:val="28"/>
          <w14:textFill>
            <w14:solidFill>
              <w14:schemeClr w14:val="tx1"/>
            </w14:solidFill>
          </w14:textFill>
        </w:rPr>
        <w:t>-</w:t>
      </w:r>
      <w:r>
        <w:rPr>
          <w:rFonts w:hint="eastAsia" w:asciiTheme="minorEastAsia" w:hAnsiTheme="minorEastAsia" w:cstheme="minorEastAsia"/>
          <w:color w:val="000000" w:themeColor="text1"/>
          <w:sz w:val="28"/>
          <w:szCs w:val="28"/>
          <w:lang w:val="en-US" w:eastAsia="zh-CN"/>
          <w14:textFill>
            <w14:solidFill>
              <w14:schemeClr w14:val="tx1"/>
            </w14:solidFill>
          </w14:textFill>
        </w:rPr>
        <w:t>12</w:t>
      </w:r>
      <w:r>
        <w:rPr>
          <w:rFonts w:hint="eastAsia" w:asciiTheme="minorEastAsia" w:hAnsiTheme="minorEastAsia" w:eastAsiaTheme="minorEastAsia" w:cstheme="minorEastAsia"/>
          <w:color w:val="000000" w:themeColor="text1"/>
          <w:sz w:val="28"/>
          <w:szCs w:val="28"/>
          <w14:textFill>
            <w14:solidFill>
              <w14:schemeClr w14:val="tx1"/>
            </w14:solidFill>
          </w14:textFill>
        </w:rPr>
        <w:t>-</w:t>
      </w:r>
      <w:r>
        <w:rPr>
          <w:rFonts w:hint="eastAsia" w:asciiTheme="minorEastAsia" w:hAnsiTheme="minorEastAsia" w:cstheme="minorEastAsia"/>
          <w:color w:val="000000" w:themeColor="text1"/>
          <w:sz w:val="28"/>
          <w:szCs w:val="28"/>
          <w:lang w:val="en-US" w:eastAsia="zh-CN"/>
          <w14:textFill>
            <w14:solidFill>
              <w14:schemeClr w14:val="tx1"/>
            </w14:solidFill>
          </w14:textFill>
        </w:rPr>
        <w:t>30</w:t>
      </w:r>
      <w:bookmarkStart w:id="36" w:name="_GoBack"/>
      <w:bookmarkEnd w:id="36"/>
      <w:r>
        <w:rPr>
          <w:rFonts w:hint="eastAsia" w:asciiTheme="minorEastAsia" w:hAnsiTheme="minorEastAsia" w:eastAsiaTheme="minorEastAsia" w:cstheme="minorEastAsia"/>
          <w:color w:val="000000" w:themeColor="text1"/>
          <w:sz w:val="28"/>
          <w:szCs w:val="28"/>
          <w14:textFill>
            <w14:solidFill>
              <w14:schemeClr w14:val="tx1"/>
            </w14:solidFill>
          </w14:textFill>
        </w:rPr>
        <w:t xml:space="preserve"> 16:00</w:t>
      </w:r>
      <w:r>
        <w:rPr>
          <w:rFonts w:hint="eastAsia" w:asciiTheme="minorEastAsia" w:hAnsiTheme="minorEastAsia" w:eastAsiaTheme="minorEastAsia" w:cstheme="minorEastAsia"/>
          <w:color w:val="C00000"/>
          <w:sz w:val="28"/>
          <w:szCs w:val="28"/>
          <w:lang w:val="en-US" w:eastAsia="zh-CN"/>
        </w:rPr>
        <w:t>（最后5分钟有人出价竞拍时间延长5分钟）</w:t>
      </w:r>
    </w:p>
    <w:p w14:paraId="23EE4D7C">
      <w:pPr>
        <w:spacing w:line="520" w:lineRule="exact"/>
        <w:ind w:firstLine="560" w:firstLineChars="200"/>
        <w:rPr>
          <w:rFonts w:hint="default"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rPr>
        <w:t>付款方式：</w:t>
      </w:r>
      <w:r>
        <w:rPr>
          <w:rFonts w:hint="eastAsia" w:asciiTheme="minorEastAsia" w:hAnsiTheme="minorEastAsia" w:cstheme="minorEastAsia"/>
          <w:sz w:val="28"/>
          <w:szCs w:val="28"/>
          <w:lang w:val="en-US" w:eastAsia="zh-CN"/>
        </w:rPr>
        <w:t xml:space="preserve">一年一付 </w:t>
      </w:r>
    </w:p>
    <w:p w14:paraId="7934A578">
      <w:pPr>
        <w:spacing w:line="520" w:lineRule="exact"/>
        <w:ind w:firstLine="560" w:firstLineChars="200"/>
        <w:rPr>
          <w:rFonts w:hint="default"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rPr>
        <w:t>现场勘查联系方式：</w:t>
      </w:r>
      <w:r>
        <w:rPr>
          <w:rFonts w:hint="eastAsia" w:asciiTheme="minorEastAsia" w:hAnsiTheme="minorEastAsia" w:eastAsiaTheme="minorEastAsia" w:cstheme="minorEastAsia"/>
          <w:sz w:val="28"/>
          <w:szCs w:val="28"/>
          <w:lang w:val="en-US" w:eastAsia="zh-CN"/>
        </w:rPr>
        <w:t>蒋国明13876430256</w:t>
      </w:r>
    </w:p>
    <w:p w14:paraId="4EF0CF80">
      <w:pPr>
        <w:spacing w:line="520" w:lineRule="exact"/>
        <w:rPr>
          <w:rFonts w:hint="eastAsia" w:asciiTheme="minorEastAsia" w:hAnsiTheme="minorEastAsia" w:eastAsiaTheme="minorEastAsia" w:cstheme="minorEastAsia"/>
          <w:b/>
          <w:bCs/>
          <w:sz w:val="28"/>
          <w:szCs w:val="28"/>
        </w:rPr>
      </w:pPr>
      <w:r>
        <w:rPr>
          <w:rFonts w:hint="eastAsia" w:asciiTheme="minorEastAsia" w:hAnsiTheme="minorEastAsia" w:eastAsiaTheme="minorEastAsia" w:cstheme="minorEastAsia"/>
          <w:b/>
          <w:bCs/>
          <w:sz w:val="28"/>
          <w:szCs w:val="28"/>
        </w:rPr>
        <w:t>二、流转交易渠道</w:t>
      </w:r>
    </w:p>
    <w:p w14:paraId="09C79DD6">
      <w:pPr>
        <w:spacing w:line="520" w:lineRule="exact"/>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项目将通过</w:t>
      </w:r>
      <w:r>
        <w:rPr>
          <w:rFonts w:hint="eastAsia" w:asciiTheme="minorEastAsia" w:hAnsiTheme="minorEastAsia" w:cstheme="minorEastAsia"/>
          <w:sz w:val="28"/>
          <w:szCs w:val="28"/>
          <w:lang w:eastAsia="zh-CN"/>
        </w:rPr>
        <w:t>农交中心</w:t>
      </w:r>
      <w:r>
        <w:rPr>
          <w:rFonts w:hint="eastAsia" w:asciiTheme="minorEastAsia" w:hAnsiTheme="minorEastAsia" w:eastAsiaTheme="minorEastAsia" w:cstheme="minorEastAsia"/>
          <w:sz w:val="28"/>
          <w:szCs w:val="28"/>
        </w:rPr>
        <w:t>流转交易。</w:t>
      </w:r>
    </w:p>
    <w:p w14:paraId="0CC0B6B4">
      <w:pPr>
        <w:spacing w:line="520" w:lineRule="exact"/>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监督电话：0898-38931829</w:t>
      </w:r>
      <w:r>
        <w:rPr>
          <w:rFonts w:hint="eastAsia" w:asciiTheme="minorEastAsia" w:hAnsiTheme="minorEastAsia" w:cstheme="minorEastAsia"/>
          <w:sz w:val="28"/>
          <w:szCs w:val="28"/>
          <w:lang w:eastAsia="zh-CN"/>
        </w:rPr>
        <w:t>、</w:t>
      </w:r>
      <w:r>
        <w:rPr>
          <w:rFonts w:hint="eastAsia" w:asciiTheme="minorEastAsia" w:hAnsiTheme="minorEastAsia" w:eastAsiaTheme="minorEastAsia" w:cstheme="minorEastAsia"/>
          <w:sz w:val="28"/>
          <w:szCs w:val="28"/>
        </w:rPr>
        <w:t>16689536547（报名热线）</w:t>
      </w:r>
    </w:p>
    <w:p w14:paraId="69C6789A">
      <w:pPr>
        <w:spacing w:line="520" w:lineRule="exact"/>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报名地址：海南省东方市八所镇东海路33号。</w:t>
      </w:r>
    </w:p>
    <w:p w14:paraId="296977A8">
      <w:pPr>
        <w:spacing w:line="520" w:lineRule="exact"/>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项目在</w:t>
      </w:r>
      <w:r>
        <w:rPr>
          <w:rFonts w:hint="eastAsia" w:asciiTheme="minorEastAsia" w:hAnsiTheme="minorEastAsia" w:cstheme="minorEastAsia"/>
          <w:sz w:val="28"/>
          <w:szCs w:val="28"/>
          <w:lang w:eastAsia="zh-CN"/>
        </w:rPr>
        <w:t>农交中心</w:t>
      </w:r>
      <w:r>
        <w:rPr>
          <w:rFonts w:hint="eastAsia" w:asciiTheme="minorEastAsia" w:hAnsiTheme="minorEastAsia" w:eastAsiaTheme="minorEastAsia" w:cstheme="minorEastAsia"/>
          <w:sz w:val="28"/>
          <w:szCs w:val="28"/>
        </w:rPr>
        <w:t xml:space="preserve">挂网公告中，欢迎意向客户报名竞投!详情请登录 </w:t>
      </w:r>
      <w:r>
        <w:rPr>
          <w:rFonts w:hint="eastAsia" w:asciiTheme="minorEastAsia" w:hAnsiTheme="minorEastAsia" w:eastAsiaTheme="minorEastAsia" w:cstheme="minorEastAsia"/>
          <w:b/>
          <w:bCs/>
          <w:sz w:val="28"/>
          <w:szCs w:val="28"/>
        </w:rPr>
        <w:t>https://</w:t>
      </w:r>
      <w:r>
        <w:rPr>
          <w:rFonts w:hint="eastAsia" w:asciiTheme="minorEastAsia" w:hAnsiTheme="minorEastAsia" w:cstheme="minorEastAsia"/>
          <w:b/>
          <w:bCs/>
          <w:sz w:val="28"/>
          <w:szCs w:val="28"/>
          <w:lang w:val="en-US" w:eastAsia="zh-CN"/>
        </w:rPr>
        <w:t>dongfang</w:t>
      </w:r>
      <w:r>
        <w:rPr>
          <w:rFonts w:hint="eastAsia" w:asciiTheme="minorEastAsia" w:hAnsiTheme="minorEastAsia" w:eastAsiaTheme="minorEastAsia" w:cstheme="minorEastAsia"/>
          <w:b/>
          <w:bCs/>
          <w:sz w:val="28"/>
          <w:szCs w:val="28"/>
        </w:rPr>
        <w:t>.nongjiao.com</w:t>
      </w:r>
      <w:r>
        <w:rPr>
          <w:rFonts w:hint="eastAsia" w:asciiTheme="minorEastAsia" w:hAnsiTheme="minorEastAsia" w:eastAsiaTheme="minorEastAsia" w:cstheme="minorEastAsia"/>
          <w:sz w:val="28"/>
          <w:szCs w:val="28"/>
        </w:rPr>
        <w:t>/查看，以网站项目详情页为准。或扫下方二维码关注挂网项目。</w:t>
      </w:r>
    </w:p>
    <w:p w14:paraId="4F27A6D7">
      <w:pPr>
        <w:spacing w:line="570" w:lineRule="exact"/>
        <w:jc w:val="both"/>
        <w:rPr>
          <w:rFonts w:ascii="宋体" w:hAnsi="宋体" w:eastAsia="宋体" w:cs="宋体"/>
          <w:sz w:val="28"/>
          <w:szCs w:val="28"/>
          <w:u w:val="single"/>
        </w:rPr>
      </w:pPr>
      <w:r>
        <w:rPr>
          <w:rFonts w:hint="eastAsia" w:ascii="仿宋_GB2312" w:hAnsi="仿宋_GB2312" w:eastAsia="仿宋_GB2312" w:cs="仿宋_GB2312"/>
          <w:sz w:val="32"/>
          <w:szCs w:val="32"/>
        </w:rPr>
        <w:drawing>
          <wp:anchor distT="0" distB="0" distL="114300" distR="114300" simplePos="0" relativeHeight="251662336" behindDoc="0" locked="0" layoutInCell="1" allowOverlap="1">
            <wp:simplePos x="0" y="0"/>
            <wp:positionH relativeFrom="column">
              <wp:posOffset>338455</wp:posOffset>
            </wp:positionH>
            <wp:positionV relativeFrom="paragraph">
              <wp:posOffset>240665</wp:posOffset>
            </wp:positionV>
            <wp:extent cx="1177290" cy="1177290"/>
            <wp:effectExtent l="0" t="0" r="3810" b="3810"/>
            <wp:wrapTopAndBottom/>
            <wp:docPr id="2" name="图片 2" descr="D:/二维码.png二维码"/>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D:/二维码.png二维码"/>
                    <pic:cNvPicPr>
                      <a:picLocks noChangeAspect="1"/>
                    </pic:cNvPicPr>
                  </pic:nvPicPr>
                  <pic:blipFill>
                    <a:blip r:embed="rId5"/>
                    <a:srcRect/>
                    <a:stretch>
                      <a:fillRect/>
                    </a:stretch>
                  </pic:blipFill>
                  <pic:spPr>
                    <a:xfrm>
                      <a:off x="0" y="0"/>
                      <a:ext cx="1177290" cy="1177290"/>
                    </a:xfrm>
                    <a:prstGeom prst="rect">
                      <a:avLst/>
                    </a:prstGeom>
                    <a:noFill/>
                    <a:ln w="9525">
                      <a:noFill/>
                    </a:ln>
                  </pic:spPr>
                </pic:pic>
              </a:graphicData>
            </a:graphic>
          </wp:anchor>
        </w:drawing>
      </w:r>
    </w:p>
    <w:p w14:paraId="5889A223">
      <w:pPr>
        <w:pStyle w:val="6"/>
        <w:jc w:val="right"/>
        <w:rPr>
          <w:b/>
          <w:bCs/>
          <w:sz w:val="28"/>
          <w:szCs w:val="36"/>
        </w:rPr>
      </w:pPr>
      <w:r>
        <w:rPr>
          <w:rFonts w:hint="eastAsia"/>
          <w:b/>
          <w:bCs/>
          <w:sz w:val="28"/>
          <w:szCs w:val="36"/>
        </w:rPr>
        <w:t>已详细阅读此交易公示，对此交易公示内容无异议。</w:t>
      </w:r>
    </w:p>
    <w:p w14:paraId="155DFBDB">
      <w:pPr>
        <w:pStyle w:val="6"/>
        <w:wordWrap w:val="0"/>
        <w:ind w:firstLine="3654" w:firstLineChars="1300"/>
        <w:jc w:val="center"/>
        <w:rPr>
          <w:b/>
          <w:bCs/>
          <w:sz w:val="28"/>
          <w:szCs w:val="36"/>
        </w:rPr>
      </w:pPr>
      <w:r>
        <w:rPr>
          <w:rFonts w:hint="eastAsia"/>
          <w:b/>
          <w:bCs/>
          <w:sz w:val="28"/>
          <w:szCs w:val="36"/>
          <w:lang w:val="en-US" w:eastAsia="zh-CN"/>
        </w:rPr>
        <w:t xml:space="preserve">    </w:t>
      </w:r>
      <w:r>
        <w:rPr>
          <w:rFonts w:hint="eastAsia"/>
          <w:b/>
          <w:bCs/>
          <w:sz w:val="28"/>
          <w:szCs w:val="36"/>
        </w:rPr>
        <w:t xml:space="preserve">签字（盖章）确认：     </w:t>
      </w:r>
    </w:p>
    <w:p w14:paraId="3E84083E">
      <w:r>
        <w:rPr>
          <w:rFonts w:hint="eastAsia"/>
          <w:b/>
          <w:bCs/>
          <w:sz w:val="28"/>
          <w:szCs w:val="36"/>
        </w:rPr>
        <w:t xml:space="preserve">                                </w:t>
      </w:r>
      <w:r>
        <w:rPr>
          <w:rFonts w:hint="eastAsia"/>
          <w:b/>
          <w:bCs/>
          <w:sz w:val="28"/>
          <w:szCs w:val="36"/>
          <w:lang w:val="en-US" w:eastAsia="zh-CN"/>
        </w:rPr>
        <w:t xml:space="preserve">    </w:t>
      </w:r>
      <w:r>
        <w:rPr>
          <w:rFonts w:hint="eastAsia"/>
          <w:b/>
          <w:bCs/>
          <w:sz w:val="28"/>
          <w:szCs w:val="36"/>
        </w:rPr>
        <w:t>年</w:t>
      </w:r>
      <w:r>
        <w:rPr>
          <w:rFonts w:hint="eastAsia"/>
          <w:b/>
          <w:bCs/>
          <w:sz w:val="28"/>
          <w:szCs w:val="36"/>
          <w:lang w:val="en-US" w:eastAsia="zh-CN"/>
        </w:rPr>
        <w:t xml:space="preserve">    </w:t>
      </w:r>
      <w:r>
        <w:rPr>
          <w:rFonts w:hint="eastAsia"/>
          <w:b/>
          <w:bCs/>
          <w:sz w:val="28"/>
          <w:szCs w:val="36"/>
        </w:rPr>
        <w:t>月</w:t>
      </w:r>
      <w:r>
        <w:rPr>
          <w:rFonts w:hint="eastAsia"/>
          <w:b/>
          <w:bCs/>
          <w:sz w:val="28"/>
          <w:szCs w:val="36"/>
          <w:lang w:val="en-US" w:eastAsia="zh-CN"/>
        </w:rPr>
        <w:t xml:space="preserve">    </w:t>
      </w:r>
      <w:r>
        <w:rPr>
          <w:rFonts w:hint="eastAsia"/>
          <w:b/>
          <w:bCs/>
          <w:sz w:val="28"/>
          <w:szCs w:val="36"/>
        </w:rPr>
        <w:t xml:space="preserve">日  </w:t>
      </w:r>
    </w:p>
    <w:p w14:paraId="7B51AB96">
      <w:pPr>
        <w:pStyle w:val="8"/>
        <w:rPr>
          <w:rFonts w:hint="eastAsia" w:eastAsiaTheme="minorEastAsia"/>
          <w:lang w:eastAsia="zh-CN"/>
        </w:rPr>
      </w:pPr>
    </w:p>
    <w:sectPr>
      <w:pgSz w:w="11906" w:h="16838"/>
      <w:pgMar w:top="1440" w:right="1800" w:bottom="1440" w:left="1800" w:header="851" w:footer="992" w:gutter="0"/>
      <w:pgNumType w:fmt="decimal"/>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121555F0-0A55-483D-B5D5-6E844F55E736}"/>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Verdana">
    <w:panose1 w:val="020B0604030504040204"/>
    <w:charset w:val="00"/>
    <w:family w:val="swiss"/>
    <w:pitch w:val="default"/>
    <w:sig w:usb0="A00006FF" w:usb1="4000205B" w:usb2="00000010" w:usb3="00000000" w:csb0="2000019F" w:csb1="00000000"/>
  </w:font>
  <w:font w:name="??_GB2312">
    <w:altName w:val="Segoe Print"/>
    <w:panose1 w:val="00000000000000000000"/>
    <w:charset w:val="00"/>
    <w:family w:val="auto"/>
    <w:pitch w:val="default"/>
    <w:sig w:usb0="00000000" w:usb1="00000000" w:usb2="00000000" w:usb3="00000000" w:csb0="00000001" w:csb1="00000000"/>
  </w:font>
  <w:font w:name="Segoe Print">
    <w:panose1 w:val="02000600000000000000"/>
    <w:charset w:val="00"/>
    <w:family w:val="auto"/>
    <w:pitch w:val="default"/>
    <w:sig w:usb0="0000028F" w:usb1="00000000" w:usb2="00000000" w:usb3="00000000" w:csb0="2000009F" w:csb1="47010000"/>
  </w:font>
  <w:font w:name="仿宋_GB2312">
    <w:panose1 w:val="02010609030101010101"/>
    <w:charset w:val="86"/>
    <w:family w:val="modern"/>
    <w:pitch w:val="default"/>
    <w:sig w:usb0="00000001" w:usb1="080E0000" w:usb2="00000000" w:usb3="00000000" w:csb0="00040000" w:csb1="00000000"/>
    <w:embedRegular r:id="rId2" w:fontKey="{68D8113A-F9EA-44BC-8C10-730448FB98B3}"/>
  </w:font>
  <w:font w:name="新宋体">
    <w:panose1 w:val="02010609030101010101"/>
    <w:charset w:val="86"/>
    <w:family w:val="modern"/>
    <w:pitch w:val="default"/>
    <w:sig w:usb0="00000203" w:usb1="288F0000" w:usb2="00000006" w:usb3="00000000" w:csb0="00040001" w:csb1="00000000"/>
    <w:embedRegular r:id="rId3" w:fontKey="{5FF58EC7-D8A5-44EE-84B4-D46308AAC7A9}"/>
  </w:font>
  <w:font w:name="微软雅黑">
    <w:panose1 w:val="020B0503020204020204"/>
    <w:charset w:val="86"/>
    <w:family w:val="swiss"/>
    <w:pitch w:val="default"/>
    <w:sig w:usb0="80000287" w:usb1="2ACF3C50" w:usb2="00000016" w:usb3="00000000" w:csb0="0004001F" w:csb1="00000000"/>
    <w:embedRegular r:id="rId4" w:fontKey="{9B1208DD-3A22-413D-86DF-14F72399C955}"/>
  </w:font>
  <w:font w:name="方正小标宋简体">
    <w:panose1 w:val="02000000000000000000"/>
    <w:charset w:val="86"/>
    <w:family w:val="auto"/>
    <w:pitch w:val="default"/>
    <w:sig w:usb0="00000001" w:usb1="08000000" w:usb2="00000000" w:usb3="00000000" w:csb0="00040000" w:csb1="00000000"/>
    <w:embedRegular r:id="rId5" w:fontKey="{A484B0B5-E088-4A59-A52E-6378188E6279}"/>
  </w:font>
  <w:font w:name="仿宋">
    <w:panose1 w:val="02010609060101010101"/>
    <w:charset w:val="86"/>
    <w:family w:val="modern"/>
    <w:pitch w:val="default"/>
    <w:sig w:usb0="800002BF" w:usb1="38CF7CFA" w:usb2="00000016" w:usb3="00000000" w:csb0="00040001" w:csb1="00000000"/>
    <w:embedRegular r:id="rId6" w:fontKey="{C70EE793-80F5-4795-AB9B-A4665A8328E6}"/>
  </w:font>
  <w:font w:name="方正小标宋_GBK">
    <w:panose1 w:val="02000000000000000000"/>
    <w:charset w:val="86"/>
    <w:family w:val="auto"/>
    <w:pitch w:val="default"/>
    <w:sig w:usb0="A00002BF" w:usb1="38CF7CFA" w:usb2="00082016" w:usb3="00000000" w:csb0="00040001" w:csb1="00000000"/>
    <w:embedRegular r:id="rId7" w:fontKey="{3D6156EB-A795-4D0D-9AAD-36E2175F1D96}"/>
  </w:font>
  <w:font w:name="WPSEMBED1">
    <w:panose1 w:val="02010609030101010101"/>
    <w:charset w:val="86"/>
    <w:family w:val="auto"/>
    <w:pitch w:val="default"/>
    <w:sig w:usb0="00000001" w:usb1="080E0000" w:usb2="00000000" w:usb3="00000000" w:csb0="00040000" w:csb1="00000000"/>
  </w:font>
  <w:font w:name="WPSEMBED2">
    <w:panose1 w:val="02000000000000000000"/>
    <w:charset w:val="86"/>
    <w:family w:val="auto"/>
    <w:pitch w:val="default"/>
    <w:sig w:usb0="00000001" w:usb1="08000000" w:usb2="00000000" w:usb3="00000000" w:csb0="00040000" w:csb1="00000000"/>
  </w:font>
  <w:font w:name="WPSEMBED3">
    <w:panose1 w:val="02000000000000000000"/>
    <w:charset w:val="86"/>
    <w:family w:val="auto"/>
    <w:pitch w:val="default"/>
    <w:sig w:usb0="A00002BF" w:usb1="38CF7CFA" w:usb2="00082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3410C6">
    <w:pPr>
      <w:pStyle w:val="9"/>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F4F97D5">
                          <w:pPr>
                            <w:pStyle w:val="9"/>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14:paraId="3F4F97D5">
                    <w:pPr>
                      <w:pStyle w:val="9"/>
                    </w:pPr>
                    <w:r>
                      <w:fldChar w:fldCharType="begin"/>
                    </w:r>
                    <w:r>
                      <w:instrText xml:space="preserve"> PAGE  \* MERGEFORMAT </w:instrText>
                    </w:r>
                    <w:r>
                      <w:fldChar w:fldCharType="separate"/>
                    </w:r>
                    <w:r>
                      <w:t>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6951A27"/>
    <w:multiLevelType w:val="singleLevel"/>
    <w:tmpl w:val="26951A27"/>
    <w:lvl w:ilvl="0" w:tentative="0">
      <w:start w:val="1"/>
      <w:numFmt w:val="chineseCounting"/>
      <w:suff w:val="nothing"/>
      <w:lvlText w:val="%1、"/>
      <w:lvlJc w:val="left"/>
      <w:rPr>
        <w:rFonts w:hint="eastAsia"/>
      </w:rPr>
    </w:lvl>
  </w:abstractNum>
  <w:abstractNum w:abstractNumId="1">
    <w:nsid w:val="4B926443"/>
    <w:multiLevelType w:val="singleLevel"/>
    <w:tmpl w:val="4B926443"/>
    <w:lvl w:ilvl="0" w:tentative="0">
      <w:start w:val="2"/>
      <w:numFmt w:val="decimal"/>
      <w:suff w:val="nothing"/>
      <w:lvlText w:val="%1、"/>
      <w:lvlJc w:val="left"/>
    </w:lvl>
  </w:abstractNum>
  <w:abstractNum w:abstractNumId="2">
    <w:nsid w:val="53B4F8FB"/>
    <w:multiLevelType w:val="singleLevel"/>
    <w:tmpl w:val="53B4F8FB"/>
    <w:lvl w:ilvl="0" w:tentative="0">
      <w:start w:val="1"/>
      <w:numFmt w:val="chineseCounting"/>
      <w:suff w:val="nothing"/>
      <w:lvlText w:val="%1、"/>
      <w:lvlJc w:val="left"/>
      <w:rPr>
        <w:rFonts w:hint="eastAsia" w:ascii="宋体" w:hAnsi="宋体" w:eastAsia="宋体" w:cs="宋体"/>
        <w:b/>
        <w:bCs/>
        <w:color w:val="000000" w:themeColor="text1"/>
        <w:sz w:val="28"/>
        <w:szCs w:val="28"/>
        <w14:textFill>
          <w14:solidFill>
            <w14:schemeClr w14:val="tx1"/>
          </w14:solidFill>
        </w14:textFill>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WM0NTgyZTYyOWY5MDc4Y2QwNjc0NjlhZDMwNWY5MTgifQ=="/>
  </w:docVars>
  <w:rsids>
    <w:rsidRoot w:val="00125DA0"/>
    <w:rsid w:val="00075E67"/>
    <w:rsid w:val="00125DA0"/>
    <w:rsid w:val="00167AC6"/>
    <w:rsid w:val="00B57B36"/>
    <w:rsid w:val="00CD7376"/>
    <w:rsid w:val="00E03B4E"/>
    <w:rsid w:val="00E541D7"/>
    <w:rsid w:val="011B32B7"/>
    <w:rsid w:val="030566D1"/>
    <w:rsid w:val="032633D2"/>
    <w:rsid w:val="068D5A33"/>
    <w:rsid w:val="078E1363"/>
    <w:rsid w:val="08207DD2"/>
    <w:rsid w:val="09C967AF"/>
    <w:rsid w:val="0A8721A0"/>
    <w:rsid w:val="0B5B70F9"/>
    <w:rsid w:val="0B7B2128"/>
    <w:rsid w:val="0B985CD3"/>
    <w:rsid w:val="0CD67C16"/>
    <w:rsid w:val="0E707BF7"/>
    <w:rsid w:val="0E9816ED"/>
    <w:rsid w:val="10396E71"/>
    <w:rsid w:val="11500E3D"/>
    <w:rsid w:val="11DE52CB"/>
    <w:rsid w:val="12516798"/>
    <w:rsid w:val="13CB2D15"/>
    <w:rsid w:val="14AE726C"/>
    <w:rsid w:val="150A3847"/>
    <w:rsid w:val="160D174D"/>
    <w:rsid w:val="16D93709"/>
    <w:rsid w:val="18665867"/>
    <w:rsid w:val="18A14267"/>
    <w:rsid w:val="18A76617"/>
    <w:rsid w:val="18E10F33"/>
    <w:rsid w:val="193F1AC0"/>
    <w:rsid w:val="1A0C35CC"/>
    <w:rsid w:val="1CE74D57"/>
    <w:rsid w:val="20BE4E97"/>
    <w:rsid w:val="2163678E"/>
    <w:rsid w:val="2200018A"/>
    <w:rsid w:val="23C4301C"/>
    <w:rsid w:val="2741574C"/>
    <w:rsid w:val="2B3B26F3"/>
    <w:rsid w:val="2C765212"/>
    <w:rsid w:val="2D352A55"/>
    <w:rsid w:val="2F0F6680"/>
    <w:rsid w:val="2F873653"/>
    <w:rsid w:val="30B56AE1"/>
    <w:rsid w:val="30CE55FA"/>
    <w:rsid w:val="327E6635"/>
    <w:rsid w:val="3321133C"/>
    <w:rsid w:val="33C70D15"/>
    <w:rsid w:val="33DF411E"/>
    <w:rsid w:val="3516702D"/>
    <w:rsid w:val="356B5D48"/>
    <w:rsid w:val="36257C7B"/>
    <w:rsid w:val="36B62035"/>
    <w:rsid w:val="37432933"/>
    <w:rsid w:val="37E601A9"/>
    <w:rsid w:val="38207DBA"/>
    <w:rsid w:val="387F78DB"/>
    <w:rsid w:val="3A7A2C02"/>
    <w:rsid w:val="3CA8698F"/>
    <w:rsid w:val="3E6902C1"/>
    <w:rsid w:val="3EBE5137"/>
    <w:rsid w:val="3EE84C2D"/>
    <w:rsid w:val="400973E0"/>
    <w:rsid w:val="41436B91"/>
    <w:rsid w:val="4147426B"/>
    <w:rsid w:val="425B3AC7"/>
    <w:rsid w:val="431F6945"/>
    <w:rsid w:val="43315BEC"/>
    <w:rsid w:val="43AD1C7C"/>
    <w:rsid w:val="44191BBB"/>
    <w:rsid w:val="44912C24"/>
    <w:rsid w:val="45B13381"/>
    <w:rsid w:val="45BE0ACA"/>
    <w:rsid w:val="46FB0059"/>
    <w:rsid w:val="47C03328"/>
    <w:rsid w:val="48350522"/>
    <w:rsid w:val="48447F0F"/>
    <w:rsid w:val="48F422BB"/>
    <w:rsid w:val="49302AC3"/>
    <w:rsid w:val="49E74ACD"/>
    <w:rsid w:val="4A7A6DBA"/>
    <w:rsid w:val="4C122427"/>
    <w:rsid w:val="4D440E1C"/>
    <w:rsid w:val="4DC33073"/>
    <w:rsid w:val="4E3F7559"/>
    <w:rsid w:val="4ECE0172"/>
    <w:rsid w:val="4F1020AB"/>
    <w:rsid w:val="51516E47"/>
    <w:rsid w:val="538919E9"/>
    <w:rsid w:val="587F7C40"/>
    <w:rsid w:val="5CF93C67"/>
    <w:rsid w:val="5D942216"/>
    <w:rsid w:val="5E0B036F"/>
    <w:rsid w:val="639B14F1"/>
    <w:rsid w:val="64515E2E"/>
    <w:rsid w:val="64D61FAB"/>
    <w:rsid w:val="65D81705"/>
    <w:rsid w:val="668619BB"/>
    <w:rsid w:val="67AD5F68"/>
    <w:rsid w:val="70497201"/>
    <w:rsid w:val="7115091C"/>
    <w:rsid w:val="7338355D"/>
    <w:rsid w:val="735F6D3B"/>
    <w:rsid w:val="73CD55FF"/>
    <w:rsid w:val="743950BE"/>
    <w:rsid w:val="747227B8"/>
    <w:rsid w:val="783A08EF"/>
    <w:rsid w:val="786A7F85"/>
    <w:rsid w:val="791505B4"/>
    <w:rsid w:val="7A7C6A82"/>
    <w:rsid w:val="7B094779"/>
    <w:rsid w:val="7D051392"/>
    <w:rsid w:val="7DA261A2"/>
    <w:rsid w:val="7EC1633B"/>
    <w:rsid w:val="7EF0118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9"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heme="minorAscii" w:hAnsiTheme="minorAscii" w:eastAsiaTheme="minorEastAsia" w:cstheme="minorBidi"/>
      <w:kern w:val="2"/>
      <w:sz w:val="21"/>
      <w:szCs w:val="24"/>
      <w:lang w:val="en-US" w:eastAsia="zh-CN" w:bidi="ar-SA"/>
    </w:rPr>
  </w:style>
  <w:style w:type="paragraph" w:styleId="3">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paragraph" w:styleId="4">
    <w:name w:val="heading 2"/>
    <w:basedOn w:val="1"/>
    <w:next w:val="1"/>
    <w:autoRedefine/>
    <w:qFormat/>
    <w:uiPriority w:val="0"/>
    <w:pPr>
      <w:keepNext/>
      <w:keepLines/>
      <w:spacing w:before="260" w:after="260" w:line="413" w:lineRule="auto"/>
      <w:jc w:val="center"/>
      <w:outlineLvl w:val="1"/>
    </w:pPr>
    <w:rPr>
      <w:rFonts w:ascii="Cambria" w:hAnsi="Cambria" w:eastAsia="黑体"/>
      <w:b/>
      <w:kern w:val="0"/>
      <w:sz w:val="36"/>
      <w:szCs w:val="20"/>
    </w:rPr>
  </w:style>
  <w:style w:type="paragraph" w:styleId="2">
    <w:name w:val="heading 3"/>
    <w:basedOn w:val="1"/>
    <w:next w:val="1"/>
    <w:autoRedefine/>
    <w:unhideWhenUsed/>
    <w:qFormat/>
    <w:uiPriority w:val="9"/>
    <w:pPr>
      <w:keepNext/>
      <w:keepLines/>
      <w:spacing w:before="260" w:after="260" w:line="416" w:lineRule="auto"/>
      <w:outlineLvl w:val="2"/>
    </w:pPr>
    <w:rPr>
      <w:b/>
      <w:bCs/>
      <w:sz w:val="32"/>
      <w:szCs w:val="32"/>
    </w:rPr>
  </w:style>
  <w:style w:type="paragraph" w:styleId="5">
    <w:name w:val="heading 4"/>
    <w:basedOn w:val="1"/>
    <w:next w:val="1"/>
    <w:autoRedefine/>
    <w:qFormat/>
    <w:uiPriority w:val="0"/>
    <w:pPr>
      <w:keepNext/>
      <w:keepLines/>
      <w:spacing w:before="280" w:after="290" w:line="372" w:lineRule="auto"/>
      <w:outlineLvl w:val="3"/>
    </w:pPr>
    <w:rPr>
      <w:rFonts w:ascii="Arial" w:hAnsi="Arial" w:eastAsia="黑体"/>
      <w:b/>
      <w:sz w:val="28"/>
    </w:rPr>
  </w:style>
  <w:style w:type="character" w:default="1" w:styleId="14">
    <w:name w:val="Default Paragraph Font"/>
    <w:autoRedefine/>
    <w:semiHidden/>
    <w:unhideWhenUsed/>
    <w:qFormat/>
    <w:uiPriority w:val="1"/>
  </w:style>
  <w:style w:type="table" w:default="1" w:styleId="13">
    <w:name w:val="Normal Table"/>
    <w:autoRedefine/>
    <w:semiHidden/>
    <w:unhideWhenUsed/>
    <w:qFormat/>
    <w:uiPriority w:val="99"/>
    <w:tblPr>
      <w:tblCellMar>
        <w:top w:w="0" w:type="dxa"/>
        <w:left w:w="108" w:type="dxa"/>
        <w:bottom w:w="0" w:type="dxa"/>
        <w:right w:w="108" w:type="dxa"/>
      </w:tblCellMar>
    </w:tblPr>
  </w:style>
  <w:style w:type="paragraph" w:styleId="6">
    <w:name w:val="Normal Indent"/>
    <w:basedOn w:val="1"/>
    <w:autoRedefine/>
    <w:qFormat/>
    <w:uiPriority w:val="0"/>
    <w:pPr>
      <w:ind w:firstLine="420"/>
    </w:pPr>
    <w:rPr>
      <w:rFonts w:ascii="Verdana" w:hAnsi="Verdana"/>
      <w:szCs w:val="20"/>
    </w:rPr>
  </w:style>
  <w:style w:type="paragraph" w:styleId="7">
    <w:name w:val="annotation text"/>
    <w:basedOn w:val="1"/>
    <w:autoRedefine/>
    <w:qFormat/>
    <w:uiPriority w:val="0"/>
    <w:pPr>
      <w:jc w:val="left"/>
    </w:pPr>
  </w:style>
  <w:style w:type="paragraph" w:styleId="8">
    <w:name w:val="Body Text"/>
    <w:basedOn w:val="1"/>
    <w:autoRedefine/>
    <w:qFormat/>
    <w:uiPriority w:val="0"/>
    <w:pPr>
      <w:spacing w:after="120"/>
    </w:pPr>
  </w:style>
  <w:style w:type="paragraph" w:styleId="9">
    <w:name w:val="footer"/>
    <w:basedOn w:val="1"/>
    <w:link w:val="20"/>
    <w:autoRedefine/>
    <w:qFormat/>
    <w:uiPriority w:val="0"/>
    <w:pPr>
      <w:tabs>
        <w:tab w:val="center" w:pos="4153"/>
        <w:tab w:val="right" w:pos="8306"/>
      </w:tabs>
      <w:snapToGrid w:val="0"/>
      <w:jc w:val="left"/>
    </w:pPr>
    <w:rPr>
      <w:sz w:val="18"/>
      <w:szCs w:val="18"/>
    </w:rPr>
  </w:style>
  <w:style w:type="paragraph" w:styleId="10">
    <w:name w:val="header"/>
    <w:basedOn w:val="1"/>
    <w:link w:val="19"/>
    <w:autoRedefine/>
    <w:qFormat/>
    <w:uiPriority w:val="0"/>
    <w:pPr>
      <w:tabs>
        <w:tab w:val="center" w:pos="4153"/>
        <w:tab w:val="right" w:pos="8306"/>
      </w:tabs>
      <w:snapToGrid w:val="0"/>
      <w:jc w:val="center"/>
    </w:pPr>
    <w:rPr>
      <w:sz w:val="18"/>
      <w:szCs w:val="18"/>
    </w:rPr>
  </w:style>
  <w:style w:type="paragraph" w:styleId="11">
    <w:name w:val="Message Header"/>
    <w:basedOn w:val="1"/>
    <w:next w:val="1"/>
    <w:autoRedefine/>
    <w:qFormat/>
    <w:uiPriority w:val="0"/>
    <w:pPr>
      <w:pBdr>
        <w:top w:val="none" w:color="auto" w:sz="0" w:space="1"/>
        <w:left w:val="none" w:color="auto" w:sz="0" w:space="1"/>
        <w:bottom w:val="none" w:color="auto" w:sz="0" w:space="1"/>
        <w:right w:val="none" w:color="auto" w:sz="0" w:space="1"/>
      </w:pBdr>
      <w:ind w:left="1080" w:leftChars="500" w:hanging="1080" w:hangingChars="500"/>
    </w:pPr>
    <w:rPr>
      <w:rFonts w:ascii="Arial" w:hAnsi="Arial"/>
      <w:sz w:val="24"/>
    </w:rPr>
  </w:style>
  <w:style w:type="paragraph" w:styleId="12">
    <w:name w:val="Normal (Web)"/>
    <w:basedOn w:val="1"/>
    <w:autoRedefine/>
    <w:qFormat/>
    <w:uiPriority w:val="0"/>
    <w:pPr>
      <w:spacing w:beforeAutospacing="1" w:afterAutospacing="1"/>
      <w:jc w:val="left"/>
    </w:pPr>
    <w:rPr>
      <w:rFonts w:cs="Times New Roman"/>
      <w:kern w:val="0"/>
      <w:sz w:val="24"/>
    </w:rPr>
  </w:style>
  <w:style w:type="character" w:customStyle="1" w:styleId="15">
    <w:name w:val="标题4 Char"/>
    <w:link w:val="16"/>
    <w:autoRedefine/>
    <w:qFormat/>
    <w:locked/>
    <w:uiPriority w:val="0"/>
    <w:rPr>
      <w:rFonts w:eastAsia="宋体"/>
      <w:kern w:val="0"/>
      <w:sz w:val="36"/>
      <w:szCs w:val="20"/>
    </w:rPr>
  </w:style>
  <w:style w:type="paragraph" w:customStyle="1" w:styleId="16">
    <w:name w:val="标题4"/>
    <w:basedOn w:val="5"/>
    <w:link w:val="15"/>
    <w:autoRedefine/>
    <w:qFormat/>
    <w:uiPriority w:val="0"/>
    <w:rPr>
      <w:rFonts w:eastAsia="宋体"/>
      <w:kern w:val="0"/>
      <w:sz w:val="36"/>
      <w:szCs w:val="20"/>
    </w:rPr>
  </w:style>
  <w:style w:type="paragraph" w:customStyle="1" w:styleId="17">
    <w:name w:val="样式 标题 1 + 首行缩进:  2 字符"/>
    <w:next w:val="1"/>
    <w:autoRedefine/>
    <w:qFormat/>
    <w:uiPriority w:val="0"/>
    <w:pPr>
      <w:widowControl w:val="0"/>
      <w:jc w:val="both"/>
    </w:pPr>
    <w:rPr>
      <w:rFonts w:ascii="??_GB2312" w:hAnsi="Times New Roman" w:eastAsia="Times New Roman" w:cs="Times New Roman"/>
      <w:bCs/>
      <w:kern w:val="2"/>
      <w:sz w:val="21"/>
      <w:szCs w:val="44"/>
      <w:lang w:val="en-US" w:eastAsia="zh-CN" w:bidi="ar-SA"/>
    </w:rPr>
  </w:style>
  <w:style w:type="paragraph" w:customStyle="1" w:styleId="18">
    <w:name w:val="WPSOffice手动目录 1"/>
    <w:autoRedefine/>
    <w:qFormat/>
    <w:uiPriority w:val="0"/>
    <w:rPr>
      <w:rFonts w:asciiTheme="minorHAnsi" w:hAnsiTheme="minorHAnsi" w:eastAsiaTheme="minorEastAsia" w:cstheme="minorBidi"/>
      <w:lang w:val="en-US" w:eastAsia="zh-CN" w:bidi="ar-SA"/>
    </w:rPr>
  </w:style>
  <w:style w:type="character" w:customStyle="1" w:styleId="19">
    <w:name w:val="页眉 字符"/>
    <w:basedOn w:val="14"/>
    <w:link w:val="10"/>
    <w:autoRedefine/>
    <w:qFormat/>
    <w:uiPriority w:val="0"/>
    <w:rPr>
      <w:rFonts w:asciiTheme="minorHAnsi" w:hAnsiTheme="minorHAnsi" w:eastAsiaTheme="minorEastAsia" w:cstheme="minorBidi"/>
      <w:kern w:val="2"/>
      <w:sz w:val="18"/>
      <w:szCs w:val="18"/>
    </w:rPr>
  </w:style>
  <w:style w:type="character" w:customStyle="1" w:styleId="20">
    <w:name w:val="页脚 字符"/>
    <w:basedOn w:val="14"/>
    <w:link w:val="9"/>
    <w:autoRedefine/>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16</Pages>
  <Words>3781</Words>
  <Characters>3908</Characters>
  <Lines>59</Lines>
  <Paragraphs>16</Paragraphs>
  <TotalTime>3</TotalTime>
  <ScaleCrop>false</ScaleCrop>
  <LinksUpToDate>false</LinksUpToDate>
  <CharactersWithSpaces>3915</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2024-02-19T06:17:00Z</dcterms:created>
  <dc:creator>Administrator</dc:creator>
  <cp:lastModifiedBy>文弱书生</cp:lastModifiedBy>
  <dcterms:modified xsi:type="dcterms:W3CDTF">2025-12-19T01:03:22Z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1E212713077C4E3E85160FD5804960CB_13</vt:lpwstr>
  </property>
  <property fmtid="{D5CDD505-2E9C-101B-9397-08002B2CF9AE}" pid="4" name="KSOTemplateDocerSaveRecord">
    <vt:lpwstr>eyJoZGlkIjoiY2JlY2VhNmU4ODJlYzJjNGMzMGFkODQ5NjJhOTg3YTAiLCJ1c2VySWQiOiIyODQ1OTU3NTYifQ==</vt:lpwstr>
  </property>
</Properties>
</file>