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422"/>
      <w:bookmarkStart w:id="2" w:name="_Toc20910"/>
      <w:bookmarkStart w:id="3" w:name="_Toc11918"/>
      <w:bookmarkStart w:id="4" w:name="_Toc15737"/>
      <w:bookmarkStart w:id="5" w:name="_Toc24454"/>
      <w:bookmarkStart w:id="6" w:name="_Toc21762"/>
      <w:bookmarkStart w:id="7" w:name="_Toc7615"/>
      <w:bookmarkStart w:id="8" w:name="_Toc24727"/>
      <w:bookmarkStart w:id="9" w:name="_Toc24068"/>
      <w:bookmarkStart w:id="10" w:name="_Toc13462"/>
      <w:bookmarkStart w:id="11" w:name="_Toc25712"/>
      <w:bookmarkStart w:id="12" w:name="_Toc12789"/>
      <w:bookmarkStart w:id="13" w:name="_Toc29002"/>
      <w:bookmarkStart w:id="14" w:name="_Toc8396"/>
      <w:bookmarkStart w:id="15" w:name="_Toc20033"/>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lang w:val="en-US" w:eastAsia="zh-CN"/>
        </w:rPr>
        <w:t>屯昌县坡心镇坡心中学4867.23㎡出租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2026-1-21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屯昌县坡心镇坡心中学4867.23㎡出租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320000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2026-1-22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屯昌县坡心镇坡心中学4867.23㎡出租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屯昌县坡心镇坡心中学4867.23㎡出租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屯昌县坡心镇坡心中学4867.23㎡出租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屯昌县坡心镇坡心中学4867.23㎡出租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13094"/>
      <w:bookmarkStart w:id="29" w:name="_Toc14469"/>
      <w:bookmarkStart w:id="30" w:name="_Toc12264"/>
      <w:bookmarkStart w:id="31" w:name="_Toc11237"/>
      <w:bookmarkStart w:id="32" w:name="_Toc4580"/>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屯昌县坡心镇坡心中学4867.23㎡出租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屯昌县坡心镇坡心中学4867.23㎡出租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611FBA8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屯昌县坡心镇坡心中学4867.23㎡出租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：屯昌县国有资产事务中心</w:t>
      </w:r>
    </w:p>
    <w:p w14:paraId="6AC8373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出租面积：4867.23㎡</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 xml:space="preserve">挂网底价：320000元/年 </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报名时间：2026-1-13 10:00:00至2026-1-21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2026-1-22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现场勘查联系方式：邓先生  13976072213</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C3DB36-8394-4BF7-8D2F-215D66A2AF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B6971AF-D9D8-4E29-8786-68688617DEDF}"/>
  </w:font>
  <w:font w:name="仿宋_GB2312">
    <w:panose1 w:val="02010609030101010101"/>
    <w:charset w:val="86"/>
    <w:family w:val="modern"/>
    <w:pitch w:val="default"/>
    <w:sig w:usb0="00000001" w:usb1="080E0000" w:usb2="00000000" w:usb3="00000000" w:csb0="00040000" w:csb1="00000000"/>
    <w:embedRegular r:id="rId3" w:fontKey="{F8D28F00-4445-408B-B33A-1AB8B28DBD17}"/>
  </w:font>
  <w:font w:name="方正小标宋简体">
    <w:panose1 w:val="02000000000000000000"/>
    <w:charset w:val="86"/>
    <w:family w:val="auto"/>
    <w:pitch w:val="default"/>
    <w:sig w:usb0="00000001" w:usb1="08000000" w:usb2="00000000" w:usb3="00000000" w:csb0="00040000" w:csb1="00000000"/>
    <w:embedRegular r:id="rId4" w:fontKey="{838686B0-F6A3-4E4C-A442-C83A354FA1F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AA250B9"/>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2026-01-12T07:31:44Z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A0D4218457DC490A9674F4DA794AA412_13</vt:lpwstr>
  </property>
  <property fmtid="{D5CDD505-2E9C-101B-9397-08002B2CF9AE}" pid="4" name="KSOTemplateDocerSaveRecord">
    <vt:lpwstr>eyJoZGlkIjoiMTlkZDU4ZTU5ZWQ4Zjk0OTJiMzg5OTZkYzE3YjZiMTMiLCJ1c2VySWQiOiI5ODE2OTMzOTYifQ==</vt:lpwstr>
  </property>
</Properties>
</file>