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453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东方市三家镇工商所商铺出租协议</w:t>
      </w:r>
    </w:p>
    <w:p w14:paraId="543CF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6228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甲方（出租方）：</w:t>
      </w:r>
    </w:p>
    <w:p w14:paraId="79FA92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东方乡村振兴投资集团有限公司          </w:t>
      </w:r>
    </w:p>
    <w:p w14:paraId="17839D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桑利伟                   </w:t>
      </w:r>
    </w:p>
    <w:p w14:paraId="47D77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海南省东方市八所镇东海路22号林业大厦3楼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0898-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38961288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 w14:paraId="5BC043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4ABC85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乙方（承租方）：</w:t>
      </w:r>
    </w:p>
    <w:p w14:paraId="1F5D13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65AE48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证件号码/统一社会信用代码：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854F8F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right="0" w:right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8FD46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为有效盘活利用低效闲置资产，提升资产盘活利用效率，甲方决定将名下的东方市三家镇工商所商铺（包括商铺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及附属设施，以下简称商铺）租给乙方，甲</w:t>
      </w:r>
      <w:r>
        <w:rPr>
          <w:rFonts w:hint="eastAsia" w:ascii="仿宋_GB2312" w:hAnsi="仿宋_GB2312" w:eastAsia="仿宋_GB2312" w:cs="仿宋_GB2312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  <w:t>乙双方依据《中华人民共和国民法典》等相关法律法规，就下列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商铺</w:t>
      </w:r>
      <w:r>
        <w:rPr>
          <w:rFonts w:hint="eastAsia" w:ascii="仿宋_GB2312" w:hAnsi="仿宋_GB2312" w:eastAsia="仿宋_GB2312" w:cs="仿宋_GB2312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  <w:t>租赁达成如下协议：</w:t>
      </w:r>
    </w:p>
    <w:p w14:paraId="5C9750A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8" w:firstLineChars="200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第一条</w:t>
      </w:r>
      <w:r>
        <w:rPr>
          <w:rFonts w:hint="eastAsia" w:ascii="黑体" w:hAnsi="黑体" w:eastAsia="黑体" w:cs="黑体"/>
          <w:b w:val="0"/>
          <w:bCs w:val="0"/>
          <w:spacing w:val="6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spacing w:val="12"/>
          <w:sz w:val="32"/>
          <w:szCs w:val="32"/>
          <w:lang w:val="en-US" w:eastAsia="zh-CN"/>
        </w:rPr>
        <w:t>商铺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基本情况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及用途</w:t>
      </w:r>
    </w:p>
    <w:p w14:paraId="7D6371A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甲方出租坐落于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东方市三家镇政府北侧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原东方市三家镇工商所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面积为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172.8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平方米。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乙方向甲方承诺，租赁该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仅作为</w:t>
      </w:r>
      <w:r>
        <w:rPr>
          <w:rFonts w:hint="eastAsia" w:ascii="仿宋_GB2312" w:hAnsi="仿宋_GB2312" w:eastAsia="仿宋_GB2312" w:cs="仿宋_GB2312"/>
          <w:spacing w:val="-4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  <w:u w:val="single"/>
        </w:rPr>
        <w:t>商业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除双方另有约定外，乙方不得任意改变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用途。</w:t>
      </w:r>
    </w:p>
    <w:p w14:paraId="46F78C2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8" w:firstLineChars="200"/>
        <w:textAlignment w:val="baseline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第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条 租赁期限</w:t>
      </w:r>
    </w:p>
    <w:p w14:paraId="5A399ED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jc w:val="left"/>
        <w:textAlignment w:val="baseline"/>
        <w:rPr>
          <w:rFonts w:hint="default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租赁期限自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商铺交付之日起计算，租期为1年。</w:t>
      </w:r>
    </w:p>
    <w:p w14:paraId="7CC017E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8" w:firstLineChars="200"/>
        <w:textAlignment w:val="baseline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第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条 押金</w:t>
      </w:r>
    </w:p>
    <w:p w14:paraId="4E3D121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为保证合同的履行，乙方在订立合同的同时给甲方支付押金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6000元（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陆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  <w:lang w:val="en-US" w:eastAsia="zh-CN"/>
        </w:rPr>
        <w:t>仟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元整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。本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合同终止日后的10个工作日内，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经甲方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乙方无相关欠缴费用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且乙方完成个人物品搬离后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，押金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无息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退还乙方。若押金不足以抵扣乙方应付的违约金、赔偿金或欠付费用的，甲方有权向乙方追偿。</w:t>
      </w:r>
    </w:p>
    <w:p w14:paraId="4C90AE7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8" w:firstLineChars="200"/>
        <w:textAlignment w:val="baseline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第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条 租金</w:t>
      </w:r>
    </w:p>
    <w:p w14:paraId="6746DD1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租金按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年租金：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人民币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叁万捌仟捌佰捌拾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元整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）；</w:t>
      </w:r>
    </w:p>
    <w:p w14:paraId="3ECE937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租赁期间，如遇到国家有关政策调整，则按新政策规定调整租金标准；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highlight w:val="none"/>
          <w:lang w:val="en-US" w:eastAsia="zh-CN"/>
        </w:rPr>
        <w:t>若因法律法规或政府规范性文件直接导致租金成本显著变化的（如房产税调整），双方可协商调整租金；协商不成的，按评估机构定价执行。</w:t>
      </w:r>
    </w:p>
    <w:p w14:paraId="2CBBC9D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租金按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年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预付，乙方应以银行转账方式支付至甲方指定账户。乙方应于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交付之日起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  <w:lang w:val="en-US" w:eastAsia="zh-CN"/>
        </w:rPr>
        <w:t>5日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内，向甲方预付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租金。若乙方逾期支付租金超过7日，除支付违约金外，甲方有权采取停止供电、供水等措施，且不免除乙方的付款义务。</w:t>
      </w:r>
    </w:p>
    <w:p w14:paraId="5EA9FA0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8" w:firstLineChars="200"/>
        <w:textAlignment w:val="baseline"/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第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 xml:space="preserve">条 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甲方责任</w:t>
      </w:r>
    </w:p>
    <w:p w14:paraId="6230FE1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甲方应在实际接管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后，将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交付给乙方。</w:t>
      </w:r>
    </w:p>
    <w:p w14:paraId="54196E2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8" w:firstLineChars="200"/>
        <w:textAlignment w:val="baseline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第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 xml:space="preserve">条 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乙方责任</w:t>
      </w:r>
    </w:p>
    <w:p w14:paraId="10E84FE9">
      <w:pPr>
        <w:pStyle w:val="3"/>
        <w:spacing w:line="560" w:lineRule="exact"/>
        <w:ind w:firstLine="604" w:firstLineChars="200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（一）乙方不得损坏或改变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内部结构、设施；应合理使用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，负责日常设施维修更换；乙方装修方案必须报甲方审核批准后方可施工。租赁期满或合同终止后，甲方有权要求乙方恢复毛坯状态或保留固定装修（如天花、地板、隔墙、定制柜体等），保留的固定装修无偿归甲方所有。若乙方恢复毛坯状态时造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损坏的，乙方应负责赔偿；</w:t>
      </w:r>
    </w:p>
    <w:p w14:paraId="4561402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乙方除经营所需外，不得在承租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内存放易燃易爆、枪支、毒品等管制物品，如乙方违反该条约定，产生的后果由乙方自行承担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；</w:t>
      </w:r>
    </w:p>
    <w:p w14:paraId="56C3447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default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乙方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在租赁期内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应注意防火、防电、防盗，在承租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期间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造成自身人员和他人损伤及财产损失的，由乙方承担全部责任，与甲方无关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；</w:t>
      </w:r>
    </w:p>
    <w:p w14:paraId="6C78519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合同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履行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期间乙方享有正常合法的自主经营权利。乙方保证在其承租期限内进行的商业经营活动符合法律法规规定。乙方由于违法活动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而受到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有关部门查封等处罚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措施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，与甲方无关，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乙方自行承担，出现此情形时甲方有权单方面解除合同，收回出租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且不退还乙方所交的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押金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和租金，由此给甲方造成损失，乙方还应承担赔偿责任。</w:t>
      </w:r>
    </w:p>
    <w:p w14:paraId="23F5E79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（五）未经甲方书面同意，乙方不得转租。若甲方同意转租，需三方签订转租协议。</w:t>
      </w:r>
    </w:p>
    <w:p w14:paraId="4D31580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（六）租赁期间，关于防火安全、门前三包、综合治理及安全保卫等工作，乙方应当执行当地有关部门的规定并承担全部责任，甲方有监督检查的权力。</w:t>
      </w:r>
    </w:p>
    <w:p w14:paraId="42FFCF55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七）租赁期间除另有约定外，以下费用全部由乙方支付，并由乙方承担逾期付款的违约责任。如因乙方欠缴或逾期付款导致甲方承担责任的，甲方有权从押金中扣除，押金不足以抵扣部分，甲方有权向乙方追缴：</w:t>
      </w:r>
    </w:p>
    <w:p w14:paraId="3D6D12E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1.租赁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发生的水电费、燃气费、物业管理费、收视费、互联网费等；</w:t>
      </w:r>
    </w:p>
    <w:p w14:paraId="3F903D2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2.其他与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使用相关的税金或费用。</w:t>
      </w:r>
    </w:p>
    <w:p w14:paraId="50CFF3C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8" w:firstLineChars="200"/>
        <w:textAlignment w:val="baseline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条 提前终止合同</w:t>
      </w:r>
    </w:p>
    <w:p w14:paraId="452DD7F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如因国家征用、单位需要等因素，甲方必须提前终止合同时，需提前1个月书面通知乙方，乙方需于一个月内搬离，但乙方的经济损失甲方不予赔偿。</w:t>
      </w:r>
    </w:p>
    <w:p w14:paraId="0B892D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8" w:firstLineChars="200"/>
        <w:textAlignment w:val="baseline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第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条  租赁期满</w:t>
      </w:r>
    </w:p>
    <w:p w14:paraId="5A3701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0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sz w:val="32"/>
          <w:szCs w:val="32"/>
          <w:lang w:val="en-US" w:eastAsia="zh-CN" w:bidi="ar-SA"/>
        </w:rPr>
        <w:t>租赁期满后，本合同即终止，届时乙方须将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sz w:val="32"/>
          <w:szCs w:val="32"/>
          <w:lang w:val="en-US" w:eastAsia="zh-CN" w:bidi="ar-SA"/>
        </w:rPr>
        <w:t>退还甲方。在同等条件（如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租金标准、租赁期限等一致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sz w:val="32"/>
          <w:szCs w:val="32"/>
          <w:lang w:val="en-US" w:eastAsia="zh-CN" w:bidi="ar-SA"/>
        </w:rPr>
        <w:t>）下，乙方享有优先承租权，如乙方要求继续租赁，则须在租赁期满前2个月书面向甲方提出，双方达成一致后可继续续租。</w:t>
      </w:r>
    </w:p>
    <w:p w14:paraId="568FEC7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88" w:firstLineChars="200"/>
        <w:textAlignment w:val="baseline"/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第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条 违约责任</w:t>
      </w:r>
    </w:p>
    <w:p w14:paraId="48B2CE4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（一）乙方必须按约定时间交付租金，逾期交租的，每逾期1日，乙方应向甲方支付逾期租金的0.1%的违约金。</w:t>
      </w:r>
    </w:p>
    <w:p w14:paraId="237F881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（三）乙方不得违反本合同的其他条款，应按条款中的约定执行。条款中未约定的，给对方造成损失的，应承担赔偿责任。</w:t>
      </w:r>
    </w:p>
    <w:p w14:paraId="20131C8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default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在租赁期限内，乙方无故解除或者终止合同的，视为乙方违约，甲方有权不退还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押金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和已付租金，并要求乙方赔偿预期利益。</w:t>
      </w:r>
    </w:p>
    <w:p w14:paraId="42F68474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乙方违反本合同约定，甲方行使单方面解除权的，甲方有权随时收回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并不退还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押金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和已付租金。乙方必须在收到甲方通知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日内搬离可移动的设施等财产，退出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。若乙方不能搬离的，视为乙方放弃该部分财产，甲方有权自行处置。</w:t>
      </w:r>
    </w:p>
    <w:p w14:paraId="55F8A31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如因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方违约导致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守约方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为了维权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提起诉讼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所产生的一切费用，包括但不限于诉讼费、律师费、差旅费、保全费、保全担保费、评估费、调查取证费等费用由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违约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方承担。</w:t>
      </w:r>
    </w:p>
    <w:p w14:paraId="2B2E20E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（七）乙方有下列情形之一的，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应向甲方支付当年租金30％的违约金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由此给甲方和他人造成损失的，乙方还须全部赔偿。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此外，甲方有权单方解除合同并收回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乙方所交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押金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和租金不予退还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，由此给乙方带来的损失，甲方不承担赔偿责任。若乙方未按约定时间搬离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，应按照两倍租金标准向甲方支付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占用费，直至实际搬离之日止：</w:t>
      </w:r>
    </w:p>
    <w:p w14:paraId="3650647D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1.擅自将承租的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转租、转让或调换使用的；</w:t>
      </w:r>
    </w:p>
    <w:p w14:paraId="4EA3602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2.擅自拆改承租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结构或改变承租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用途的；</w:t>
      </w:r>
    </w:p>
    <w:p w14:paraId="7420A74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3.拖欠应付租金时间超过15日的；</w:t>
      </w:r>
    </w:p>
    <w:p w14:paraId="6ADC51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4.利用承租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进行违法活动的；</w:t>
      </w:r>
    </w:p>
    <w:p w14:paraId="1AF9E2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4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5.欠付相关费用导致甲方被第三方追责或影响项目正常运营的。</w:t>
      </w:r>
    </w:p>
    <w:p w14:paraId="066B8863">
      <w:pPr>
        <w:pStyle w:val="3"/>
        <w:spacing w:line="560" w:lineRule="exact"/>
        <w:ind w:firstLine="604" w:firstLineChars="200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（八）乙方擅自改变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结构和设施的，甲方有权要求乙方恢复原状，并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应按评估部门评估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照价赔偿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并承担一切责任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Hans"/>
        </w:rPr>
        <w:t>。</w:t>
      </w:r>
    </w:p>
    <w:p w14:paraId="603309C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88" w:firstLineChars="200"/>
        <w:textAlignment w:val="baseline"/>
        <w:rPr>
          <w:rFonts w:hint="default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 xml:space="preserve">第十条 </w:t>
      </w:r>
      <w:r>
        <w:rPr>
          <w:rFonts w:hint="eastAsia" w:cs="黑体"/>
          <w:b w:val="0"/>
          <w:bCs w:val="0"/>
          <w:spacing w:val="12"/>
          <w:sz w:val="32"/>
          <w:szCs w:val="32"/>
          <w:lang w:val="en-US" w:eastAsia="zh-CN"/>
        </w:rPr>
        <w:t>其他</w:t>
      </w:r>
    </w:p>
    <w:p w14:paraId="74B4BF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8" w:firstLineChars="2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因不可抗力原因导致该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毁损和造成损失的，双方互不承担责任。</w:t>
      </w:r>
    </w:p>
    <w:p w14:paraId="155C5FB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（二）若租赁期内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被征收，乙方装潢补偿归乙方；土地及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补偿归甲方。</w:t>
      </w:r>
    </w:p>
    <w:p w14:paraId="4B6BD1B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（三）本合同空白部分填写的文字或复印的文字与印刷文字具有同等效力。</w:t>
      </w:r>
    </w:p>
    <w:p w14:paraId="219258B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（四）本合同未尽事宜，由甲、乙双方另行约定，并签订补充协议。</w:t>
      </w:r>
    </w:p>
    <w:p w14:paraId="092D8A6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（五）合同执行过程中发生的任何争议，双方应友好协商解决；如协商解决不成的，任何一方均可向甲方住所地的人民法院提起诉讼。</w:t>
      </w:r>
    </w:p>
    <w:p w14:paraId="3E00025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8" w:firstLineChars="200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（六）本合同经双方签字或盖章后生效。</w:t>
      </w:r>
    </w:p>
    <w:p w14:paraId="449E601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08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（七）本合同一式肆份，甲、乙双方各执贰份，均具有同等效力。</w:t>
      </w:r>
    </w:p>
    <w:p w14:paraId="49EC127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04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9"/>
          <w:kern w:val="0"/>
          <w:sz w:val="32"/>
          <w:szCs w:val="32"/>
          <w:lang w:val="en-US" w:eastAsia="zh-CN" w:bidi="ar-SA"/>
        </w:rPr>
        <w:t>（八）本合同发给另一方的任何通知必须以中文书面的形式进行（电话、短信、微信均可），本合同载明的地址或者营业执照、身份证所载明的地址可作为双方送达催款函、对账单、法院送达诉讼文书的地址，因载明的地址有误或未及时告知变更后的地址，导致相关文书及诉讼文书未能实际被接收的、邮寄送达的，相关文书及诉讼文书退回之日即视为送达之日。</w:t>
      </w:r>
    </w:p>
    <w:p w14:paraId="57F7BBAD">
      <w:pPr>
        <w:rPr>
          <w:rFonts w:hint="eastAsia"/>
          <w:lang w:val="en-US" w:eastAsia="zh-CN"/>
        </w:rPr>
      </w:pPr>
    </w:p>
    <w:p w14:paraId="7D2295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附件：乙方营业执照或者身份证复印件。</w:t>
      </w:r>
    </w:p>
    <w:p w14:paraId="2B5710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81506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以下无正文）</w:t>
      </w:r>
    </w:p>
    <w:p w14:paraId="5997CC1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448B7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“此页无正文，为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东方市三家镇工商所商铺出租协议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》签署页。”</w:t>
      </w:r>
    </w:p>
    <w:p w14:paraId="46FD00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AE1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甲方（盖章）：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东方乡村振兴投资集团有限公司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  <w:t xml:space="preserve">      </w:t>
      </w:r>
    </w:p>
    <w:p w14:paraId="540D5E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甲方法定代表人或授权人（签字或盖章）：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  <w:t xml:space="preserve">                            </w:t>
      </w:r>
    </w:p>
    <w:p w14:paraId="6E2C51A7">
      <w:pP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</w:p>
    <w:p w14:paraId="7D6516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乙方（盖章）：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</w:p>
    <w:p w14:paraId="39FB51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乙方法定代表人或授权人（签字或盖章）：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 xml:space="preserve"> </w:t>
      </w:r>
    </w:p>
    <w:p w14:paraId="2F26CC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8"/>
          <w:kern w:val="0"/>
          <w:sz w:val="32"/>
          <w:szCs w:val="32"/>
          <w:lang w:val="en-US" w:eastAsia="zh-CN" w:bidi="ar-SA"/>
        </w:rPr>
        <w:t>日</w:t>
      </w:r>
    </w:p>
    <w:p w14:paraId="1909ED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2D35C1">
      <w:pPr>
        <w:pStyle w:val="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BA2E91">
      <w:pPr>
        <w:rPr>
          <w:rFonts w:hint="eastAsia"/>
        </w:rPr>
      </w:pPr>
    </w:p>
    <w:p w14:paraId="43F294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4408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0258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</w:pPr>
    </w:p>
    <w:sectPr>
      <w:footerReference r:id="rId5" w:type="default"/>
      <w:pgSz w:w="11910" w:h="1685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20D7CEA-527E-4E2D-BEE6-AB15206D9F8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BF7C35D-F9E1-48BD-B9BF-332E84B424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B3E223A-024D-49DE-95AE-7B9152FCE0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B1C992-3EEA-40E1-BD0D-6BBA6C54C03E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B0DE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WE0NWI3OTY0NzIwZGNiMmQ4Y2NmNWZhNTM5N2JhZWYifQ=="/>
  </w:docVars>
  <w:rsids>
    <w:rsidRoot w:val="00000000"/>
    <w:rsid w:val="001A64C4"/>
    <w:rsid w:val="00237A6E"/>
    <w:rsid w:val="010A29DC"/>
    <w:rsid w:val="014557C2"/>
    <w:rsid w:val="014A4B87"/>
    <w:rsid w:val="01AA6B28"/>
    <w:rsid w:val="01E70628"/>
    <w:rsid w:val="01FA65AD"/>
    <w:rsid w:val="02545053"/>
    <w:rsid w:val="02A816E8"/>
    <w:rsid w:val="02B56978"/>
    <w:rsid w:val="03526DC6"/>
    <w:rsid w:val="03887BE8"/>
    <w:rsid w:val="03A34A22"/>
    <w:rsid w:val="03F577A7"/>
    <w:rsid w:val="03F67248"/>
    <w:rsid w:val="043E39FB"/>
    <w:rsid w:val="047C7D3D"/>
    <w:rsid w:val="04A15406"/>
    <w:rsid w:val="053E2C54"/>
    <w:rsid w:val="05C865EE"/>
    <w:rsid w:val="05CC2AB2"/>
    <w:rsid w:val="05EC445F"/>
    <w:rsid w:val="05FC472C"/>
    <w:rsid w:val="060261CB"/>
    <w:rsid w:val="062C51A3"/>
    <w:rsid w:val="06FD1EB0"/>
    <w:rsid w:val="09247DCC"/>
    <w:rsid w:val="09DD70BF"/>
    <w:rsid w:val="0A271319"/>
    <w:rsid w:val="0A433449"/>
    <w:rsid w:val="0A656EBD"/>
    <w:rsid w:val="0A73514E"/>
    <w:rsid w:val="0AFA580C"/>
    <w:rsid w:val="0B057D70"/>
    <w:rsid w:val="0BA80E28"/>
    <w:rsid w:val="0DC67C8B"/>
    <w:rsid w:val="0E072991"/>
    <w:rsid w:val="0F087FB5"/>
    <w:rsid w:val="0F16254C"/>
    <w:rsid w:val="0F4C3028"/>
    <w:rsid w:val="0F6E05DA"/>
    <w:rsid w:val="0F7B779A"/>
    <w:rsid w:val="0FBC30F4"/>
    <w:rsid w:val="0FED3546"/>
    <w:rsid w:val="1045758D"/>
    <w:rsid w:val="107F4121"/>
    <w:rsid w:val="10A30A13"/>
    <w:rsid w:val="10D12BCF"/>
    <w:rsid w:val="11254CC9"/>
    <w:rsid w:val="123B5548"/>
    <w:rsid w:val="12B44556"/>
    <w:rsid w:val="133B07D3"/>
    <w:rsid w:val="13645F7C"/>
    <w:rsid w:val="138F28CD"/>
    <w:rsid w:val="13E744B7"/>
    <w:rsid w:val="141A2ADF"/>
    <w:rsid w:val="143A53BF"/>
    <w:rsid w:val="144D3CCC"/>
    <w:rsid w:val="159863B1"/>
    <w:rsid w:val="175E7186"/>
    <w:rsid w:val="17D54AE8"/>
    <w:rsid w:val="17E86A50"/>
    <w:rsid w:val="17FB2C27"/>
    <w:rsid w:val="18155A97"/>
    <w:rsid w:val="18386E68"/>
    <w:rsid w:val="18637908"/>
    <w:rsid w:val="18787DD4"/>
    <w:rsid w:val="19762565"/>
    <w:rsid w:val="19AC242B"/>
    <w:rsid w:val="19F353A6"/>
    <w:rsid w:val="1A4B4268"/>
    <w:rsid w:val="1ADC6D40"/>
    <w:rsid w:val="1BEF4851"/>
    <w:rsid w:val="1BFB1448"/>
    <w:rsid w:val="1C623275"/>
    <w:rsid w:val="1CBC1555"/>
    <w:rsid w:val="1CCE03F5"/>
    <w:rsid w:val="1D166D3D"/>
    <w:rsid w:val="1D1C78C7"/>
    <w:rsid w:val="1D5F5A06"/>
    <w:rsid w:val="1DAF4298"/>
    <w:rsid w:val="1DB160B1"/>
    <w:rsid w:val="1E2A62A1"/>
    <w:rsid w:val="1E884FC4"/>
    <w:rsid w:val="1F614596"/>
    <w:rsid w:val="1F7C7071"/>
    <w:rsid w:val="1FC81641"/>
    <w:rsid w:val="20686458"/>
    <w:rsid w:val="20E57FD0"/>
    <w:rsid w:val="20ED07AA"/>
    <w:rsid w:val="21436ABA"/>
    <w:rsid w:val="21D841C9"/>
    <w:rsid w:val="223E208E"/>
    <w:rsid w:val="23E92278"/>
    <w:rsid w:val="24392B0D"/>
    <w:rsid w:val="24CF5DD6"/>
    <w:rsid w:val="25061E11"/>
    <w:rsid w:val="254672A4"/>
    <w:rsid w:val="25FF38E2"/>
    <w:rsid w:val="26492DAF"/>
    <w:rsid w:val="26832765"/>
    <w:rsid w:val="26AF41D3"/>
    <w:rsid w:val="27505EB3"/>
    <w:rsid w:val="276860FF"/>
    <w:rsid w:val="27806CA5"/>
    <w:rsid w:val="27BE01DE"/>
    <w:rsid w:val="27DC1AA5"/>
    <w:rsid w:val="27EB7149"/>
    <w:rsid w:val="28897B1C"/>
    <w:rsid w:val="28C606E7"/>
    <w:rsid w:val="28D0205D"/>
    <w:rsid w:val="2A956075"/>
    <w:rsid w:val="2AD46A97"/>
    <w:rsid w:val="2B023CC1"/>
    <w:rsid w:val="2C42323E"/>
    <w:rsid w:val="2C506C46"/>
    <w:rsid w:val="2CCF0CEE"/>
    <w:rsid w:val="2D8C0151"/>
    <w:rsid w:val="2D8F379E"/>
    <w:rsid w:val="2D937732"/>
    <w:rsid w:val="2DD92044"/>
    <w:rsid w:val="2E840E29"/>
    <w:rsid w:val="2F04528E"/>
    <w:rsid w:val="2F0534EC"/>
    <w:rsid w:val="2F065CE2"/>
    <w:rsid w:val="2FC367EB"/>
    <w:rsid w:val="30847D0B"/>
    <w:rsid w:val="310111F2"/>
    <w:rsid w:val="31304A20"/>
    <w:rsid w:val="314F3970"/>
    <w:rsid w:val="31C0661C"/>
    <w:rsid w:val="32290665"/>
    <w:rsid w:val="324A2760"/>
    <w:rsid w:val="32A8733C"/>
    <w:rsid w:val="32C20302"/>
    <w:rsid w:val="3390201E"/>
    <w:rsid w:val="33A61841"/>
    <w:rsid w:val="33E136A3"/>
    <w:rsid w:val="342866FA"/>
    <w:rsid w:val="348D0A1D"/>
    <w:rsid w:val="34E063E9"/>
    <w:rsid w:val="35131810"/>
    <w:rsid w:val="3543497E"/>
    <w:rsid w:val="354D14DB"/>
    <w:rsid w:val="36086929"/>
    <w:rsid w:val="365612FD"/>
    <w:rsid w:val="36E94228"/>
    <w:rsid w:val="380B25BB"/>
    <w:rsid w:val="38397128"/>
    <w:rsid w:val="385C3F53"/>
    <w:rsid w:val="386F5126"/>
    <w:rsid w:val="3870241E"/>
    <w:rsid w:val="38C05153"/>
    <w:rsid w:val="38C14EE9"/>
    <w:rsid w:val="396B3311"/>
    <w:rsid w:val="39FC21BB"/>
    <w:rsid w:val="3AA10568"/>
    <w:rsid w:val="3AEB3883"/>
    <w:rsid w:val="3AEC66D3"/>
    <w:rsid w:val="3B2C2F74"/>
    <w:rsid w:val="3B41350A"/>
    <w:rsid w:val="3BA448B8"/>
    <w:rsid w:val="3BB4003F"/>
    <w:rsid w:val="3BC15548"/>
    <w:rsid w:val="3BF70E6F"/>
    <w:rsid w:val="3C52023A"/>
    <w:rsid w:val="3D0A1093"/>
    <w:rsid w:val="3D0A2E41"/>
    <w:rsid w:val="3D0E6081"/>
    <w:rsid w:val="3D3879AE"/>
    <w:rsid w:val="3D62210E"/>
    <w:rsid w:val="3E0E45BB"/>
    <w:rsid w:val="3E745F23"/>
    <w:rsid w:val="3ED5122D"/>
    <w:rsid w:val="3F9E511B"/>
    <w:rsid w:val="400224F5"/>
    <w:rsid w:val="40605EA1"/>
    <w:rsid w:val="41206B41"/>
    <w:rsid w:val="41250249"/>
    <w:rsid w:val="416F33D6"/>
    <w:rsid w:val="4191768D"/>
    <w:rsid w:val="41BB0BAE"/>
    <w:rsid w:val="41BE244C"/>
    <w:rsid w:val="41DC13F2"/>
    <w:rsid w:val="42445A31"/>
    <w:rsid w:val="424C5CAA"/>
    <w:rsid w:val="425F2B99"/>
    <w:rsid w:val="44AC18AF"/>
    <w:rsid w:val="44B26C00"/>
    <w:rsid w:val="44D849B1"/>
    <w:rsid w:val="458B0897"/>
    <w:rsid w:val="45CD0A54"/>
    <w:rsid w:val="45FB57DC"/>
    <w:rsid w:val="460F14C8"/>
    <w:rsid w:val="466F0F81"/>
    <w:rsid w:val="468B5C4E"/>
    <w:rsid w:val="468C48C7"/>
    <w:rsid w:val="46AC1D56"/>
    <w:rsid w:val="46E22739"/>
    <w:rsid w:val="47833F1C"/>
    <w:rsid w:val="478B5BE9"/>
    <w:rsid w:val="47EC1AC1"/>
    <w:rsid w:val="485943C2"/>
    <w:rsid w:val="48626482"/>
    <w:rsid w:val="49917593"/>
    <w:rsid w:val="49C8030C"/>
    <w:rsid w:val="4A4200BE"/>
    <w:rsid w:val="4A513E5D"/>
    <w:rsid w:val="4A977AF4"/>
    <w:rsid w:val="4B2E419E"/>
    <w:rsid w:val="4C0060CE"/>
    <w:rsid w:val="4C466323"/>
    <w:rsid w:val="4C6F1678"/>
    <w:rsid w:val="4D7220BC"/>
    <w:rsid w:val="4E3F7C2B"/>
    <w:rsid w:val="4E4C150B"/>
    <w:rsid w:val="4E5618F2"/>
    <w:rsid w:val="4E6B0257"/>
    <w:rsid w:val="4EB06845"/>
    <w:rsid w:val="4F300D9D"/>
    <w:rsid w:val="4FA113E3"/>
    <w:rsid w:val="4FA15887"/>
    <w:rsid w:val="502142D2"/>
    <w:rsid w:val="50AF18DD"/>
    <w:rsid w:val="50E579F5"/>
    <w:rsid w:val="50E817D4"/>
    <w:rsid w:val="51101674"/>
    <w:rsid w:val="514C1822"/>
    <w:rsid w:val="522B7E5B"/>
    <w:rsid w:val="530571DB"/>
    <w:rsid w:val="54276D06"/>
    <w:rsid w:val="54AB56D0"/>
    <w:rsid w:val="55852C7F"/>
    <w:rsid w:val="558A2919"/>
    <w:rsid w:val="5634450C"/>
    <w:rsid w:val="564251F3"/>
    <w:rsid w:val="56613A2C"/>
    <w:rsid w:val="56660C90"/>
    <w:rsid w:val="57831068"/>
    <w:rsid w:val="57C51D9A"/>
    <w:rsid w:val="58886E78"/>
    <w:rsid w:val="58C44394"/>
    <w:rsid w:val="59123351"/>
    <w:rsid w:val="596F6E66"/>
    <w:rsid w:val="59745DBA"/>
    <w:rsid w:val="597768FF"/>
    <w:rsid w:val="5A1F51DD"/>
    <w:rsid w:val="5A237790"/>
    <w:rsid w:val="5A44753A"/>
    <w:rsid w:val="5B321A89"/>
    <w:rsid w:val="5B4D68C3"/>
    <w:rsid w:val="5D14698C"/>
    <w:rsid w:val="5D9B3158"/>
    <w:rsid w:val="5DB93782"/>
    <w:rsid w:val="5DF03535"/>
    <w:rsid w:val="5E6A68E5"/>
    <w:rsid w:val="5F8328B3"/>
    <w:rsid w:val="6014175D"/>
    <w:rsid w:val="602048CF"/>
    <w:rsid w:val="60CE45CC"/>
    <w:rsid w:val="61530B84"/>
    <w:rsid w:val="61555B7C"/>
    <w:rsid w:val="617F70AA"/>
    <w:rsid w:val="61D05B58"/>
    <w:rsid w:val="61D2369A"/>
    <w:rsid w:val="61F05D57"/>
    <w:rsid w:val="624C1682"/>
    <w:rsid w:val="634D745B"/>
    <w:rsid w:val="6408782B"/>
    <w:rsid w:val="648869F8"/>
    <w:rsid w:val="64C3704F"/>
    <w:rsid w:val="64D43BB1"/>
    <w:rsid w:val="64F102BF"/>
    <w:rsid w:val="65102E3B"/>
    <w:rsid w:val="657A6D3B"/>
    <w:rsid w:val="659333F2"/>
    <w:rsid w:val="65C6174B"/>
    <w:rsid w:val="668B64F1"/>
    <w:rsid w:val="66C94B94"/>
    <w:rsid w:val="67535261"/>
    <w:rsid w:val="676841BB"/>
    <w:rsid w:val="68B277F6"/>
    <w:rsid w:val="6A220C3A"/>
    <w:rsid w:val="6A9B1B36"/>
    <w:rsid w:val="6B8A321B"/>
    <w:rsid w:val="6BAA7419"/>
    <w:rsid w:val="6C1A00FB"/>
    <w:rsid w:val="6C1B20C5"/>
    <w:rsid w:val="6C62267D"/>
    <w:rsid w:val="6D225017"/>
    <w:rsid w:val="6DCF760B"/>
    <w:rsid w:val="6E634633"/>
    <w:rsid w:val="6E814C96"/>
    <w:rsid w:val="6E866FFA"/>
    <w:rsid w:val="6E881C94"/>
    <w:rsid w:val="6EC6456A"/>
    <w:rsid w:val="6F35136F"/>
    <w:rsid w:val="6F8C3791"/>
    <w:rsid w:val="71136FA4"/>
    <w:rsid w:val="718E63D9"/>
    <w:rsid w:val="719C7804"/>
    <w:rsid w:val="71A52B5D"/>
    <w:rsid w:val="72122DC4"/>
    <w:rsid w:val="723700F2"/>
    <w:rsid w:val="723E08BB"/>
    <w:rsid w:val="724B3EB7"/>
    <w:rsid w:val="72652505"/>
    <w:rsid w:val="72E42010"/>
    <w:rsid w:val="7381499F"/>
    <w:rsid w:val="73B057E9"/>
    <w:rsid w:val="74872A61"/>
    <w:rsid w:val="74C27582"/>
    <w:rsid w:val="75383CE8"/>
    <w:rsid w:val="7541206D"/>
    <w:rsid w:val="76277FE4"/>
    <w:rsid w:val="76516E0F"/>
    <w:rsid w:val="768C42EB"/>
    <w:rsid w:val="76C27D0D"/>
    <w:rsid w:val="76C9109B"/>
    <w:rsid w:val="777071D1"/>
    <w:rsid w:val="787E6A3B"/>
    <w:rsid w:val="78C338C8"/>
    <w:rsid w:val="78C57641"/>
    <w:rsid w:val="79253202"/>
    <w:rsid w:val="795135CA"/>
    <w:rsid w:val="79556A7C"/>
    <w:rsid w:val="79A90D10"/>
    <w:rsid w:val="7AE758C6"/>
    <w:rsid w:val="7AEF4E49"/>
    <w:rsid w:val="7BAD6F9E"/>
    <w:rsid w:val="7CAD4FBB"/>
    <w:rsid w:val="7CD12A58"/>
    <w:rsid w:val="7D196641"/>
    <w:rsid w:val="7D643769"/>
    <w:rsid w:val="7D761851"/>
    <w:rsid w:val="7DB008BF"/>
    <w:rsid w:val="7DCA74A7"/>
    <w:rsid w:val="7E1C7D03"/>
    <w:rsid w:val="7E4B683A"/>
    <w:rsid w:val="7E6F6677"/>
    <w:rsid w:val="7F3E1EFB"/>
    <w:rsid w:val="7F6556D9"/>
    <w:rsid w:val="7F6B2D27"/>
    <w:rsid w:val="7FB83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4">
    <w:name w:val="Body Text Indent"/>
    <w:basedOn w:val="1"/>
    <w:next w:val="5"/>
    <w:unhideWhenUsed/>
    <w:qFormat/>
    <w:uiPriority w:val="0"/>
    <w:pPr>
      <w:spacing w:after="120"/>
      <w:ind w:left="420" w:leftChars="200"/>
    </w:pPr>
  </w:style>
  <w:style w:type="paragraph" w:customStyle="1" w:styleId="5">
    <w:name w:val="正文表格"/>
    <w:qFormat/>
    <w:uiPriority w:val="0"/>
    <w:pPr>
      <w:widowControl w:val="0"/>
      <w:adjustRightInd w:val="0"/>
      <w:snapToGrid w:val="0"/>
      <w:spacing w:line="240" w:lineRule="auto"/>
      <w:ind w:firstLine="600" w:firstLineChars="200"/>
      <w:jc w:val="both"/>
    </w:pPr>
    <w:rPr>
      <w:rFonts w:ascii="Times New Roman" w:hAnsi="Times New Roman" w:eastAsia="仿宋" w:cs="Times New Roman"/>
      <w:kern w:val="24"/>
      <w:sz w:val="21"/>
      <w:szCs w:val="22"/>
      <w:lang w:val="en-US" w:eastAsia="zh-CN" w:bidi="ar-SA"/>
    </w:rPr>
  </w:style>
  <w:style w:type="paragraph" w:styleId="6">
    <w:name w:val="Body Text First Indent 2"/>
    <w:basedOn w:val="4"/>
    <w:next w:val="1"/>
    <w:unhideWhenUsed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2794</Words>
  <Characters>2827</Characters>
  <TotalTime>11</TotalTime>
  <ScaleCrop>false</ScaleCrop>
  <LinksUpToDate>false</LinksUpToDate>
  <CharactersWithSpaces>3204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2024-11-06T17:52:00Z</dcterms:created>
  <dc:creator>Kingsoft-PDF</dc:creator>
  <cp:lastModifiedBy>香水湾1號文小蝶18289697995</cp:lastModifiedBy>
  <cp:lastPrinted>2025-04-24T03:26:00Z</cp:lastPrinted>
  <dcterms:modified xsi:type="dcterms:W3CDTF">2026-01-08T07:02:19Z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2024-11-06T17:52:40Z</vt:filetime>
  </property>
  <property fmtid="{D5CDD505-2E9C-101B-9397-08002B2CF9AE}" pid="4" name="UsrData">
    <vt:lpwstr>672b3c64b34175001f9410dfwl</vt:lpwstr>
  </property>
  <property fmtid="{D5CDD505-2E9C-101B-9397-08002B2CF9AE}" pid="5" name="KSOProductBuildVer">
    <vt:lpwstr>2052-12.1.0.24034</vt:lpwstr>
  </property>
  <property fmtid="{D5CDD505-2E9C-101B-9397-08002B2CF9AE}" pid="6" name="ICV">
    <vt:lpwstr>C4AFE80B01C44446892AE3CA6E991BCA_13</vt:lpwstr>
  </property>
  <property fmtid="{D5CDD505-2E9C-101B-9397-08002B2CF9AE}" pid="7" name="KSOTemplateDocerSaveRecord">
    <vt:lpwstr>eyJoZGlkIjoiZjNkMzU1OTE0ZDc2NmQwMzQ3NGY5YmE0ZTg2NWM2ZWEiLCJ1c2VySWQiOiIxMTU5NDczNTczIn0=</vt:lpwstr>
  </property>
</Properties>
</file>