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32320"/>
      <w:bookmarkStart w:id="1" w:name="_Toc20910"/>
      <w:bookmarkStart w:id="2" w:name="_Toc21422"/>
      <w:bookmarkStart w:id="3" w:name="_Toc21762"/>
      <w:bookmarkStart w:id="4" w:name="_Toc24454"/>
      <w:bookmarkStart w:id="5" w:name="_Toc15737"/>
      <w:bookmarkStart w:id="6" w:name="_Toc11918"/>
      <w:bookmarkStart w:id="7" w:name="_Toc24068"/>
      <w:bookmarkStart w:id="8" w:name="_Toc7615"/>
      <w:bookmarkStart w:id="9" w:name="_Toc12789"/>
      <w:bookmarkStart w:id="10" w:name="_Toc13462"/>
      <w:bookmarkStart w:id="11" w:name="_Toc8396"/>
      <w:bookmarkStart w:id="12" w:name="_Toc20033"/>
      <w:bookmarkStart w:id="13" w:name="_Toc24727"/>
      <w:bookmarkStart w:id="14" w:name="_Toc29002"/>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琼海市嘉积镇山叶社区居民委员会楼顶场地(40㎡)出租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3万</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琼海市嘉积镇山叶社区居民委员会楼顶场地(40㎡)出租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琼海市嘉积镇山叶社区居民委员会楼顶场地(40㎡)出租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琼海市嘉积镇山叶社区居民委员会楼顶场地(40㎡)出租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海南省琼海市嘉积镇山叶社区居民委员会楼顶场地(40㎡)出租交易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琼海市嘉积镇山叶社区居民委员会</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琼海市嘉积镇山叶社区居民委员会楼顶场地(40㎡)出租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D805E2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琼海市嘉积镇山叶社区居民委员会楼顶场地(40㎡)出租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琼海市嘉积镇山叶社区居民委员会</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40㎡</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3万元/年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6000元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现场勘查联系方式：13907523698</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bookmarkStart w:id="35" w:name="_GoBack"/>
      <w:bookmarkEnd w:id="35"/>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琼海市嘉积镇山叶社区居民委员会楼顶场地(40㎡)出租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1237"/>
      <w:bookmarkStart w:id="28" w:name="_Toc12264"/>
      <w:bookmarkStart w:id="29" w:name="_Toc32101"/>
      <w:bookmarkStart w:id="30" w:name="_Toc29841"/>
      <w:bookmarkStart w:id="31" w:name="_Toc14469"/>
      <w:bookmarkStart w:id="32" w:name="_Toc13094"/>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B811825"/>
    <w:rsid w:val="3D8660C5"/>
    <w:rsid w:val="3EE84C2D"/>
    <w:rsid w:val="43315BEC"/>
    <w:rsid w:val="43AD1C7C"/>
    <w:rsid w:val="43BC6EC6"/>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3744</Words>
  <Characters>3864</Characters>
  <Lines>59</Lines>
  <Paragraphs>16</Paragraphs>
  <TotalTime>9</TotalTime>
  <ScaleCrop>false</ScaleCrop>
  <LinksUpToDate>false</LinksUpToDate>
  <CharactersWithSpaces>3867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2026-01-14T08:33:50Z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