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BDE2D5">
      <w:pPr>
        <w:jc w:val="left"/>
        <w:outlineLvl w:val="0"/>
        <w:rPr>
          <w:rFonts w:ascii="仿宋_GB2312" w:hAnsi="仿宋_GB2312" w:eastAsia="仿宋_GB2312" w:cs="仿宋_GB2312"/>
          <w:b/>
          <w:bCs/>
          <w:color w:val="FF0000"/>
          <w:sz w:val="30"/>
          <w:szCs w:val="30"/>
        </w:rPr>
      </w:pPr>
      <w:bookmarkStart w:id="0" w:name="_Toc30739"/>
      <w:bookmarkStart w:id="1" w:name="_Toc32320"/>
      <w:bookmarkStart w:id="2" w:name="_Toc21762"/>
      <w:bookmarkStart w:id="3" w:name="_Toc21422"/>
      <w:bookmarkStart w:id="4" w:name="_Toc24454"/>
      <w:bookmarkStart w:id="5" w:name="_Toc11918"/>
      <w:bookmarkStart w:id="6" w:name="_Toc15737"/>
      <w:bookmarkStart w:id="7" w:name="_Toc20910"/>
      <w:bookmarkStart w:id="8" w:name="_Toc20033"/>
      <w:bookmarkStart w:id="9" w:name="_Toc12789"/>
      <w:bookmarkStart w:id="10" w:name="_Toc24727"/>
      <w:bookmarkStart w:id="11" w:name="_Toc25712"/>
      <w:bookmarkStart w:id="12" w:name="_Toc8396"/>
      <w:bookmarkStart w:id="13" w:name="_Toc29002"/>
      <w:bookmarkStart w:id="14" w:name="_Toc24068"/>
      <w:bookmarkStart w:id="15" w:name="_Toc7615"/>
      <w:bookmarkStart w:id="16" w:name="_Toc13462"/>
      <w:r>
        <w:rPr>
          <w:rFonts w:hint="eastAsia" w:ascii="仿宋_GB2312" w:hAnsi="仿宋_GB2312" w:eastAsia="仿宋_GB2312" w:cs="仿宋_GB2312"/>
          <w:b/>
          <w:bCs/>
          <w:color w:val="FF0000"/>
          <w:sz w:val="30"/>
          <w:szCs w:val="30"/>
        </w:rPr>
        <w:t>※权证信息页无需打印，只需用户提供对应身份的材料复印件即可。</w:t>
      </w:r>
    </w:p>
    <w:p w14:paraId="5E73D8B6">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7078A1BA">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7AA378A7">
      <w:pPr>
        <w:pStyle w:val="5"/>
        <w:ind w:firstLine="0"/>
        <w:jc w:val="left"/>
        <w:rPr>
          <w:rFonts w:ascii="仿宋_GB2312" w:hAnsi="仿宋_GB2312" w:eastAsia="仿宋_GB2312" w:cs="仿宋_GB2312"/>
          <w:color w:val="000000"/>
          <w:sz w:val="30"/>
          <w:szCs w:val="30"/>
        </w:rPr>
      </w:pPr>
    </w:p>
    <w:p w14:paraId="6FB43819">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6707509F">
      <w:pPr>
        <w:pStyle w:val="5"/>
        <w:ind w:firstLine="0"/>
        <w:jc w:val="left"/>
        <w:rPr>
          <w:rFonts w:ascii="仿宋_GB2312" w:hAnsi="仿宋_GB2312" w:eastAsia="仿宋_GB2312" w:cs="仿宋_GB2312"/>
          <w:color w:val="000000"/>
          <w:sz w:val="30"/>
          <w:szCs w:val="30"/>
        </w:rPr>
      </w:pPr>
    </w:p>
    <w:p w14:paraId="4C68971D">
      <w:pPr>
        <w:pStyle w:val="5"/>
        <w:jc w:val="left"/>
        <w:rPr>
          <w:rFonts w:ascii="仿宋_GB2312" w:hAnsi="仿宋_GB2312" w:eastAsia="仿宋_GB2312" w:cs="仿宋_GB2312"/>
          <w:color w:val="000000"/>
          <w:sz w:val="30"/>
          <w:szCs w:val="30"/>
        </w:rPr>
      </w:pPr>
    </w:p>
    <w:p w14:paraId="28CE26C3">
      <w:pPr>
        <w:pStyle w:val="5"/>
        <w:jc w:val="left"/>
        <w:rPr>
          <w:rFonts w:ascii="仿宋_GB2312" w:hAnsi="仿宋_GB2312" w:eastAsia="仿宋_GB2312" w:cs="仿宋_GB2312"/>
          <w:color w:val="000000"/>
          <w:sz w:val="30"/>
          <w:szCs w:val="30"/>
        </w:rPr>
      </w:pPr>
    </w:p>
    <w:p w14:paraId="37A575A6">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54E9737F">
      <w:pPr>
        <w:pStyle w:val="5"/>
        <w:ind w:firstLine="0"/>
        <w:jc w:val="left"/>
        <w:rPr>
          <w:rFonts w:ascii="仿宋_GB2312" w:hAnsi="仿宋_GB2312" w:eastAsia="仿宋_GB2312" w:cs="仿宋_GB2312"/>
          <w:color w:val="000000"/>
          <w:sz w:val="30"/>
          <w:szCs w:val="30"/>
        </w:rPr>
      </w:pPr>
    </w:p>
    <w:p w14:paraId="640DC68E">
      <w:pPr>
        <w:pStyle w:val="5"/>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69D30FC5">
      <w:pPr>
        <w:pStyle w:val="5"/>
        <w:jc w:val="left"/>
        <w:rPr>
          <w:rFonts w:ascii="仿宋_GB2312" w:hAnsi="仿宋_GB2312" w:eastAsia="仿宋_GB2312" w:cs="仿宋_GB2312"/>
          <w:color w:val="000000"/>
          <w:sz w:val="30"/>
          <w:szCs w:val="30"/>
        </w:rPr>
      </w:pPr>
    </w:p>
    <w:p w14:paraId="1E08F0F0">
      <w:pPr>
        <w:pStyle w:val="5"/>
        <w:jc w:val="left"/>
        <w:rPr>
          <w:rFonts w:ascii="仿宋_GB2312" w:hAnsi="仿宋_GB2312" w:eastAsia="仿宋_GB2312" w:cs="仿宋_GB2312"/>
          <w:color w:val="000000"/>
          <w:sz w:val="30"/>
          <w:szCs w:val="30"/>
        </w:rPr>
      </w:pPr>
    </w:p>
    <w:p w14:paraId="18D8A322">
      <w:pPr>
        <w:pStyle w:val="5"/>
        <w:jc w:val="left"/>
        <w:rPr>
          <w:rFonts w:ascii="仿宋_GB2312" w:hAnsi="仿宋_GB2312" w:eastAsia="仿宋_GB2312" w:cs="仿宋_GB2312"/>
          <w:color w:val="000000"/>
          <w:sz w:val="30"/>
          <w:szCs w:val="30"/>
        </w:rPr>
      </w:pPr>
    </w:p>
    <w:p w14:paraId="3F08CDE4">
      <w:pPr>
        <w:pStyle w:val="5"/>
        <w:jc w:val="left"/>
        <w:rPr>
          <w:rFonts w:ascii="仿宋_GB2312" w:hAnsi="仿宋_GB2312" w:eastAsia="仿宋_GB2312" w:cs="仿宋_GB2312"/>
          <w:color w:val="000000"/>
          <w:sz w:val="30"/>
          <w:szCs w:val="30"/>
        </w:rPr>
      </w:pPr>
    </w:p>
    <w:p w14:paraId="1FCFE9A2">
      <w:pPr>
        <w:pStyle w:val="5"/>
        <w:jc w:val="left"/>
        <w:rPr>
          <w:rFonts w:ascii="仿宋_GB2312" w:hAnsi="仿宋_GB2312" w:eastAsia="仿宋_GB2312" w:cs="仿宋_GB2312"/>
          <w:color w:val="000000"/>
          <w:sz w:val="30"/>
          <w:szCs w:val="30"/>
        </w:rPr>
      </w:pPr>
    </w:p>
    <w:p w14:paraId="5FD0CC0F">
      <w:pPr>
        <w:pStyle w:val="5"/>
        <w:jc w:val="left"/>
        <w:rPr>
          <w:rFonts w:ascii="仿宋_GB2312" w:hAnsi="仿宋_GB2312" w:eastAsia="仿宋_GB2312" w:cs="仿宋_GB2312"/>
          <w:color w:val="000000"/>
          <w:sz w:val="30"/>
          <w:szCs w:val="30"/>
        </w:rPr>
      </w:pPr>
    </w:p>
    <w:p w14:paraId="3E1058AD">
      <w:pPr>
        <w:pStyle w:val="5"/>
        <w:jc w:val="left"/>
        <w:rPr>
          <w:rFonts w:ascii="仿宋_GB2312" w:hAnsi="仿宋_GB2312" w:eastAsia="仿宋_GB2312" w:cs="仿宋_GB2312"/>
          <w:color w:val="000000"/>
          <w:sz w:val="30"/>
          <w:szCs w:val="30"/>
        </w:rPr>
      </w:pPr>
    </w:p>
    <w:p w14:paraId="6FBE9F9C">
      <w:pPr>
        <w:pStyle w:val="5"/>
        <w:jc w:val="left"/>
        <w:rPr>
          <w:rFonts w:ascii="仿宋_GB2312" w:hAnsi="仿宋_GB2312" w:eastAsia="仿宋_GB2312" w:cs="仿宋_GB2312"/>
          <w:color w:val="000000"/>
          <w:sz w:val="30"/>
          <w:szCs w:val="30"/>
        </w:rPr>
      </w:pPr>
    </w:p>
    <w:p w14:paraId="2C6AAC7A">
      <w:pPr>
        <w:jc w:val="left"/>
        <w:sectPr>
          <w:pgSz w:w="11906" w:h="16838"/>
          <w:pgMar w:top="1440" w:right="1800" w:bottom="1440" w:left="1800" w:header="851" w:footer="992" w:gutter="0"/>
          <w:cols w:space="425" w:num="1"/>
          <w:docGrid w:type="lines" w:linePitch="312" w:charSpace="0"/>
        </w:sectPr>
      </w:pPr>
    </w:p>
    <w:p w14:paraId="1236EE89">
      <w:pPr>
        <w:pStyle w:val="3"/>
        <w:spacing w:line="240" w:lineRule="auto"/>
        <w:rPr>
          <w:rFonts w:ascii="黑体" w:hAnsi="黑体"/>
          <w:color w:val="000000"/>
        </w:rPr>
      </w:pPr>
      <w:r>
        <w:rPr>
          <w:rFonts w:hint="eastAsia" w:ascii="黑体" w:hAnsi="黑体"/>
          <w:color w:val="000000"/>
        </w:rPr>
        <w:t>网络竞价须知</w:t>
      </w:r>
      <w:bookmarkEnd w:id="1"/>
      <w:bookmarkEnd w:id="2"/>
      <w:bookmarkEnd w:id="3"/>
      <w:bookmarkEnd w:id="4"/>
      <w:bookmarkEnd w:id="5"/>
      <w:bookmarkEnd w:id="6"/>
      <w:bookmarkEnd w:id="7"/>
    </w:p>
    <w:p w14:paraId="21F9C9E5">
      <w:pPr>
        <w:numPr>
          <w:ilvl w:val="0"/>
          <w:numId w:val="1"/>
        </w:numPr>
        <w:spacing w:line="520" w:lineRule="exact"/>
        <w:rPr>
          <w:rFonts w:ascii="新宋体" w:hAnsi="新宋体" w:eastAsia="新宋体"/>
          <w:sz w:val="28"/>
          <w:szCs w:val="28"/>
        </w:rPr>
      </w:pPr>
      <w:r>
        <w:rPr>
          <w:rFonts w:hint="eastAsia" w:ascii="新宋体" w:hAnsi="新宋体" w:eastAsia="新宋体"/>
          <w:b/>
          <w:bCs/>
          <w:sz w:val="28"/>
          <w:szCs w:val="28"/>
          <w:u w:val="single"/>
        </w:rPr>
        <w:t>文昌加美生态农业发展有限公司60头小黄牛出售</w:t>
      </w:r>
      <w:r>
        <w:rPr>
          <w:rFonts w:hint="eastAsia" w:ascii="新宋体" w:hAnsi="新宋体" w:eastAsia="新宋体"/>
          <w:b/>
          <w:bCs/>
          <w:sz w:val="28"/>
          <w:szCs w:val="28"/>
          <w:u w:val="none"/>
        </w:rPr>
        <w:t>项目</w:t>
      </w:r>
      <w:r>
        <w:rPr>
          <w:rFonts w:hint="eastAsia" w:ascii="新宋体" w:hAnsi="新宋体" w:eastAsia="新宋体"/>
          <w:sz w:val="28"/>
          <w:szCs w:val="28"/>
        </w:rPr>
        <w:t>《网络竞价须知》（以下简称《须知》），依据《</w:t>
      </w:r>
      <w:r>
        <w:rPr>
          <w:rFonts w:hint="eastAsia" w:ascii="新宋体" w:hAnsi="新宋体" w:eastAsia="新宋体"/>
          <w:sz w:val="28"/>
          <w:szCs w:val="28"/>
          <w:lang w:val="en-US" w:eastAsia="zh-CN"/>
        </w:rPr>
        <w:t>文昌</w:t>
      </w:r>
      <w:r>
        <w:rPr>
          <w:rFonts w:hint="eastAsia" w:ascii="新宋体" w:hAnsi="新宋体" w:eastAsia="新宋体"/>
          <w:sz w:val="28"/>
          <w:szCs w:val="28"/>
        </w:rPr>
        <w:t>农村产权交易</w:t>
      </w:r>
      <w:r>
        <w:rPr>
          <w:rFonts w:hint="eastAsia" w:ascii="新宋体" w:hAnsi="新宋体" w:eastAsia="新宋体"/>
          <w:sz w:val="28"/>
          <w:szCs w:val="28"/>
          <w:lang w:val="en-US" w:eastAsia="zh-CN"/>
        </w:rPr>
        <w:t>中心</w:t>
      </w:r>
      <w:r>
        <w:rPr>
          <w:rFonts w:hint="eastAsia" w:ascii="新宋体" w:hAnsi="新宋体" w:eastAsia="新宋体"/>
          <w:sz w:val="28"/>
          <w:szCs w:val="28"/>
        </w:rPr>
        <w:t>产权交易规则（试行）》、《农村产权交易服务平台网络竞价实施办法（试行）》及有关法律、法规的规定，制定本交易须知。</w:t>
      </w:r>
    </w:p>
    <w:p w14:paraId="3D93029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1、凡参加平台网络竞价的竞买方必须遵守本交易须知、平台有关交易规则以及有关法律法规。</w:t>
      </w:r>
    </w:p>
    <w:p w14:paraId="25030C4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文昌</w:t>
      </w:r>
      <w:r>
        <w:rPr>
          <w:rFonts w:hint="eastAsia" w:ascii="新宋体" w:hAnsi="新宋体" w:eastAsia="新宋体" w:cs="Times New Roman"/>
          <w:b/>
          <w:bCs/>
          <w:sz w:val="28"/>
          <w:szCs w:val="28"/>
        </w:rPr>
        <w:t>农村产权交易</w:t>
      </w:r>
      <w:r>
        <w:rPr>
          <w:rFonts w:hint="eastAsia" w:ascii="新宋体" w:hAnsi="新宋体" w:eastAsia="新宋体" w:cs="Times New Roman"/>
          <w:b/>
          <w:bCs/>
          <w:sz w:val="28"/>
          <w:szCs w:val="28"/>
          <w:lang w:val="en-US" w:eastAsia="zh-CN"/>
        </w:rPr>
        <w:t>中心</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wenchang</w:t>
      </w:r>
      <w:r>
        <w:rPr>
          <w:rFonts w:hint="eastAsia" w:ascii="新宋体" w:hAnsi="新宋体" w:eastAsia="新宋体" w:cs="Times New Roman"/>
          <w:b/>
          <w:bCs/>
          <w:sz w:val="28"/>
          <w:szCs w:val="28"/>
        </w:rPr>
        <w:t>.nongjiao.com，以下简称“平台”）为指定的交易平台，竞买方应通过平台参与标的竞拍活动。</w:t>
      </w:r>
    </w:p>
    <w:p w14:paraId="5C39E69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w:t>
      </w:r>
      <w:r>
        <w:rPr>
          <w:rFonts w:hint="eastAsia" w:ascii="新宋体" w:hAnsi="新宋体" w:eastAsia="新宋体" w:cs="Times New Roman"/>
          <w:sz w:val="28"/>
          <w:szCs w:val="28"/>
          <w:lang w:val="en-US" w:eastAsia="zh-CN"/>
        </w:rPr>
        <w:t>出让</w:t>
      </w:r>
      <w:r>
        <w:rPr>
          <w:rFonts w:hint="eastAsia" w:ascii="新宋体" w:hAnsi="新宋体" w:eastAsia="新宋体" w:cs="Times New Roman"/>
          <w:sz w:val="28"/>
          <w:szCs w:val="28"/>
        </w:rPr>
        <w:t>方提供，竞买申请方在提交竞买报名之前，应对所竞买的项目标的有关情况及瑕疵已做了全面的了解，竞买方如对交易须知、交易规则、交易公告等交易文件有疑问的，可向平台运营工作人员咨询。</w:t>
      </w:r>
    </w:p>
    <w:p w14:paraId="71C9E94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07480158">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5、竞买申请方一旦提交竞买报名，即视为其已完全了解标的物的相关情况、认可标的交易公告及附件的全部内容、对标的现状无异议、同意遵守平台有关交易规则和交易须知。</w:t>
      </w:r>
    </w:p>
    <w:p w14:paraId="1EDACA1E">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01</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30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w:t>
      </w:r>
      <w:r>
        <w:rPr>
          <w:rFonts w:hint="eastAsia" w:ascii="新宋体" w:hAnsi="新宋体" w:eastAsia="新宋体" w:cs="Times New Roman"/>
          <w:b/>
          <w:bCs/>
          <w:color w:val="C00000"/>
          <w:sz w:val="28"/>
          <w:szCs w:val="28"/>
        </w:rPr>
        <w:t>前签署并向平台提交本次网络竞价《网络竞价须知》《网络竞价承诺函》等竞价文件后，</w:t>
      </w:r>
      <w:r>
        <w:rPr>
          <w:rFonts w:hint="eastAsia" w:ascii="新宋体" w:hAnsi="新宋体" w:eastAsia="新宋体" w:cs="Times New Roman"/>
          <w:sz w:val="28"/>
          <w:szCs w:val="28"/>
        </w:rPr>
        <w:t>平台审核通过后，交纳交易保证金（交易保证金金额至少大于标的物起拍价的20%），</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竞买申请方必须用本人的银行账户（单位用户须用本单位公户）通过网银、手机银行、柜台转账等方式把交易保证金款项存入平台交易保证金结算账户，方取得竞拍资格。</w:t>
      </w:r>
    </w:p>
    <w:p w14:paraId="4E7691EB">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755"/>
        <w:gridCol w:w="6704"/>
      </w:tblGrid>
      <w:tr w14:paraId="726AAD8C">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58A11">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B4540">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文昌市农村产权交易中心有限公司</w:t>
            </w:r>
          </w:p>
        </w:tc>
      </w:tr>
      <w:tr w14:paraId="2CAC24A7">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61879">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499C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海南文昌农村商业银行股份有限公司文昌支行</w:t>
            </w:r>
          </w:p>
        </w:tc>
      </w:tr>
      <w:tr w14:paraId="0BBB5DC1">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3FC5F">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8588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1021626100000227</w:t>
            </w:r>
          </w:p>
        </w:tc>
      </w:tr>
    </w:tbl>
    <w:p w14:paraId="11DB8D49">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21AB2221">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1C62C080">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wenchang</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57BE63EE">
      <w:pPr>
        <w:spacing w:line="520" w:lineRule="exact"/>
        <w:ind w:firstLine="562" w:firstLineChars="200"/>
        <w:jc w:val="left"/>
        <w:rPr>
          <w:rFonts w:hint="eastAsia" w:ascii="新宋体" w:hAnsi="新宋体" w:eastAsia="新宋体" w:cs="Times New Roman"/>
          <w:b/>
          <w:bCs/>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val="en-US" w:eastAsia="zh-CN"/>
        </w:rPr>
        <w:t>547200</w:t>
      </w:r>
      <w:r>
        <w:rPr>
          <w:rFonts w:hint="eastAsia" w:ascii="新宋体" w:hAnsi="新宋体" w:eastAsia="新宋体" w:cs="Times New Roman"/>
          <w:b/>
          <w:bCs/>
          <w:sz w:val="28"/>
          <w:szCs w:val="28"/>
          <w:u w:val="single"/>
          <w:lang w:eastAsia="zh-CN"/>
        </w:rPr>
        <w:t>元</w:t>
      </w:r>
      <w:r>
        <w:rPr>
          <w:rFonts w:hint="eastAsia" w:ascii="新宋体" w:hAnsi="新宋体" w:eastAsia="新宋体" w:cs="Times New Roman"/>
          <w:b/>
          <w:bCs/>
          <w:sz w:val="28"/>
          <w:szCs w:val="28"/>
          <w:lang w:val="en-US" w:eastAsia="zh-CN"/>
        </w:rPr>
        <w:t>（总价）。</w:t>
      </w:r>
    </w:p>
    <w:p w14:paraId="07C4A82E">
      <w:pPr>
        <w:spacing w:line="520" w:lineRule="exact"/>
        <w:ind w:firstLine="562" w:firstLineChars="200"/>
        <w:jc w:val="left"/>
        <w:rPr>
          <w:rFonts w:hint="eastAsia" w:ascii="新宋体" w:hAnsi="新宋体" w:eastAsia="新宋体" w:cs="Times New Roman"/>
          <w:b/>
          <w:bCs/>
          <w:sz w:val="28"/>
          <w:szCs w:val="28"/>
          <w:lang w:eastAsia="zh-CN"/>
        </w:rPr>
      </w:pPr>
      <w:r>
        <w:rPr>
          <w:rFonts w:hint="eastAsia" w:ascii="新宋体" w:hAnsi="新宋体" w:eastAsia="新宋体" w:cs="Times New Roman"/>
          <w:b/>
          <w:bCs/>
          <w:sz w:val="28"/>
          <w:szCs w:val="28"/>
          <w:lang w:val="en-US" w:eastAsia="zh-CN"/>
        </w:rPr>
        <w:t>2、</w:t>
      </w:r>
      <w:r>
        <w:rPr>
          <w:rFonts w:hint="eastAsia" w:ascii="新宋体" w:hAnsi="新宋体" w:eastAsia="新宋体" w:cs="Times New Roman"/>
          <w:b/>
          <w:bCs/>
          <w:sz w:val="28"/>
          <w:szCs w:val="28"/>
        </w:rPr>
        <w:t>本次网络竞价采用竞价方式（</w:t>
      </w:r>
      <w:r>
        <w:rPr>
          <w:rFonts w:hint="eastAsia" w:ascii="宋体" w:hAnsi="Times New Roman"/>
          <w:sz w:val="32"/>
          <w:szCs w:val="32"/>
          <w:lang w:eastAsia="zh-CN"/>
        </w:rPr>
        <w:t>☑</w:t>
      </w:r>
      <w:r>
        <w:rPr>
          <w:rFonts w:hint="eastAsia" w:ascii="新宋体" w:hAnsi="新宋体" w:eastAsia="新宋体" w:cs="Times New Roman"/>
          <w:b/>
          <w:bCs/>
          <w:sz w:val="28"/>
          <w:szCs w:val="28"/>
        </w:rPr>
        <w:t>阶梯竞价、</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rPr>
        <w:t>自由竞价）</w:t>
      </w:r>
      <w:r>
        <w:rPr>
          <w:rFonts w:hint="eastAsia" w:ascii="新宋体" w:hAnsi="新宋体" w:eastAsia="新宋体" w:cs="Times New Roman"/>
          <w:b/>
          <w:bCs/>
          <w:sz w:val="28"/>
          <w:szCs w:val="28"/>
          <w:lang w:eastAsia="zh-CN"/>
        </w:rPr>
        <w:t>。</w:t>
      </w:r>
    </w:p>
    <w:p w14:paraId="702AF661">
      <w:pPr>
        <w:spacing w:line="520" w:lineRule="exact"/>
        <w:ind w:firstLine="562" w:firstLineChars="200"/>
        <w:jc w:val="left"/>
        <w:rPr>
          <w:rFonts w:hint="eastAsia" w:ascii="新宋体" w:hAnsi="新宋体" w:eastAsia="新宋体" w:cs="Times New Roman"/>
          <w:b/>
          <w:bCs/>
          <w:sz w:val="28"/>
          <w:szCs w:val="28"/>
        </w:rPr>
      </w:pPr>
      <w:r>
        <w:rPr>
          <w:rFonts w:hint="eastAsia" w:ascii="新宋体" w:hAnsi="新宋体" w:eastAsia="新宋体" w:cs="Times New Roman"/>
          <w:b/>
          <w:bCs/>
          <w:sz w:val="28"/>
          <w:szCs w:val="28"/>
        </w:rPr>
        <w:t>3、竞买方接受</w:t>
      </w:r>
      <w:r>
        <w:rPr>
          <w:rFonts w:hint="eastAsia" w:ascii="新宋体" w:hAnsi="新宋体" w:eastAsia="新宋体" w:cs="Times New Roman"/>
          <w:b/>
          <w:bCs/>
          <w:sz w:val="28"/>
          <w:szCs w:val="28"/>
          <w:lang w:eastAsia="zh-CN"/>
        </w:rPr>
        <w:t>出让</w:t>
      </w:r>
      <w:r>
        <w:rPr>
          <w:rFonts w:hint="eastAsia" w:ascii="新宋体" w:hAnsi="新宋体" w:eastAsia="新宋体" w:cs="Times New Roman"/>
          <w:b/>
          <w:bCs/>
          <w:sz w:val="28"/>
          <w:szCs w:val="28"/>
        </w:rPr>
        <w:t>方确定的交易条件，通过平台的网络竞价系统进行动态递增（减）报价，将报价最高者确定为受让方的竞价方式（反向竞价以报价最低者确定为受让方）。</w:t>
      </w:r>
    </w:p>
    <w:p w14:paraId="2CC73AD7">
      <w:pPr>
        <w:spacing w:line="520" w:lineRule="exact"/>
        <w:ind w:firstLine="562" w:firstLineChars="200"/>
        <w:jc w:val="left"/>
        <w:rPr>
          <w:rFonts w:hint="eastAsia" w:ascii="新宋体" w:hAnsi="新宋体" w:eastAsia="新宋体" w:cs="Times New Roman"/>
          <w:b/>
          <w:bCs/>
          <w:sz w:val="28"/>
          <w:szCs w:val="28"/>
        </w:rPr>
      </w:pPr>
      <w:r>
        <w:rPr>
          <w:rFonts w:hint="eastAsia" w:ascii="新宋体" w:hAnsi="新宋体" w:eastAsia="新宋体" w:cs="Times New Roman"/>
          <w:b/>
          <w:bCs/>
          <w:sz w:val="28"/>
          <w:szCs w:val="28"/>
        </w:rPr>
        <w:t>4、本次竞价加（减）价阶梯为人民币：100元的整数倍（至少100元）。</w:t>
      </w:r>
    </w:p>
    <w:p w14:paraId="3C70D65D">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4C4B75B3">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02-02</w:t>
      </w:r>
      <w:bookmarkStart w:id="36" w:name="_GoBack"/>
      <w:bookmarkEnd w:id="36"/>
      <w:r>
        <w:rPr>
          <w:rFonts w:hint="eastAsia" w:ascii="新宋体" w:hAnsi="新宋体" w:eastAsia="新宋体" w:cs="Times New Roman"/>
          <w:b/>
          <w:bCs/>
          <w:color w:val="C00000"/>
          <w:sz w:val="28"/>
          <w:szCs w:val="28"/>
          <w:u w:val="single"/>
          <w:lang w:val="en-US" w:eastAsia="zh-CN"/>
        </w:rPr>
        <w:t xml:space="preserve">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06CB732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530B295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8、竞买方须谨慎在网络报价，网络报价一经提交并经平台记录即视为有效报价，竞买方不可变更或撤销。</w:t>
      </w:r>
    </w:p>
    <w:p w14:paraId="34865504">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0CFA577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06E9A44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14366F4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42E978FF">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因竞买方如下行为产生的一切后果，平台不承担任何责任：</w:t>
      </w:r>
    </w:p>
    <w:p w14:paraId="49A11E0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（1）未及时关注平台发布的竞价活动相关信息的；</w:t>
      </w:r>
    </w:p>
    <w:p w14:paraId="74C076AA">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123F948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4D10760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42675DC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7516BDA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36FEA9FF">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rPr>
        <w:t>平台当即与</w:t>
      </w:r>
      <w:r>
        <w:rPr>
          <w:rFonts w:hint="eastAsia" w:ascii="新宋体" w:hAnsi="新宋体" w:eastAsia="新宋体" w:cs="Times New Roman"/>
          <w:sz w:val="28"/>
          <w:szCs w:val="28"/>
          <w:lang w:eastAsia="zh-CN"/>
        </w:rPr>
        <w:t>出让</w:t>
      </w:r>
      <w:r>
        <w:rPr>
          <w:rFonts w:hint="eastAsia" w:ascii="新宋体" w:hAnsi="新宋体" w:eastAsia="新宋体" w:cs="Times New Roman"/>
          <w:sz w:val="28"/>
          <w:szCs w:val="28"/>
        </w:rPr>
        <w:t>方协商后续方案，并将结果及时通知各竞买方，平台运营单位有权中止（冻结）或重新竞拍标的物竞价活动，待问题解决后依程序再行恢复竞价活动，同时平台不承担任何责任。主要行为包括但不限于以下：</w:t>
      </w:r>
    </w:p>
    <w:p w14:paraId="17E8A67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01CFA9A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41F20A2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37F1D95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74E7CA3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（5）平台服务器、平台运营单位办公区域出现不可抗力因素导致无法正常实施网络交易活动；</w:t>
      </w:r>
    </w:p>
    <w:p w14:paraId="00505CC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757EF10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（7）经平台运营单位或委托人核实的其他原因；</w:t>
      </w:r>
    </w:p>
    <w:p w14:paraId="18EF3D7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（8）平台认为需要中止网络竞价活动的其他情形。</w:t>
      </w:r>
    </w:p>
    <w:p w14:paraId="1E2A0F0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434E74C7">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16、采取中止竞价活动的，平台将按照</w:t>
      </w:r>
      <w:r>
        <w:rPr>
          <w:rFonts w:hint="eastAsia" w:ascii="新宋体" w:hAnsi="新宋体" w:eastAsia="新宋体" w:cs="Times New Roman"/>
          <w:sz w:val="28"/>
          <w:szCs w:val="28"/>
          <w:lang w:eastAsia="zh-CN"/>
        </w:rPr>
        <w:t>出让</w:t>
      </w:r>
      <w:r>
        <w:rPr>
          <w:rFonts w:hint="eastAsia" w:ascii="新宋体" w:hAnsi="新宋体" w:eastAsia="新宋体" w:cs="Times New Roman"/>
          <w:sz w:val="28"/>
          <w:szCs w:val="28"/>
        </w:rPr>
        <w:t>方要求的时间和方式继续竞价或重新竞价，平台通知各竞买方。</w:t>
      </w:r>
    </w:p>
    <w:p w14:paraId="25958E9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17、因不可抗力、软硬件故障、非法入侵、恶意攻击等原因导致平台网站服务异常、竞价活动异常的，平台可以根据相关约定重新组织实施竞价或再次发布转让信息公告。</w:t>
      </w:r>
    </w:p>
    <w:p w14:paraId="57E255E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18、在竞拍开始前和竞拍期间，标的物出现下列情形的，平台运营单位应当终止平台交易活动，待问题解决后依程序重新实施竞拍活动：</w:t>
      </w:r>
    </w:p>
    <w:p w14:paraId="33401C8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（1）人民法院、检察院或其他有权机关向委托人及其上级主管部门书面通知冻结、查封标的的；</w:t>
      </w:r>
    </w:p>
    <w:p w14:paraId="0D04748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7E64661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6FE419FF">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w:t>
      </w:r>
      <w:r>
        <w:rPr>
          <w:rFonts w:hint="eastAsia" w:ascii="新宋体" w:hAnsi="新宋体" w:eastAsia="新宋体" w:cs="Times New Roman"/>
          <w:b/>
          <w:bCs/>
          <w:sz w:val="28"/>
          <w:szCs w:val="28"/>
          <w:lang w:val="en-US" w:eastAsia="zh-CN"/>
        </w:rPr>
        <w:t>标的</w:t>
      </w:r>
      <w:r>
        <w:rPr>
          <w:rFonts w:hint="eastAsia" w:ascii="新宋体" w:hAnsi="新宋体" w:eastAsia="新宋体" w:cs="Times New Roman"/>
          <w:b/>
          <w:bCs/>
          <w:sz w:val="28"/>
          <w:szCs w:val="28"/>
        </w:rPr>
        <w:t>使用条件发生重大变化或无法实施的；</w:t>
      </w:r>
    </w:p>
    <w:p w14:paraId="477BC454">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（5）平台或委托方核实的其他情形。</w:t>
      </w:r>
    </w:p>
    <w:p w14:paraId="115ED11B">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19、中止（冻结）竞拍活动，平台运营单位应当在平台发布相关信息。竞买方可以通过邮件、电话联系等方式或者直接向运营单位咨询，以获得标的中止（冻结）交易和解除冻结的相关信息。</w:t>
      </w:r>
    </w:p>
    <w:p w14:paraId="72E6C36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2CBA3C25">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（1）竞买方不按平台注册登记的要求提供有关文件材料、提供虚假文件或隐瞒事实的；</w:t>
      </w:r>
    </w:p>
    <w:p w14:paraId="0776C5CA">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w:t>
      </w:r>
      <w:r>
        <w:rPr>
          <w:rFonts w:hint="eastAsia" w:ascii="新宋体" w:hAnsi="新宋体" w:eastAsia="新宋体" w:cs="Times New Roman"/>
          <w:b/>
          <w:bCs/>
          <w:sz w:val="28"/>
          <w:szCs w:val="28"/>
          <w:lang w:eastAsia="zh-CN"/>
        </w:rPr>
        <w:t>出让</w:t>
      </w:r>
      <w:r>
        <w:rPr>
          <w:rFonts w:hint="eastAsia" w:ascii="新宋体" w:hAnsi="新宋体" w:eastAsia="新宋体" w:cs="Times New Roman"/>
          <w:b/>
          <w:bCs/>
          <w:sz w:val="28"/>
          <w:szCs w:val="28"/>
        </w:rPr>
        <w:t>方签订交易合同的；竞买方无故不推进交易或无故放弃受让的；</w:t>
      </w:r>
    </w:p>
    <w:p w14:paraId="44C91F74">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6287443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w:t>
      </w:r>
      <w:r>
        <w:rPr>
          <w:rFonts w:hint="eastAsia" w:ascii="新宋体" w:hAnsi="新宋体" w:eastAsia="新宋体" w:cs="Times New Roman"/>
          <w:b/>
          <w:bCs/>
          <w:sz w:val="28"/>
          <w:szCs w:val="28"/>
          <w:lang w:eastAsia="zh-CN"/>
        </w:rPr>
        <w:t>出让</w:t>
      </w:r>
      <w:r>
        <w:rPr>
          <w:rFonts w:hint="eastAsia" w:ascii="新宋体" w:hAnsi="新宋体" w:eastAsia="新宋体" w:cs="Times New Roman"/>
          <w:b/>
          <w:bCs/>
          <w:sz w:val="28"/>
          <w:szCs w:val="28"/>
        </w:rPr>
        <w:t>方合法权益，违反法律、法规、规章规定的；</w:t>
      </w:r>
    </w:p>
    <w:p w14:paraId="22EAEB8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w:t>
      </w:r>
      <w:r>
        <w:rPr>
          <w:rFonts w:hint="eastAsia" w:ascii="新宋体" w:hAnsi="新宋体" w:eastAsia="新宋体" w:cs="Times New Roman"/>
          <w:b/>
          <w:bCs/>
          <w:sz w:val="28"/>
          <w:szCs w:val="28"/>
          <w:lang w:eastAsia="zh-CN"/>
        </w:rPr>
        <w:t>出让</w:t>
      </w:r>
      <w:r>
        <w:rPr>
          <w:rFonts w:hint="eastAsia" w:ascii="新宋体" w:hAnsi="新宋体" w:eastAsia="新宋体" w:cs="Times New Roman"/>
          <w:b/>
          <w:bCs/>
          <w:sz w:val="28"/>
          <w:szCs w:val="28"/>
        </w:rPr>
        <w:t>方、平台造成损失的；</w:t>
      </w:r>
    </w:p>
    <w:p w14:paraId="1AE4929D">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37A976D9">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w:t>
      </w:r>
      <w:r>
        <w:rPr>
          <w:rFonts w:hint="eastAsia" w:ascii="新宋体" w:hAnsi="新宋体" w:eastAsia="新宋体" w:cs="Times New Roman"/>
          <w:b/>
          <w:bCs/>
          <w:sz w:val="28"/>
          <w:szCs w:val="28"/>
          <w:lang w:eastAsia="zh-CN"/>
        </w:rPr>
        <w:t>出让</w:t>
      </w:r>
      <w:r>
        <w:rPr>
          <w:rFonts w:hint="eastAsia" w:ascii="新宋体" w:hAnsi="新宋体" w:eastAsia="新宋体" w:cs="Times New Roman"/>
          <w:b/>
          <w:bCs/>
          <w:sz w:val="28"/>
          <w:szCs w:val="28"/>
        </w:rPr>
        <w:t>方的身份参与竞价交易活动的。</w:t>
      </w:r>
    </w:p>
    <w:p w14:paraId="54FC65D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5E0849CD">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22、成交结果以平台出具的《标的竞得书》为准。平台在竞价结束的</w:t>
      </w:r>
      <w:r>
        <w:rPr>
          <w:rFonts w:hint="eastAsia" w:ascii="新宋体" w:hAnsi="新宋体" w:eastAsia="新宋体" w:cs="Times New Roman"/>
          <w:b/>
          <w:bCs/>
          <w:sz w:val="28"/>
          <w:szCs w:val="28"/>
          <w:lang w:val="en-US" w:eastAsia="zh-CN"/>
        </w:rPr>
        <w:t>2</w:t>
      </w:r>
      <w:r>
        <w:rPr>
          <w:rFonts w:hint="eastAsia" w:ascii="新宋体" w:hAnsi="新宋体" w:eastAsia="新宋体" w:cs="Times New Roman"/>
          <w:b/>
          <w:bCs/>
          <w:sz w:val="28"/>
          <w:szCs w:val="28"/>
        </w:rPr>
        <w:t>个工作日内向竞得方出具《标的竞得书》。（注：对于农垦资产</w:t>
      </w:r>
      <w:r>
        <w:rPr>
          <w:rFonts w:hint="eastAsia" w:ascii="新宋体" w:hAnsi="新宋体" w:eastAsia="新宋体" w:cs="Times New Roman"/>
          <w:b/>
          <w:bCs/>
          <w:sz w:val="28"/>
          <w:szCs w:val="28"/>
          <w:lang w:eastAsia="zh-CN"/>
        </w:rPr>
        <w:t>出让</w:t>
      </w:r>
      <w:r>
        <w:rPr>
          <w:rFonts w:hint="eastAsia" w:ascii="新宋体" w:hAnsi="新宋体" w:eastAsia="新宋体" w:cs="Times New Roman"/>
          <w:b/>
          <w:bCs/>
          <w:sz w:val="28"/>
          <w:szCs w:val="28"/>
        </w:rPr>
        <w:t>只有一个竞买方参与竞拍的，需先由委托单位根据有关规定报海垦集团批准后，平台才能出具《标的竞得书》），竞得人凭《标的竞得书》与委托单位在3个工作日内（或按公告要求的时限）签订交易合同，平台对合同内容按规定进行形式审核，审核通过后解冻竞得人的交易保证金。竞得人需要在交易合同签订的5个工作日内按规定标准缴纳交易服务费。</w:t>
      </w:r>
    </w:p>
    <w:p w14:paraId="6780CF5A">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4D04D9C2">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2B1F9C6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PrEx>
        <w:tc>
          <w:tcPr>
            <w:tcW w:w="4485" w:type="dxa"/>
            <w:shd w:val="clear" w:color="auto" w:fill="FFFFFF"/>
            <w:vAlign w:val="center"/>
          </w:tcPr>
          <w:p w14:paraId="73AAF4D2">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28D83EB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375F886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7FB0BBB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56E9DE6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0B1180B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9AC4D7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6FC982C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4D6294A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58E08ED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0B53674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51B9F7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321EC46E">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1056D46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E05A63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7C93BD9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4987DE6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6A4A2E36">
      <w:pPr>
        <w:pStyle w:val="11"/>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52E71F9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5DD7143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3B8B30F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3C3E05E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68D6BCD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25C3E3B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1DEDCDD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C95189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105B663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0DAF820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19" w:hRule="atLeast"/>
        </w:trPr>
        <w:tc>
          <w:tcPr>
            <w:tcW w:w="3705" w:type="dxa"/>
            <w:shd w:val="clear" w:color="auto" w:fill="FFFFFF"/>
            <w:vAlign w:val="center"/>
          </w:tcPr>
          <w:p w14:paraId="10346BF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7DCE5D7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4E90187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62B26E2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4516B2A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590CCEB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7239B84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587DECB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046B24DB">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Layout w:type="fixed"/>
        <w:tblCellMar>
          <w:top w:w="0" w:type="dxa"/>
          <w:left w:w="108" w:type="dxa"/>
          <w:bottom w:w="0" w:type="dxa"/>
          <w:right w:w="108" w:type="dxa"/>
        </w:tblCellMar>
      </w:tblPr>
      <w:tblGrid>
        <w:gridCol w:w="1755"/>
        <w:gridCol w:w="6704"/>
      </w:tblGrid>
      <w:tr w14:paraId="04374D67">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FBFD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BFBAB">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文昌市农村产权交易中心有限公司</w:t>
            </w:r>
          </w:p>
        </w:tc>
      </w:tr>
      <w:tr w14:paraId="4D971A21">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4260A">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C6F4B">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海南文昌农村商业银行股份有限公司文昌文城支行</w:t>
            </w:r>
          </w:p>
        </w:tc>
      </w:tr>
      <w:tr w14:paraId="731757AB">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EA59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BBE1B">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rPr>
              <w:t>1021626100000</w:t>
            </w:r>
            <w:r>
              <w:rPr>
                <w:rFonts w:hint="eastAsia" w:ascii="仿宋_GB2312" w:hAnsi="仿宋_GB2312" w:eastAsia="仿宋_GB2312" w:cs="仿宋_GB2312"/>
                <w:b/>
                <w:bCs/>
                <w:sz w:val="28"/>
                <w:szCs w:val="28"/>
                <w:lang w:val="en-US" w:eastAsia="zh-CN"/>
              </w:rPr>
              <w:t>181</w:t>
            </w:r>
          </w:p>
        </w:tc>
      </w:tr>
    </w:tbl>
    <w:p w14:paraId="2BF04872">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24、未成交的竞买方交易保证金，平台将按《</w:t>
      </w:r>
      <w:r>
        <w:rPr>
          <w:rFonts w:hint="eastAsia" w:ascii="新宋体" w:hAnsi="新宋体" w:eastAsia="新宋体" w:cs="Times New Roman"/>
          <w:sz w:val="28"/>
          <w:szCs w:val="28"/>
          <w:lang w:val="en-US" w:eastAsia="zh-CN"/>
        </w:rPr>
        <w:t>文昌农村产权交易中心</w:t>
      </w:r>
      <w:r>
        <w:rPr>
          <w:rFonts w:hint="eastAsia" w:ascii="新宋体" w:hAnsi="新宋体" w:eastAsia="新宋体" w:cs="Times New Roman"/>
          <w:sz w:val="28"/>
          <w:szCs w:val="28"/>
        </w:rPr>
        <w:t>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1342F8D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25、竞买方未按信息公告内容或交易流程要求履行交易程序的，平台有权扣除交易保证金作为相关方的补偿。</w:t>
      </w:r>
    </w:p>
    <w:p w14:paraId="166F2D9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3C4BD40F">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66844C1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28、本《网络竞价须知》有关条款的解释权归平台所有，平台有权根据相关法律、法规进行变更和修订。</w:t>
      </w:r>
    </w:p>
    <w:p w14:paraId="5A93A1A3">
      <w:pPr>
        <w:pStyle w:val="10"/>
        <w:ind w:left="2250" w:hanging="1200"/>
      </w:pPr>
    </w:p>
    <w:p w14:paraId="104A9095"/>
    <w:p w14:paraId="459C366C">
      <w:pPr>
        <w:pStyle w:val="5"/>
      </w:pPr>
    </w:p>
    <w:p w14:paraId="0ED0EB16">
      <w:pPr>
        <w:spacing w:line="520" w:lineRule="exact"/>
      </w:pPr>
      <w:r>
        <w:rPr>
          <w:rFonts w:hint="eastAsia" w:ascii="Times New Roman" w:hAnsi="Times New Roman"/>
          <w:sz w:val="32"/>
          <w:szCs w:val="32"/>
        </w:rPr>
        <w:t>已详细阅读此竞价须知，对此竞价须知无异议。</w:t>
      </w:r>
    </w:p>
    <w:p w14:paraId="24A1F7A8">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5DB21F06">
      <w:pPr>
        <w:pStyle w:val="3"/>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日</w:t>
      </w:r>
    </w:p>
    <w:p w14:paraId="68A57F74">
      <w:pPr>
        <w:pStyle w:val="3"/>
        <w:spacing w:line="240" w:lineRule="auto"/>
        <w:rPr>
          <w:rFonts w:ascii="黑体" w:hAnsi="黑体"/>
          <w:color w:val="000000"/>
        </w:rPr>
      </w:pPr>
    </w:p>
    <w:p w14:paraId="099BCDBE">
      <w:pPr>
        <w:pStyle w:val="3"/>
        <w:spacing w:line="240" w:lineRule="auto"/>
        <w:jc w:val="both"/>
        <w:rPr>
          <w:rFonts w:ascii="黑体" w:hAnsi="黑体"/>
          <w:color w:val="000000"/>
        </w:rPr>
      </w:pPr>
    </w:p>
    <w:p w14:paraId="005F37CC">
      <w:pPr>
        <w:rPr>
          <w:rFonts w:ascii="黑体" w:hAnsi="黑体"/>
          <w:color w:val="000000"/>
        </w:rPr>
      </w:pPr>
    </w:p>
    <w:p w14:paraId="154C8AD3">
      <w:pPr>
        <w:pStyle w:val="3"/>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610F48E4">
      <w:pPr>
        <w:pStyle w:val="3"/>
        <w:spacing w:line="240" w:lineRule="auto"/>
        <w:rPr>
          <w:rStyle w:val="14"/>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579549A5">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文昌市农村产权交易中心</w:t>
      </w:r>
      <w:r>
        <w:rPr>
          <w:rFonts w:hint="eastAsia" w:ascii="Times New Roman" w:hAnsi="Times New Roman"/>
          <w:sz w:val="28"/>
          <w:szCs w:val="28"/>
        </w:rPr>
        <w:t>有限公司：</w:t>
      </w:r>
    </w:p>
    <w:p w14:paraId="0CB73E26">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Times New Roman" w:hAnsi="Times New Roman"/>
          <w:sz w:val="28"/>
          <w:szCs w:val="28"/>
          <w:u w:val="single"/>
        </w:rPr>
        <w:t>文昌加美生态农业发展有限公司60头小黄牛出售</w:t>
      </w:r>
      <w:r>
        <w:rPr>
          <w:rFonts w:ascii="Times New Roman" w:hAnsi="Times New Roman"/>
          <w:sz w:val="28"/>
          <w:szCs w:val="28"/>
        </w:rPr>
        <w:t>”</w:t>
      </w:r>
      <w:r>
        <w:rPr>
          <w:rFonts w:hint="eastAsia" w:ascii="Times New Roman" w:hAnsi="Times New Roman"/>
          <w:sz w:val="28"/>
          <w:szCs w:val="28"/>
        </w:rPr>
        <w:t>项目网络竞价活动作出如下承诺：</w:t>
      </w:r>
    </w:p>
    <w:p w14:paraId="57F01FF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Times New Roman" w:hAnsi="Times New Roman"/>
          <w:sz w:val="28"/>
          <w:szCs w:val="28"/>
          <w:u w:val="single"/>
        </w:rPr>
        <w:t>文昌加美生态农业发展有限公司60头小黄牛出售</w:t>
      </w:r>
      <w:r>
        <w:rPr>
          <w:rFonts w:ascii="Times New Roman" w:hAnsi="Times New Roman"/>
          <w:sz w:val="28"/>
          <w:szCs w:val="28"/>
        </w:rPr>
        <w:t>”</w:t>
      </w:r>
      <w:r>
        <w:rPr>
          <w:rFonts w:hint="eastAsia" w:ascii="Times New Roman" w:hAnsi="Times New Roman"/>
          <w:sz w:val="28"/>
          <w:szCs w:val="28"/>
        </w:rPr>
        <w:t>项目网络竞价活动，并参与报价。</w:t>
      </w:r>
    </w:p>
    <w:p w14:paraId="3A3EC4E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Times New Roman" w:hAnsi="Times New Roman"/>
          <w:sz w:val="28"/>
          <w:szCs w:val="28"/>
          <w:u w:val="single"/>
        </w:rPr>
        <w:t>文昌加美生态农业发展有限公司60头小黄牛出售</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海南</w:t>
      </w:r>
      <w:r>
        <w:rPr>
          <w:rFonts w:hint="eastAsia" w:ascii="新宋体" w:hAnsi="新宋体" w:eastAsia="新宋体"/>
          <w:sz w:val="28"/>
          <w:szCs w:val="28"/>
        </w:rPr>
        <w:t>农村产权交易中心网络竞价实施办法（试行）》《</w:t>
      </w:r>
      <w:r>
        <w:rPr>
          <w:rFonts w:hint="eastAsia" w:ascii="Times New Roman" w:hAnsi="Times New Roman"/>
          <w:sz w:val="28"/>
          <w:szCs w:val="28"/>
        </w:rPr>
        <w:t>网络竞价须知》已充分了解，并自愿遵守文件中的相关规定。</w:t>
      </w:r>
    </w:p>
    <w:p w14:paraId="6B10A0C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w:t>
      </w:r>
      <w:r>
        <w:rPr>
          <w:rFonts w:hint="eastAsia" w:ascii="Times New Roman" w:hAnsi="Times New Roman"/>
          <w:sz w:val="28"/>
          <w:szCs w:val="28"/>
          <w:lang w:eastAsia="zh-CN"/>
        </w:rPr>
        <w:t>出让</w:t>
      </w:r>
      <w:r>
        <w:rPr>
          <w:rFonts w:hint="eastAsia" w:ascii="Times New Roman" w:hAnsi="Times New Roman"/>
          <w:sz w:val="28"/>
          <w:szCs w:val="28"/>
        </w:rPr>
        <w:t>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s="Times New Roman"/>
          <w:sz w:val="28"/>
          <w:szCs w:val="28"/>
          <w:lang w:val="en-US" w:eastAsia="zh-CN"/>
        </w:rPr>
        <w:t>文昌</w:t>
      </w:r>
      <w:r>
        <w:rPr>
          <w:rFonts w:hint="eastAsia" w:ascii="新宋体" w:hAnsi="新宋体" w:eastAsia="新宋体" w:cs="Times New Roman"/>
          <w:sz w:val="28"/>
          <w:szCs w:val="28"/>
        </w:rPr>
        <w:t>农村产权交易</w:t>
      </w:r>
      <w:r>
        <w:rPr>
          <w:rFonts w:hint="eastAsia" w:ascii="新宋体" w:hAnsi="新宋体" w:eastAsia="新宋体" w:cs="Times New Roman"/>
          <w:sz w:val="28"/>
          <w:szCs w:val="28"/>
          <w:lang w:val="en-US" w:eastAsia="zh-CN"/>
        </w:rPr>
        <w:t>中心</w:t>
      </w:r>
      <w:r>
        <w:rPr>
          <w:rFonts w:hint="eastAsia" w:ascii="新宋体" w:hAnsi="新宋体" w:eastAsia="新宋体" w:cs="Times New Roman"/>
          <w:sz w:val="28"/>
          <w:szCs w:val="28"/>
        </w:rPr>
        <w:t>（http://</w:t>
      </w:r>
      <w:r>
        <w:rPr>
          <w:rFonts w:hint="eastAsia" w:ascii="新宋体" w:hAnsi="新宋体" w:eastAsia="新宋体" w:cs="Times New Roman"/>
          <w:sz w:val="28"/>
          <w:szCs w:val="28"/>
          <w:lang w:val="en-US" w:eastAsia="zh-CN"/>
        </w:rPr>
        <w:t>wenchang</w:t>
      </w:r>
      <w:r>
        <w:rPr>
          <w:rFonts w:hint="eastAsia" w:ascii="新宋体" w:hAnsi="新宋体" w:eastAsia="新宋体" w:cs="Times New Roman"/>
          <w:sz w:val="28"/>
          <w:szCs w:val="28"/>
        </w:rPr>
        <w:t>.nongjiao.com，以下简称“</w:t>
      </w:r>
      <w:r>
        <w:rPr>
          <w:rFonts w:hint="eastAsia" w:ascii="新宋体" w:hAnsi="新宋体" w:eastAsia="新宋体" w:cs="Times New Roman"/>
          <w:sz w:val="28"/>
          <w:szCs w:val="28"/>
          <w:lang w:val="en-US" w:eastAsia="zh-CN"/>
        </w:rPr>
        <w:t>平台</w:t>
      </w:r>
      <w:r>
        <w:rPr>
          <w:rFonts w:hint="eastAsia" w:ascii="新宋体" w:hAnsi="新宋体" w:eastAsia="新宋体" w:cs="Times New Roman"/>
          <w:sz w:val="28"/>
          <w:szCs w:val="28"/>
        </w:rPr>
        <w:t>”）</w:t>
      </w:r>
      <w:r>
        <w:rPr>
          <w:rFonts w:hint="eastAsia" w:ascii="Times New Roman" w:hAnsi="Times New Roman"/>
          <w:sz w:val="28"/>
          <w:szCs w:val="28"/>
        </w:rPr>
        <w:t>无关。</w:t>
      </w:r>
    </w:p>
    <w:p w14:paraId="063C2561">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w:t>
      </w:r>
      <w:r>
        <w:rPr>
          <w:rFonts w:hint="eastAsia" w:ascii="Times New Roman" w:hAnsi="Times New Roman"/>
          <w:sz w:val="28"/>
          <w:szCs w:val="28"/>
          <w:lang w:eastAsia="zh-CN"/>
        </w:rPr>
        <w:t>出让</w:t>
      </w:r>
      <w:r>
        <w:rPr>
          <w:rFonts w:hint="eastAsia" w:ascii="Times New Roman" w:hAnsi="Times New Roman"/>
          <w:sz w:val="28"/>
          <w:szCs w:val="28"/>
        </w:rPr>
        <w:t>方和</w:t>
      </w:r>
      <w:r>
        <w:rPr>
          <w:rFonts w:hint="eastAsia" w:ascii="Times New Roman" w:hAnsi="Times New Roman"/>
          <w:sz w:val="28"/>
          <w:szCs w:val="28"/>
          <w:lang w:val="en-US" w:eastAsia="zh-CN"/>
        </w:rPr>
        <w:t>平台</w:t>
      </w:r>
      <w:r>
        <w:rPr>
          <w:rFonts w:hint="eastAsia" w:ascii="Times New Roman" w:hAnsi="Times New Roman"/>
          <w:sz w:val="28"/>
          <w:szCs w:val="28"/>
        </w:rPr>
        <w:t>有权根据《网络竞价须知》的规定扣除保证金。</w:t>
      </w:r>
    </w:p>
    <w:p w14:paraId="37BD2F06">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文昌</w:t>
      </w:r>
      <w:r>
        <w:rPr>
          <w:rFonts w:hint="eastAsia" w:ascii="Times New Roman" w:hAnsi="Times New Roman"/>
          <w:sz w:val="28"/>
          <w:szCs w:val="28"/>
        </w:rPr>
        <w:t>农村产权交易</w:t>
      </w:r>
      <w:r>
        <w:rPr>
          <w:rFonts w:hint="eastAsia" w:ascii="Times New Roman" w:hAnsi="Times New Roman"/>
          <w:sz w:val="28"/>
          <w:szCs w:val="28"/>
          <w:lang w:val="en-US" w:eastAsia="zh-CN"/>
        </w:rPr>
        <w:t>中心</w:t>
      </w:r>
      <w:r>
        <w:rPr>
          <w:rFonts w:hint="eastAsia" w:ascii="Times New Roman" w:hAnsi="Times New Roman"/>
          <w:sz w:val="28"/>
          <w:szCs w:val="28"/>
        </w:rPr>
        <w:t>书面通知要求与</w:t>
      </w:r>
      <w:r>
        <w:rPr>
          <w:rFonts w:hint="eastAsia" w:ascii="Times New Roman" w:hAnsi="Times New Roman"/>
          <w:sz w:val="28"/>
          <w:szCs w:val="28"/>
          <w:lang w:eastAsia="zh-CN"/>
        </w:rPr>
        <w:t>出让</w:t>
      </w:r>
      <w:r>
        <w:rPr>
          <w:rFonts w:hint="eastAsia" w:ascii="Times New Roman" w:hAnsi="Times New Roman"/>
          <w:sz w:val="28"/>
          <w:szCs w:val="28"/>
        </w:rPr>
        <w:t>方签署交易合同，并按《</w:t>
      </w:r>
      <w:r>
        <w:rPr>
          <w:rFonts w:hint="eastAsia" w:ascii="Times New Roman" w:hAnsi="Times New Roman"/>
          <w:sz w:val="28"/>
          <w:szCs w:val="28"/>
          <w:lang w:val="en-US" w:eastAsia="zh-CN"/>
        </w:rPr>
        <w:t>文昌农村产权交易中心</w:t>
      </w:r>
      <w:r>
        <w:rPr>
          <w:rFonts w:hint="eastAsia" w:ascii="Times New Roman" w:hAnsi="Times New Roman"/>
          <w:sz w:val="28"/>
          <w:szCs w:val="28"/>
        </w:rPr>
        <w:t>产权交易结算通知书》的约定支付交易价款。</w:t>
      </w:r>
    </w:p>
    <w:p w14:paraId="189CCDA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058B1372">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5910089B">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715BDE28">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hint="eastAsia" w:ascii="Times New Roman" w:hAnsi="Times New Roman"/>
          <w:sz w:val="28"/>
          <w:szCs w:val="28"/>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6E423EFE">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77397517">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受让申请书</w:t>
      </w:r>
    </w:p>
    <w:p w14:paraId="2AA6F86C">
      <w:pPr>
        <w:rPr>
          <w:rFonts w:ascii="仿宋_GB2312" w:hAnsi="仿宋_GB2312" w:eastAsia="仿宋_GB2312" w:cs="仿宋_GB2312"/>
          <w:color w:val="000000"/>
          <w:sz w:val="36"/>
          <w:szCs w:val="30"/>
        </w:rPr>
      </w:pPr>
    </w:p>
    <w:p w14:paraId="772637BF">
      <w:pPr>
        <w:rPr>
          <w:rFonts w:ascii="仿宋_GB2312" w:hAnsi="仿宋_GB2312" w:eastAsia="仿宋_GB2312" w:cs="仿宋_GB2312"/>
          <w:color w:val="000000"/>
          <w:sz w:val="30"/>
          <w:szCs w:val="30"/>
        </w:rPr>
      </w:pPr>
    </w:p>
    <w:p w14:paraId="36F5655B">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7DEE591C">
      <w:pPr>
        <w:rPr>
          <w:rFonts w:ascii="仿宋_GB2312" w:hAnsi="仿宋_GB2312" w:eastAsia="仿宋_GB2312" w:cs="仿宋_GB2312"/>
          <w:b/>
          <w:color w:val="000000"/>
          <w:sz w:val="30"/>
          <w:szCs w:val="30"/>
        </w:rPr>
      </w:pPr>
    </w:p>
    <w:p w14:paraId="21BF7507">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20B6D1B1">
      <w:pPr>
        <w:rPr>
          <w:rFonts w:ascii="仿宋_GB2312" w:hAnsi="仿宋_GB2312" w:eastAsia="仿宋_GB2312" w:cs="仿宋_GB2312"/>
          <w:b/>
          <w:color w:val="000000"/>
          <w:sz w:val="30"/>
          <w:szCs w:val="30"/>
          <w:u w:val="single"/>
        </w:rPr>
      </w:pPr>
    </w:p>
    <w:p w14:paraId="1C6BA93B">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29585AE2">
                            <w:pPr>
                              <w:jc w:val="center"/>
                              <w:rPr>
                                <w:b/>
                                <w:sz w:val="42"/>
                              </w:rPr>
                            </w:pPr>
                          </w:p>
                          <w:p w14:paraId="301E8D56">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539521D7">
                            <w:pPr>
                              <w:rPr>
                                <w:rFonts w:ascii="仿宋_GB2312" w:hAnsi="仿宋_GB2312" w:eastAsia="仿宋_GB2312" w:cs="仿宋_GB2312"/>
                                <w:sz w:val="24"/>
                              </w:rPr>
                            </w:pPr>
                          </w:p>
                          <w:p w14:paraId="6A3EA803">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文昌</w:t>
                            </w:r>
                            <w:r>
                              <w:rPr>
                                <w:rFonts w:hint="eastAsia" w:ascii="仿宋_GB2312" w:hAnsi="仿宋_GB2312" w:eastAsia="仿宋_GB2312" w:cs="仿宋_GB2312"/>
                                <w:sz w:val="24"/>
                                <w:szCs w:val="22"/>
                              </w:rPr>
                              <w:t>农村产权交易</w:t>
                            </w:r>
                            <w:r>
                              <w:rPr>
                                <w:rFonts w:hint="eastAsia" w:ascii="仿宋_GB2312" w:hAnsi="仿宋_GB2312" w:eastAsia="仿宋_GB2312" w:cs="仿宋_GB2312"/>
                                <w:sz w:val="24"/>
                                <w:szCs w:val="22"/>
                                <w:lang w:val="en-US" w:eastAsia="zh-CN"/>
                              </w:rPr>
                              <w:t>中心</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4BFC9B9F">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297FD687">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752B4172">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29585AE2">
                      <w:pPr>
                        <w:jc w:val="center"/>
                        <w:rPr>
                          <w:b/>
                          <w:sz w:val="42"/>
                        </w:rPr>
                      </w:pPr>
                    </w:p>
                    <w:p w14:paraId="301E8D56">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539521D7">
                      <w:pPr>
                        <w:rPr>
                          <w:rFonts w:ascii="仿宋_GB2312" w:hAnsi="仿宋_GB2312" w:eastAsia="仿宋_GB2312" w:cs="仿宋_GB2312"/>
                          <w:sz w:val="24"/>
                        </w:rPr>
                      </w:pPr>
                    </w:p>
                    <w:p w14:paraId="6A3EA803">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文昌</w:t>
                      </w:r>
                      <w:r>
                        <w:rPr>
                          <w:rFonts w:hint="eastAsia" w:ascii="仿宋_GB2312" w:hAnsi="仿宋_GB2312" w:eastAsia="仿宋_GB2312" w:cs="仿宋_GB2312"/>
                          <w:sz w:val="24"/>
                          <w:szCs w:val="22"/>
                        </w:rPr>
                        <w:t>农村产权交易</w:t>
                      </w:r>
                      <w:r>
                        <w:rPr>
                          <w:rFonts w:hint="eastAsia" w:ascii="仿宋_GB2312" w:hAnsi="仿宋_GB2312" w:eastAsia="仿宋_GB2312" w:cs="仿宋_GB2312"/>
                          <w:sz w:val="24"/>
                          <w:szCs w:val="22"/>
                          <w:lang w:val="en-US" w:eastAsia="zh-CN"/>
                        </w:rPr>
                        <w:t>中心</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4BFC9B9F">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297FD687">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752B4172">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5485EDB0">
      <w:pPr>
        <w:rPr>
          <w:rFonts w:ascii="仿宋_GB2312" w:hAnsi="仿宋_GB2312" w:eastAsia="仿宋_GB2312" w:cs="仿宋_GB2312"/>
          <w:color w:val="000000"/>
          <w:sz w:val="30"/>
          <w:szCs w:val="30"/>
        </w:rPr>
      </w:pPr>
    </w:p>
    <w:p w14:paraId="0898FFC9">
      <w:pPr>
        <w:rPr>
          <w:rFonts w:ascii="仿宋_GB2312" w:hAnsi="仿宋_GB2312" w:eastAsia="仿宋_GB2312" w:cs="仿宋_GB2312"/>
          <w:color w:val="000000"/>
          <w:sz w:val="30"/>
          <w:szCs w:val="30"/>
        </w:rPr>
      </w:pPr>
    </w:p>
    <w:p w14:paraId="6C4D9C2F">
      <w:pPr>
        <w:rPr>
          <w:rFonts w:ascii="仿宋_GB2312" w:hAnsi="仿宋_GB2312" w:eastAsia="仿宋_GB2312" w:cs="仿宋_GB2312"/>
          <w:color w:val="000000"/>
          <w:sz w:val="30"/>
          <w:szCs w:val="30"/>
        </w:rPr>
      </w:pPr>
    </w:p>
    <w:p w14:paraId="363CA6BD">
      <w:pPr>
        <w:rPr>
          <w:rFonts w:ascii="仿宋_GB2312" w:hAnsi="仿宋_GB2312" w:eastAsia="仿宋_GB2312" w:cs="仿宋_GB2312"/>
          <w:color w:val="000000"/>
          <w:sz w:val="30"/>
          <w:szCs w:val="30"/>
        </w:rPr>
      </w:pPr>
    </w:p>
    <w:p w14:paraId="3C06564C">
      <w:pPr>
        <w:rPr>
          <w:rFonts w:ascii="仿宋_GB2312" w:hAnsi="仿宋_GB2312" w:eastAsia="仿宋_GB2312" w:cs="仿宋_GB2312"/>
          <w:color w:val="000000"/>
          <w:sz w:val="30"/>
          <w:szCs w:val="30"/>
        </w:rPr>
      </w:pPr>
    </w:p>
    <w:p w14:paraId="1663EEA8">
      <w:pPr>
        <w:rPr>
          <w:rFonts w:ascii="仿宋_GB2312" w:hAnsi="仿宋_GB2312" w:eastAsia="仿宋_GB2312" w:cs="仿宋_GB2312"/>
          <w:color w:val="000000"/>
          <w:sz w:val="30"/>
          <w:szCs w:val="30"/>
        </w:rPr>
      </w:pPr>
    </w:p>
    <w:p w14:paraId="7D1A50D3">
      <w:pPr>
        <w:rPr>
          <w:rFonts w:ascii="仿宋_GB2312" w:hAnsi="仿宋_GB2312" w:eastAsia="仿宋_GB2312" w:cs="仿宋_GB2312"/>
          <w:color w:val="000000"/>
          <w:sz w:val="30"/>
          <w:szCs w:val="30"/>
        </w:rPr>
      </w:pPr>
    </w:p>
    <w:p w14:paraId="5E7C67F9">
      <w:pPr>
        <w:pStyle w:val="5"/>
      </w:pPr>
    </w:p>
    <w:p w14:paraId="594A2A13">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文昌市农村产权交易中心</w:t>
      </w:r>
      <w:r>
        <w:rPr>
          <w:rFonts w:hint="eastAsia" w:ascii="仿宋_GB2312" w:hAnsi="仿宋_GB2312" w:eastAsia="仿宋_GB2312" w:cs="仿宋_GB2312"/>
          <w:b/>
          <w:color w:val="000000"/>
          <w:sz w:val="36"/>
          <w:szCs w:val="30"/>
        </w:rPr>
        <w:t>有限公司制</w:t>
      </w:r>
    </w:p>
    <w:p w14:paraId="4827BF3E">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4</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11</w:t>
      </w:r>
      <w:r>
        <w:rPr>
          <w:rFonts w:hint="eastAsia" w:ascii="仿宋_GB2312" w:hAnsi="仿宋_GB2312" w:eastAsia="仿宋_GB2312" w:cs="仿宋_GB2312"/>
          <w:b/>
          <w:color w:val="000000"/>
          <w:sz w:val="36"/>
          <w:szCs w:val="30"/>
        </w:rPr>
        <w:t>月</w:t>
      </w:r>
    </w:p>
    <w:p w14:paraId="4665B245">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23262F45">
      <w:pPr>
        <w:pStyle w:val="3"/>
        <w:spacing w:line="400" w:lineRule="exact"/>
        <w:rPr>
          <w:rFonts w:ascii="仿宋" w:hAnsi="仿宋"/>
          <w:bCs/>
          <w:szCs w:val="36"/>
        </w:rPr>
      </w:pPr>
      <w:r>
        <w:rPr>
          <w:rFonts w:hint="eastAsia"/>
          <w:bCs/>
          <w:szCs w:val="36"/>
        </w:rPr>
        <w:t>意向受让函</w:t>
      </w:r>
    </w:p>
    <w:p w14:paraId="5A619761">
      <w:pPr>
        <w:rPr>
          <w:rFonts w:ascii="Times New Roman" w:hAnsi="Times New Roman" w:eastAsia="黑体"/>
          <w:bCs/>
          <w:sz w:val="24"/>
        </w:rPr>
      </w:pPr>
      <w:r>
        <w:rPr>
          <w:rFonts w:hint="eastAsia" w:ascii="Times New Roman" w:hAnsi="Times New Roman" w:eastAsia="黑体"/>
          <w:sz w:val="24"/>
          <w:lang w:val="en-US" w:eastAsia="zh-CN"/>
        </w:rPr>
        <w:t>文昌市农村产权交易中心</w:t>
      </w:r>
      <w:r>
        <w:rPr>
          <w:rFonts w:hint="eastAsia" w:ascii="Times New Roman" w:hAnsi="Times New Roman" w:eastAsia="黑体"/>
          <w:sz w:val="24"/>
        </w:rPr>
        <w:t>有限公司：</w:t>
      </w:r>
    </w:p>
    <w:p w14:paraId="4C32950E">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文昌</w:t>
      </w:r>
      <w:r>
        <w:rPr>
          <w:rFonts w:hint="eastAsia" w:ascii="Times New Roman" w:hAnsi="Times New Roman"/>
          <w:bCs/>
          <w:sz w:val="24"/>
        </w:rPr>
        <w:t>农村产权交易</w:t>
      </w:r>
      <w:r>
        <w:rPr>
          <w:rFonts w:hint="eastAsia" w:ascii="Times New Roman" w:hAnsi="Times New Roman"/>
          <w:bCs/>
          <w:sz w:val="24"/>
          <w:lang w:val="en-US" w:eastAsia="zh-CN"/>
        </w:rPr>
        <w:t>中心</w:t>
      </w:r>
      <w:r>
        <w:rPr>
          <w:rFonts w:hint="eastAsia" w:ascii="Times New Roman" w:hAnsi="Times New Roman"/>
          <w:bCs/>
          <w:sz w:val="24"/>
        </w:rPr>
        <w:t>（http://</w:t>
      </w:r>
      <w:r>
        <w:rPr>
          <w:rFonts w:hint="eastAsia" w:ascii="Times New Roman" w:hAnsi="Times New Roman"/>
          <w:bCs/>
          <w:sz w:val="24"/>
          <w:lang w:val="en-US" w:eastAsia="zh-CN"/>
        </w:rPr>
        <w:t>wenchang</w:t>
      </w:r>
      <w:r>
        <w:rPr>
          <w:rFonts w:hint="eastAsia" w:ascii="Times New Roman" w:hAnsi="Times New Roman"/>
          <w:bCs/>
          <w:sz w:val="24"/>
        </w:rPr>
        <w:t>.nongjiao.com，以下简称“</w:t>
      </w:r>
      <w:r>
        <w:rPr>
          <w:rFonts w:hint="eastAsia" w:ascii="Times New Roman" w:hAnsi="Times New Roman"/>
          <w:bCs/>
          <w:sz w:val="24"/>
          <w:lang w:val="en-US" w:eastAsia="zh-CN"/>
        </w:rPr>
        <w:t>平台</w:t>
      </w:r>
      <w:r>
        <w:rPr>
          <w:rFonts w:hint="eastAsia" w:ascii="Times New Roman" w:hAnsi="Times New Roman"/>
          <w:bCs/>
          <w:sz w:val="24"/>
        </w:rPr>
        <w:t>”）申请受让</w:t>
      </w:r>
      <w:r>
        <w:rPr>
          <w:rFonts w:hint="eastAsia" w:ascii="Times New Roman" w:hAnsi="Times New Roman"/>
          <w:bCs/>
          <w:sz w:val="24"/>
          <w:u w:val="single"/>
        </w:rPr>
        <w:t>文昌加美生态农业发展有限公司60头小黄牛</w:t>
      </w:r>
      <w:r>
        <w:rPr>
          <w:rFonts w:hint="eastAsia" w:ascii="Times New Roman" w:hAnsi="Times New Roman"/>
          <w:bCs/>
          <w:sz w:val="24"/>
        </w:rPr>
        <w:t>，并承诺：</w:t>
      </w:r>
    </w:p>
    <w:p w14:paraId="3C5BC23B">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、我方申请受让该项目，并接受项目公开挂牌信息所载的全部受让要求，我方受让行为已经过相应的有效内部决策并得到相应批准。</w:t>
      </w:r>
    </w:p>
    <w:p w14:paraId="3F0AC7C6">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、我方具有良好的财务状况、商业信用和农业投资经营能力，符合农村产权相关法律法规及政策对受让方条件的规定。</w:t>
      </w:r>
    </w:p>
    <w:p w14:paraId="1BAC8806">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4627C2AB">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、已知悉贵服务平台的交易规则，并充分理解和认可，同意按照贵服务平台《</w:t>
      </w:r>
      <w:r>
        <w:rPr>
          <w:rFonts w:hint="eastAsia" w:ascii="Times New Roman" w:hAnsi="Times New Roman"/>
          <w:b/>
          <w:sz w:val="24"/>
          <w:lang w:val="en-US" w:eastAsia="zh-CN"/>
        </w:rPr>
        <w:t>文昌</w:t>
      </w:r>
      <w:r>
        <w:rPr>
          <w:rFonts w:hint="eastAsia" w:ascii="Times New Roman" w:hAnsi="Times New Roman"/>
          <w:b/>
          <w:sz w:val="24"/>
        </w:rPr>
        <w:t>农村产权交易</w:t>
      </w:r>
      <w:r>
        <w:rPr>
          <w:rFonts w:hint="eastAsia" w:ascii="Times New Roman" w:hAnsi="Times New Roman"/>
          <w:b/>
          <w:sz w:val="24"/>
          <w:lang w:val="en-US" w:eastAsia="zh-CN"/>
        </w:rPr>
        <w:t>中心农村</w:t>
      </w:r>
      <w:r>
        <w:rPr>
          <w:rFonts w:hint="eastAsia" w:ascii="Times New Roman" w:hAnsi="Times New Roman"/>
          <w:b/>
          <w:sz w:val="24"/>
        </w:rPr>
        <w:t>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7F82AF16">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、已知悉并认可贵服务平台的收费项目及标准，同意按规定交纳相关费用。</w:t>
      </w:r>
    </w:p>
    <w:p w14:paraId="0113161C">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72F78F0B">
      <w:pPr>
        <w:spacing w:line="440" w:lineRule="exact"/>
        <w:ind w:firstLine="482" w:firstLineChars="200"/>
        <w:rPr>
          <w:rFonts w:ascii="Times New Roman" w:hAnsi="Times New Roman"/>
          <w:b/>
          <w:sz w:val="24"/>
        </w:rPr>
      </w:pPr>
      <w:bookmarkStart w:id="17" w:name="_Toc28981"/>
      <w:bookmarkStart w:id="18" w:name="_Toc11532"/>
      <w:bookmarkStart w:id="19" w:name="_Toc13357"/>
      <w:r>
        <w:rPr>
          <w:rFonts w:ascii="Times New Roman" w:hAnsi="Times New Roman"/>
          <w:b/>
          <w:sz w:val="24"/>
        </w:rPr>
        <w:t>7</w:t>
      </w:r>
      <w:r>
        <w:rPr>
          <w:rFonts w:hint="eastAsia" w:ascii="Times New Roman" w:hAnsi="Times New Roman"/>
          <w:b/>
          <w:sz w:val="24"/>
        </w:rPr>
        <w:t>、我方承诺不通过其他渠道进行本项目交易。</w:t>
      </w:r>
      <w:bookmarkEnd w:id="17"/>
      <w:bookmarkEnd w:id="18"/>
      <w:bookmarkEnd w:id="19"/>
    </w:p>
    <w:p w14:paraId="71CF1483">
      <w:pPr>
        <w:pStyle w:val="5"/>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76B6C572">
      <w:pPr>
        <w:spacing w:line="440" w:lineRule="exact"/>
        <w:ind w:firstLine="482" w:firstLineChars="200"/>
        <w:rPr>
          <w:rFonts w:ascii="Times New Roman" w:hAnsi="Times New Roman"/>
          <w:b/>
          <w:sz w:val="24"/>
        </w:rPr>
      </w:pPr>
      <w:r>
        <w:rPr>
          <w:rFonts w:hint="eastAsia" w:ascii="Times New Roman" w:hAnsi="Times New Roman"/>
          <w:b/>
          <w:sz w:val="24"/>
        </w:rPr>
        <w:t>9、我方承诺按平台规定交纳交易保证金，若我方无故放弃本项目或因我方自身原因放弃本项目的，视为违约，我方交纳的交易保证金将不予退还，作为违约金扣除。</w:t>
      </w:r>
    </w:p>
    <w:p w14:paraId="6A8F2068">
      <w:pPr>
        <w:pStyle w:val="5"/>
        <w:spacing w:line="440" w:lineRule="exact"/>
        <w:rPr>
          <w:rFonts w:ascii="Times New Roman" w:hAnsi="Times New Roman"/>
          <w:bCs/>
          <w:sz w:val="28"/>
          <w:szCs w:val="24"/>
        </w:rPr>
      </w:pPr>
      <w:bookmarkStart w:id="20" w:name="_Toc24611"/>
      <w:bookmarkStart w:id="21" w:name="_Toc31003"/>
      <w:bookmarkStart w:id="22" w:name="_Toc7009"/>
      <w:r>
        <w:rPr>
          <w:rFonts w:hint="eastAsia" w:ascii="Times New Roman" w:hAnsi="Times New Roman"/>
          <w:b/>
          <w:sz w:val="24"/>
          <w:szCs w:val="24"/>
        </w:rPr>
        <w:t>10、最终解释权归</w:t>
      </w:r>
      <w:r>
        <w:rPr>
          <w:rFonts w:hint="eastAsia" w:ascii="Times New Roman" w:hAnsi="Times New Roman"/>
          <w:b/>
          <w:sz w:val="24"/>
          <w:szCs w:val="24"/>
          <w:lang w:val="en-US" w:eastAsia="zh-CN"/>
        </w:rPr>
        <w:t>文昌市农村产权交易中心</w:t>
      </w:r>
      <w:r>
        <w:rPr>
          <w:rFonts w:hint="eastAsia" w:ascii="Times New Roman" w:hAnsi="Times New Roman"/>
          <w:b/>
          <w:sz w:val="24"/>
          <w:szCs w:val="24"/>
        </w:rPr>
        <w:t>有限公司。</w:t>
      </w:r>
      <w:bookmarkEnd w:id="20"/>
      <w:bookmarkEnd w:id="21"/>
      <w:bookmarkEnd w:id="22"/>
    </w:p>
    <w:p w14:paraId="0988CD23">
      <w:pPr>
        <w:spacing w:line="312" w:lineRule="auto"/>
        <w:ind w:firstLine="3840" w:firstLineChars="1600"/>
        <w:rPr>
          <w:rFonts w:ascii="宋体" w:hAnsi="宋体" w:eastAsia="宋体" w:cs="宋体"/>
          <w:sz w:val="24"/>
        </w:rPr>
      </w:pPr>
    </w:p>
    <w:p w14:paraId="489E96C7">
      <w:pPr>
        <w:spacing w:line="296" w:lineRule="auto"/>
        <w:ind w:firstLine="3840" w:firstLineChars="1600"/>
        <w:rPr>
          <w:rFonts w:ascii="宋体" w:hAnsi="宋体" w:eastAsia="宋体" w:cs="宋体"/>
          <w:sz w:val="24"/>
          <w:u w:val="single"/>
        </w:rPr>
      </w:pPr>
      <w:bookmarkStart w:id="23" w:name="_Toc30986"/>
      <w:bookmarkStart w:id="24" w:name="_Toc29057"/>
      <w:bookmarkStart w:id="25" w:name="_Toc4535"/>
      <w:r>
        <w:rPr>
          <w:rFonts w:hint="eastAsia" w:ascii="宋体" w:hAnsi="宋体" w:eastAsia="宋体" w:cs="宋体"/>
          <w:sz w:val="24"/>
        </w:rPr>
        <w:t>申 请 单 位（盖章）：</w:t>
      </w:r>
      <w:bookmarkEnd w:id="23"/>
      <w:bookmarkEnd w:id="24"/>
      <w:bookmarkEnd w:id="25"/>
      <w:r>
        <w:rPr>
          <w:rFonts w:hint="eastAsia" w:ascii="宋体" w:hAnsi="宋体" w:eastAsia="宋体" w:cs="宋体"/>
          <w:sz w:val="24"/>
          <w:u w:val="single"/>
        </w:rPr>
        <w:t xml:space="preserve">                                                    </w:t>
      </w:r>
    </w:p>
    <w:p w14:paraId="56186909">
      <w:pPr>
        <w:spacing w:line="296" w:lineRule="auto"/>
        <w:ind w:firstLine="3840" w:firstLineChars="1600"/>
        <w:outlineLvl w:val="1"/>
        <w:rPr>
          <w:rFonts w:ascii="宋体" w:hAnsi="宋体" w:eastAsia="宋体" w:cs="宋体"/>
          <w:sz w:val="24"/>
          <w:u w:val="single"/>
        </w:rPr>
      </w:pPr>
      <w:bookmarkStart w:id="26" w:name="_Toc9059"/>
      <w:bookmarkStart w:id="27" w:name="_Toc17490"/>
      <w:r>
        <w:rPr>
          <w:rFonts w:hint="eastAsia" w:ascii="宋体" w:hAnsi="宋体" w:eastAsia="宋体" w:cs="宋体"/>
          <w:sz w:val="24"/>
        </w:rPr>
        <w:t>法定代表人（签字）：</w:t>
      </w:r>
      <w:bookmarkEnd w:id="26"/>
      <w:bookmarkEnd w:id="27"/>
      <w:r>
        <w:rPr>
          <w:rFonts w:hint="eastAsia" w:ascii="宋体" w:hAnsi="宋体" w:eastAsia="宋体" w:cs="宋体"/>
          <w:sz w:val="24"/>
          <w:u w:val="single"/>
        </w:rPr>
        <w:t xml:space="preserve">                          </w:t>
      </w:r>
    </w:p>
    <w:p w14:paraId="3E6D44C6">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08FCBF26">
      <w:pPr>
        <w:pStyle w:val="3"/>
        <w:spacing w:line="240" w:lineRule="auto"/>
        <w:rPr>
          <w:rFonts w:ascii="黑体" w:hAnsi="黑体"/>
          <w:color w:val="000000"/>
        </w:rPr>
      </w:pPr>
      <w:bookmarkStart w:id="28" w:name="_Toc11237"/>
      <w:bookmarkStart w:id="29" w:name="_Toc13094"/>
      <w:bookmarkStart w:id="30" w:name="_Toc29841"/>
      <w:bookmarkStart w:id="31" w:name="_Toc4580"/>
      <w:bookmarkStart w:id="32" w:name="_Toc14469"/>
      <w:bookmarkStart w:id="33" w:name="_Toc32101"/>
      <w:bookmarkStart w:id="34" w:name="_Toc12264"/>
      <w:r>
        <w:rPr>
          <w:rFonts w:hint="eastAsia" w:ascii="黑体" w:hAnsi="黑体"/>
          <w:color w:val="000000"/>
        </w:rPr>
        <w:t>意向受让方登记表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14DDF4AB">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1C4C30E9">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9427373">
            <w:pPr>
              <w:pStyle w:val="2"/>
              <w:jc w:val="center"/>
            </w:pPr>
          </w:p>
        </w:tc>
      </w:tr>
      <w:tr w14:paraId="37BDC79E">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2083DC5E">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7294E1B8">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4F6CBD53">
            <w:pPr>
              <w:spacing w:line="360" w:lineRule="auto"/>
              <w:rPr>
                <w:rFonts w:hint="default" w:ascii="宋体" w:hAnsi="宋体" w:eastAsia="宋体" w:cstheme="minorBidi"/>
                <w:kern w:val="2"/>
                <w:sz w:val="22"/>
                <w:szCs w:val="24"/>
                <w:lang w:val="en-US" w:eastAsia="zh-CN" w:bidi="ar-SA"/>
              </w:rPr>
            </w:pPr>
          </w:p>
        </w:tc>
        <w:tc>
          <w:tcPr>
            <w:tcW w:w="177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0BC5B6A6">
            <w:pPr>
              <w:spacing w:line="360" w:lineRule="auto"/>
              <w:jc w:val="center"/>
              <w:rPr>
                <w:rFonts w:ascii="宋体" w:hAnsi="宋体" w:eastAsia="宋体" w:cstheme="minorBidi"/>
                <w:kern w:val="2"/>
                <w:sz w:val="22"/>
                <w:szCs w:val="24"/>
                <w:lang w:val="en-US" w:eastAsia="zh-CN" w:bidi="ar-SA"/>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62DA9A0">
            <w:pPr>
              <w:spacing w:line="360" w:lineRule="auto"/>
              <w:rPr>
                <w:rFonts w:hint="default" w:ascii="宋体" w:hAnsi="宋体" w:eastAsia="宋体" w:cstheme="minorBidi"/>
                <w:kern w:val="2"/>
                <w:sz w:val="22"/>
                <w:szCs w:val="24"/>
                <w:lang w:val="en-US" w:eastAsia="zh-CN" w:bidi="ar-SA"/>
              </w:rPr>
            </w:pPr>
          </w:p>
        </w:tc>
      </w:tr>
      <w:tr w14:paraId="2F0EDF27">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476E868F">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E351FFB">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1637783D">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DDF8879">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3A64C910">
            <w:pPr>
              <w:spacing w:line="360" w:lineRule="auto"/>
              <w:rPr>
                <w:rFonts w:ascii="宋体" w:hAnsi="宋体" w:eastAsia="宋体"/>
                <w:sz w:val="22"/>
              </w:rPr>
            </w:pPr>
          </w:p>
        </w:tc>
      </w:tr>
      <w:tr w14:paraId="29EC249B">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3D9DB248">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938851A">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07B3339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0ECFD3A">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B2F09B8">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2DA16521">
            <w:pPr>
              <w:spacing w:line="360" w:lineRule="auto"/>
              <w:rPr>
                <w:rFonts w:ascii="宋体" w:hAnsi="宋体" w:eastAsia="宋体"/>
                <w:sz w:val="22"/>
              </w:rPr>
            </w:pPr>
          </w:p>
        </w:tc>
      </w:tr>
      <w:tr w14:paraId="2413893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BBCF56">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E59BACE">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5A85AED6">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20E14581">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7AA63D9E">
            <w:pPr>
              <w:spacing w:line="360" w:lineRule="auto"/>
              <w:rPr>
                <w:rFonts w:ascii="宋体" w:hAnsi="宋体" w:eastAsia="宋体"/>
                <w:sz w:val="22"/>
              </w:rPr>
            </w:pPr>
          </w:p>
        </w:tc>
      </w:tr>
      <w:tr w14:paraId="2F45E8E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4B9DA5E">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6C17E33">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305CDC09">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557AE62">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5E55A7E5">
            <w:pPr>
              <w:spacing w:line="360" w:lineRule="auto"/>
              <w:rPr>
                <w:rFonts w:ascii="宋体" w:hAnsi="宋体" w:eastAsia="宋体"/>
                <w:sz w:val="22"/>
              </w:rPr>
            </w:pPr>
          </w:p>
        </w:tc>
      </w:tr>
      <w:tr w14:paraId="4C28BC22">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66BA376">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776C61">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2021D1B">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6287951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53E1448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11BF493E">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50A22D0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58E85378">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F23CEDD">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6DBC44D">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177C1FBB">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6335C1C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2D611D4E">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03C8154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4DF6ED8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C08603">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7AC382C">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5466185">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小型</w:t>
            </w:r>
            <w:r>
              <w:rPr>
                <w:rFonts w:ascii="宋体" w:hAnsi="宋体" w:eastAsia="宋体"/>
                <w:sz w:val="22"/>
              </w:rPr>
              <w:t xml:space="preserve">  </w:t>
            </w:r>
          </w:p>
        </w:tc>
      </w:tr>
      <w:tr w14:paraId="4FA9AF5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CB7564E">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51DC4C3">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29001FE2">
            <w:pPr>
              <w:spacing w:line="360" w:lineRule="auto"/>
              <w:jc w:val="center"/>
              <w:rPr>
                <w:rFonts w:ascii="宋体" w:hAnsi="宋体" w:eastAsia="宋体"/>
                <w:sz w:val="22"/>
              </w:rPr>
            </w:pPr>
          </w:p>
        </w:tc>
      </w:tr>
      <w:tr w14:paraId="3309B6D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C13EFF8">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9778030">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251F654F">
            <w:pPr>
              <w:spacing w:line="360" w:lineRule="auto"/>
              <w:rPr>
                <w:rFonts w:ascii="宋体" w:hAnsi="宋体" w:eastAsia="宋体"/>
                <w:sz w:val="22"/>
              </w:rPr>
            </w:pPr>
          </w:p>
        </w:tc>
      </w:tr>
      <w:tr w14:paraId="333BEE5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59A89A0">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655B86FF">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7E4E5BDD">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A448FE6">
            <w:pPr>
              <w:spacing w:line="360" w:lineRule="auto"/>
              <w:ind w:left="48"/>
              <w:rPr>
                <w:rFonts w:ascii="宋体" w:hAnsi="宋体" w:eastAsia="宋体"/>
                <w:sz w:val="22"/>
              </w:rPr>
            </w:pPr>
            <w:r>
              <w:rPr>
                <w:rFonts w:hint="eastAsia" w:ascii="宋体" w:hAnsi="宋体" w:eastAsia="宋体"/>
                <w:sz w:val="22"/>
              </w:rPr>
              <w:t>报表时间：</w:t>
            </w:r>
          </w:p>
        </w:tc>
      </w:tr>
      <w:tr w14:paraId="25780F9A">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038AB6C">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5A506081">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12834506">
            <w:pPr>
              <w:pStyle w:val="16"/>
              <w:spacing w:line="360" w:lineRule="auto"/>
              <w:jc w:val="center"/>
              <w:rPr>
                <w:rFonts w:ascii="宋体" w:hAnsi="宋体" w:eastAsia="宋体"/>
                <w:sz w:val="22"/>
                <w:szCs w:val="24"/>
              </w:rPr>
            </w:pPr>
            <w:r>
              <w:rPr>
                <w:rFonts w:hint="eastAsia" w:ascii="宋体" w:hAnsi="宋体" w:eastAsia="宋体"/>
                <w:sz w:val="22"/>
                <w:szCs w:val="24"/>
              </w:rPr>
              <w:t>总资产</w:t>
            </w:r>
          </w:p>
          <w:p w14:paraId="1EE13260">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1D96F246">
            <w:pPr>
              <w:pStyle w:val="16"/>
              <w:spacing w:line="360" w:lineRule="auto"/>
              <w:jc w:val="center"/>
            </w:pPr>
          </w:p>
          <w:p w14:paraId="1848BEBE">
            <w:pPr>
              <w:rPr>
                <w:rFonts w:hint="default" w:eastAsiaTheme="minorEastAsia"/>
                <w:lang w:val="en-US" w:eastAsia="zh-CN"/>
              </w:rPr>
            </w:pPr>
          </w:p>
        </w:tc>
        <w:tc>
          <w:tcPr>
            <w:tcW w:w="795" w:type="dxa"/>
            <w:gridSpan w:val="3"/>
            <w:tcBorders>
              <w:top w:val="single" w:color="auto" w:sz="4" w:space="0"/>
              <w:left w:val="single" w:color="auto" w:sz="4" w:space="0"/>
              <w:bottom w:val="single" w:color="auto" w:sz="4" w:space="0"/>
              <w:right w:val="single" w:color="auto" w:sz="4" w:space="0"/>
            </w:tcBorders>
            <w:vAlign w:val="center"/>
          </w:tcPr>
          <w:p w14:paraId="1F077B15">
            <w:pPr>
              <w:pStyle w:val="16"/>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2380770B">
            <w:pPr>
              <w:pStyle w:val="16"/>
              <w:spacing w:line="360" w:lineRule="auto"/>
              <w:jc w:val="center"/>
            </w:pPr>
          </w:p>
          <w:p w14:paraId="0CBFFBDD">
            <w:pPr>
              <w:pStyle w:val="7"/>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34FDD7A1">
            <w:pPr>
              <w:pStyle w:val="16"/>
              <w:spacing w:line="360" w:lineRule="auto"/>
              <w:jc w:val="center"/>
              <w:rPr>
                <w:rFonts w:ascii="宋体" w:hAnsi="宋体" w:eastAsia="宋体"/>
                <w:sz w:val="22"/>
                <w:szCs w:val="24"/>
              </w:rPr>
            </w:pPr>
            <w:r>
              <w:rPr>
                <w:rFonts w:hint="eastAsia" w:ascii="宋体" w:hAnsi="宋体" w:eastAsia="宋体"/>
                <w:sz w:val="22"/>
                <w:szCs w:val="24"/>
              </w:rPr>
              <w:t>净资产</w:t>
            </w:r>
          </w:p>
          <w:p w14:paraId="146B5E5E">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4DF9778B">
            <w:pPr>
              <w:pStyle w:val="16"/>
              <w:spacing w:line="360" w:lineRule="auto"/>
              <w:jc w:val="center"/>
              <w:rPr>
                <w:rFonts w:ascii="宋体" w:hAnsi="宋体" w:eastAsia="宋体"/>
                <w:sz w:val="22"/>
                <w:szCs w:val="24"/>
              </w:rPr>
            </w:pPr>
          </w:p>
        </w:tc>
      </w:tr>
      <w:tr w14:paraId="4C57E93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EE16486">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E94F55A">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772F574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D112A5B">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EC027A0">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155A4F4A">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7E493D5">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69704717">
            <w:pPr>
              <w:spacing w:line="360" w:lineRule="auto"/>
              <w:jc w:val="center"/>
              <w:rPr>
                <w:rFonts w:hint="default" w:ascii="宋体" w:hAnsi="宋体" w:eastAsia="宋体"/>
                <w:sz w:val="22"/>
                <w:lang w:val="en-US" w:eastAsia="zh-CN"/>
              </w:rPr>
            </w:pPr>
          </w:p>
        </w:tc>
      </w:tr>
      <w:tr w14:paraId="4BAF6A4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50B95BB">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948CD2">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2DB4C1E9">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5E9EE4F">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0F936601">
            <w:pPr>
              <w:spacing w:line="360" w:lineRule="auto"/>
              <w:jc w:val="center"/>
              <w:rPr>
                <w:rFonts w:hint="default" w:ascii="宋体" w:hAnsi="宋体" w:eastAsia="宋体"/>
                <w:sz w:val="22"/>
                <w:lang w:val="en-US" w:eastAsia="zh-CN"/>
              </w:rPr>
            </w:pPr>
          </w:p>
        </w:tc>
      </w:tr>
      <w:tr w14:paraId="5B099DA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E7E8BF8">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5A002D9E">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4CEB32E9">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7999C13B">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280DE840">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245AC59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724F4E8D">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5AC5D715">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4BFB7F24">
            <w:pPr>
              <w:spacing w:line="360" w:lineRule="auto"/>
              <w:jc w:val="center"/>
              <w:rPr>
                <w:rFonts w:ascii="宋体" w:hAnsi="宋体" w:eastAsia="宋体"/>
                <w:sz w:val="22"/>
              </w:rPr>
            </w:pPr>
            <w:r>
              <w:rPr>
                <w:rFonts w:hint="eastAsia" w:ascii="宋体" w:hAnsi="宋体"/>
                <w:bCs/>
                <w:sz w:val="22"/>
              </w:rPr>
              <w:t>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448EF27">
            <w:pPr>
              <w:spacing w:line="360" w:lineRule="auto"/>
              <w:rPr>
                <w:rFonts w:hint="eastAsia" w:ascii="宋体" w:hAnsi="宋体" w:eastAsia="宋体"/>
                <w:sz w:val="22"/>
                <w:lang w:val="en-US" w:eastAsia="zh-CN"/>
              </w:rPr>
            </w:pPr>
          </w:p>
        </w:tc>
      </w:tr>
      <w:tr w14:paraId="12C31D2A">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32D9DF83">
            <w:pPr>
              <w:spacing w:line="360" w:lineRule="auto"/>
              <w:jc w:val="center"/>
              <w:rPr>
                <w:rFonts w:ascii="宋体" w:hAnsi="宋体" w:eastAsia="宋体"/>
                <w:bCs/>
                <w:sz w:val="22"/>
              </w:rPr>
            </w:pPr>
            <w:r>
              <w:rPr>
                <w:rFonts w:hint="eastAsia" w:ascii="宋体" w:hAnsi="宋体" w:eastAsia="宋体"/>
                <w:bCs/>
                <w:sz w:val="22"/>
              </w:rPr>
              <w:t>附件</w:t>
            </w:r>
          </w:p>
          <w:p w14:paraId="0445AD67">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3E721361">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F5B00A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386E075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5D955A5">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78E75820">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EF7886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5DF89684">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1B5CE20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0899ECC0">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B091BD4">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41DB2714">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1068F15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E79C03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0540290">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186C2D6">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5AFD10FC">
            <w:pPr>
              <w:spacing w:line="360" w:lineRule="auto"/>
              <w:jc w:val="left"/>
              <w:rPr>
                <w:rFonts w:ascii="宋体" w:hAnsi="宋体" w:eastAsia="宋体"/>
                <w:sz w:val="22"/>
              </w:rPr>
            </w:pPr>
          </w:p>
        </w:tc>
      </w:tr>
      <w:tr w14:paraId="73C6820D">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21DC0B8B">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61A747B7">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370EB35">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56D694A7">
            <w:pPr>
              <w:spacing w:line="360" w:lineRule="auto"/>
              <w:jc w:val="left"/>
              <w:rPr>
                <w:rFonts w:ascii="宋体" w:hAnsi="宋体" w:eastAsia="宋体"/>
                <w:sz w:val="22"/>
              </w:rPr>
            </w:pPr>
          </w:p>
        </w:tc>
      </w:tr>
      <w:tr w14:paraId="7A1EF58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F9CD365">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20A15836">
            <w:pPr>
              <w:spacing w:line="360" w:lineRule="auto"/>
              <w:jc w:val="center"/>
              <w:rPr>
                <w:rFonts w:ascii="宋体" w:hAnsi="宋体" w:eastAsia="宋体"/>
                <w:bCs/>
                <w:sz w:val="22"/>
              </w:rPr>
            </w:pPr>
            <w:r>
              <w:rPr>
                <w:rFonts w:hint="eastAsia" w:ascii="宋体" w:hAnsi="宋体" w:eastAsia="宋体"/>
                <w:bCs/>
                <w:sz w:val="22"/>
              </w:rPr>
              <w:t>法人单位</w:t>
            </w:r>
          </w:p>
          <w:p w14:paraId="7968C68D">
            <w:pPr>
              <w:spacing w:line="360" w:lineRule="auto"/>
              <w:jc w:val="center"/>
              <w:rPr>
                <w:rFonts w:ascii="宋体" w:hAnsi="宋体" w:eastAsia="宋体"/>
                <w:bCs/>
                <w:sz w:val="22"/>
              </w:rPr>
            </w:pPr>
            <w:r>
              <w:rPr>
                <w:rFonts w:hint="eastAsia" w:ascii="宋体" w:hAnsi="宋体" w:eastAsia="宋体"/>
                <w:bCs/>
                <w:sz w:val="22"/>
              </w:rPr>
              <w:t>（如农业企业，</w:t>
            </w:r>
          </w:p>
          <w:p w14:paraId="4BAB0DF0">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89DFC1B">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营业执照副本复印件（盖章，注明与原件一致）</w:t>
            </w:r>
          </w:p>
        </w:tc>
      </w:tr>
      <w:tr w14:paraId="324ECDC5">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09D9EE4">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2F02F74E">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935E8CC">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01E3058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08BB212">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760367F9">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30D7185">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法定代表人身份证复印件</w:t>
            </w:r>
          </w:p>
        </w:tc>
      </w:tr>
      <w:tr w14:paraId="78C1DF4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248E968">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A98659E">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5F7A6CA">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经办人授权委托书原件（由法人单位出具）</w:t>
            </w:r>
          </w:p>
        </w:tc>
      </w:tr>
      <w:tr w14:paraId="58938DB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A2C3434">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A771FFB">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047C1F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402A33E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88C669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025DEAB">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49C4791">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111B9C6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B27FD90">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B0B2A0D">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6AF2B1C">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68968097">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556C696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0E1EAA">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EFE68A7">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FD85916">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6F030C0A">
            <w:pPr>
              <w:spacing w:line="360" w:lineRule="auto"/>
              <w:jc w:val="left"/>
              <w:rPr>
                <w:rFonts w:ascii="宋体" w:hAnsi="宋体" w:eastAsia="宋体"/>
                <w:sz w:val="22"/>
              </w:rPr>
            </w:pPr>
          </w:p>
        </w:tc>
      </w:tr>
      <w:tr w14:paraId="26E84BB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27C401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78C82603">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1EDF8CE">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48BD4A24">
            <w:pPr>
              <w:spacing w:line="360" w:lineRule="auto"/>
              <w:jc w:val="left"/>
              <w:rPr>
                <w:rFonts w:ascii="宋体" w:hAnsi="宋体" w:eastAsia="宋体"/>
                <w:sz w:val="22"/>
              </w:rPr>
            </w:pPr>
          </w:p>
        </w:tc>
      </w:tr>
      <w:tr w14:paraId="1ADA86DB">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56B9693B">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25C15609">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296F729F">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5180D5E">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58FFF50">
            <w:pPr>
              <w:spacing w:line="360" w:lineRule="auto"/>
              <w:rPr>
                <w:rFonts w:ascii="宋体" w:hAnsi="宋体" w:eastAsia="宋体"/>
                <w:sz w:val="22"/>
              </w:rPr>
            </w:pPr>
          </w:p>
        </w:tc>
      </w:tr>
      <w:tr w14:paraId="1A0D8299">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7222005C">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368E0AC">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0DF98581">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6F42908">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44F3BBA8">
            <w:pPr>
              <w:spacing w:line="360" w:lineRule="auto"/>
              <w:jc w:val="center"/>
              <w:rPr>
                <w:rFonts w:hint="default" w:ascii="宋体" w:hAnsi="宋体" w:eastAsia="宋体"/>
                <w:sz w:val="22"/>
                <w:lang w:val="en-US" w:eastAsia="zh-CN"/>
              </w:rPr>
            </w:pPr>
          </w:p>
        </w:tc>
      </w:tr>
    </w:tbl>
    <w:p w14:paraId="1A8B9829"/>
    <w:p w14:paraId="0654719A">
      <w:pPr>
        <w:pStyle w:val="2"/>
        <w:rPr>
          <w:rFonts w:hint="eastAsia"/>
          <w:lang w:val="en-US" w:eastAsia="zh-CN"/>
        </w:rPr>
      </w:pPr>
    </w:p>
    <w:p w14:paraId="17A56A45">
      <w:pPr>
        <w:spacing w:line="570" w:lineRule="exact"/>
        <w:jc w:val="center"/>
        <w:rPr>
          <w:rFonts w:hint="eastAsia" w:ascii="方正小标宋_GBK" w:hAnsi="方正小标宋_GBK" w:eastAsia="方正小标宋_GBK" w:cs="方正小标宋_GBK"/>
          <w:b/>
          <w:bCs/>
          <w:sz w:val="36"/>
          <w:szCs w:val="36"/>
          <w:lang w:val="en-US" w:eastAsia="zh-CN"/>
        </w:rPr>
      </w:pPr>
    </w:p>
    <w:p w14:paraId="5D830C76">
      <w:pPr>
        <w:spacing w:line="570" w:lineRule="exact"/>
        <w:jc w:val="center"/>
        <w:rPr>
          <w:rFonts w:hint="eastAsia" w:ascii="方正小标宋_GBK" w:hAnsi="方正小标宋_GBK" w:eastAsia="方正小标宋_GBK" w:cs="方正小标宋_GBK"/>
          <w:b/>
          <w:bCs/>
          <w:sz w:val="36"/>
          <w:szCs w:val="36"/>
          <w:lang w:val="en-US" w:eastAsia="zh-CN"/>
        </w:rPr>
      </w:pPr>
      <w:r>
        <w:rPr>
          <w:rFonts w:hint="eastAsia" w:ascii="方正小标宋_GBK" w:hAnsi="方正小标宋_GBK" w:eastAsia="方正小标宋_GBK" w:cs="方正小标宋_GBK"/>
          <w:b/>
          <w:bCs/>
          <w:sz w:val="36"/>
          <w:szCs w:val="36"/>
          <w:lang w:val="en-US" w:eastAsia="zh-CN"/>
        </w:rPr>
        <w:t>文昌加美生态农业发展有限公司60头小黄牛出售</w:t>
      </w:r>
    </w:p>
    <w:p w14:paraId="54C4B2EF">
      <w:pPr>
        <w:spacing w:line="570" w:lineRule="exact"/>
        <w:jc w:val="center"/>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15BC6A89">
      <w:pPr>
        <w:spacing w:line="52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eastAsiaTheme="minorEastAsia" w:cstheme="minorEastAsia"/>
          <w:sz w:val="32"/>
          <w:szCs w:val="32"/>
          <w:u w:val="single"/>
        </w:rPr>
        <w:t>文昌市</w:t>
      </w:r>
      <w:r>
        <w:rPr>
          <w:rFonts w:hint="eastAsia" w:asciiTheme="minorEastAsia" w:hAnsiTheme="minorEastAsia" w:cstheme="minorEastAsia"/>
          <w:sz w:val="32"/>
          <w:szCs w:val="32"/>
          <w:u w:val="single"/>
          <w:lang w:val="en-US" w:eastAsia="zh-CN"/>
        </w:rPr>
        <w:t>文教镇加美村</w:t>
      </w:r>
      <w:r>
        <w:rPr>
          <w:rFonts w:hint="eastAsia" w:asciiTheme="minorEastAsia" w:hAnsiTheme="minorEastAsia" w:eastAsiaTheme="minorEastAsia" w:cstheme="minorEastAsia"/>
          <w:sz w:val="32"/>
          <w:szCs w:val="32"/>
        </w:rPr>
        <w:t>召开的会议决议，同意</w:t>
      </w:r>
      <w:r>
        <w:rPr>
          <w:rFonts w:hint="eastAsia" w:asciiTheme="minorEastAsia" w:hAnsiTheme="minorEastAsia" w:eastAsiaTheme="minorEastAsia" w:cstheme="minorEastAsia"/>
          <w:sz w:val="32"/>
          <w:szCs w:val="32"/>
          <w:u w:val="single"/>
        </w:rPr>
        <w:t>文昌加美生态农业发展有限公司60头小黄牛出售</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文昌</w:t>
      </w:r>
      <w:r>
        <w:rPr>
          <w:rFonts w:hint="eastAsia" w:asciiTheme="minorEastAsia" w:hAnsiTheme="minorEastAsia" w:eastAsiaTheme="minorEastAsia" w:cstheme="minorEastAsia"/>
          <w:sz w:val="32"/>
          <w:szCs w:val="32"/>
        </w:rPr>
        <w:t>农村产权交易</w:t>
      </w:r>
      <w:r>
        <w:rPr>
          <w:rFonts w:hint="eastAsia" w:asciiTheme="minorEastAsia" w:hAnsiTheme="minorEastAsia" w:cstheme="minorEastAsia"/>
          <w:sz w:val="32"/>
          <w:szCs w:val="32"/>
          <w:lang w:val="en-US" w:eastAsia="zh-CN"/>
        </w:rPr>
        <w:t>中心</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wenchang</w:t>
      </w:r>
      <w:r>
        <w:rPr>
          <w:rFonts w:hint="eastAsia" w:asciiTheme="minorEastAsia" w:hAnsiTheme="minorEastAsia" w:eastAsiaTheme="minorEastAsia" w:cstheme="minorEastAsia"/>
          <w:sz w:val="32"/>
          <w:szCs w:val="32"/>
        </w:rPr>
        <w:t>.nongjiao.com，以下简称“</w:t>
      </w:r>
      <w:r>
        <w:rPr>
          <w:rFonts w:hint="eastAsia" w:asciiTheme="minorEastAsia" w:hAnsiTheme="minorEastAsia" w:cstheme="minorEastAsia"/>
          <w:sz w:val="32"/>
          <w:szCs w:val="32"/>
          <w:lang w:val="en-US" w:eastAsia="zh-CN"/>
        </w:rPr>
        <w:t>平台</w:t>
      </w:r>
      <w:r>
        <w:rPr>
          <w:rFonts w:hint="eastAsia" w:asciiTheme="minorEastAsia" w:hAnsiTheme="minorEastAsia" w:eastAsiaTheme="minorEastAsia" w:cstheme="minorEastAsia"/>
          <w:sz w:val="32"/>
          <w:szCs w:val="32"/>
        </w:rPr>
        <w:t>”）进行</w:t>
      </w:r>
      <w:r>
        <w:rPr>
          <w:rFonts w:hint="eastAsia" w:asciiTheme="minorEastAsia" w:hAnsiTheme="minorEastAsia" w:cstheme="minorEastAsia"/>
          <w:sz w:val="32"/>
          <w:szCs w:val="32"/>
          <w:lang w:val="en-US" w:eastAsia="zh-CN"/>
        </w:rPr>
        <w:t>转让</w:t>
      </w:r>
      <w:r>
        <w:rPr>
          <w:rFonts w:hint="eastAsia" w:asciiTheme="minorEastAsia" w:hAnsiTheme="minorEastAsia" w:eastAsiaTheme="minorEastAsia" w:cstheme="minorEastAsia"/>
          <w:sz w:val="32"/>
          <w:szCs w:val="32"/>
        </w:rPr>
        <w:t>交易，依据《</w:t>
      </w:r>
      <w:r>
        <w:rPr>
          <w:rFonts w:hint="eastAsia" w:asciiTheme="minorEastAsia" w:hAnsiTheme="minorEastAsia" w:cstheme="minorEastAsia"/>
          <w:sz w:val="32"/>
          <w:szCs w:val="32"/>
          <w:lang w:val="en-US" w:eastAsia="zh-CN"/>
        </w:rPr>
        <w:t>海南省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val="en-US" w:eastAsia="zh-CN"/>
        </w:rPr>
        <w:t>平台</w:t>
      </w:r>
      <w:r>
        <w:rPr>
          <w:rFonts w:hint="eastAsia" w:asciiTheme="minorEastAsia" w:hAnsiTheme="minorEastAsia" w:eastAsiaTheme="minorEastAsia" w:cstheme="minorEastAsia"/>
          <w:sz w:val="32"/>
          <w:szCs w:val="32"/>
        </w:rPr>
        <w:t>挂牌交易，现将公示如下：</w:t>
      </w:r>
    </w:p>
    <w:p w14:paraId="764625C3">
      <w:pPr>
        <w:numPr>
          <w:ilvl w:val="0"/>
          <w:numId w:val="2"/>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596FC08B">
      <w:pPr>
        <w:spacing w:line="520" w:lineRule="exact"/>
        <w:ind w:firstLine="560" w:firstLineChars="20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标的名称：文昌加美生态农业发展有限公司60头小黄牛出售</w:t>
      </w:r>
      <w:r>
        <w:rPr>
          <w:rFonts w:hint="eastAsia" w:asciiTheme="minorEastAsia" w:hAnsiTheme="minorEastAsia" w:cstheme="minorEastAsia"/>
          <w:sz w:val="28"/>
          <w:szCs w:val="28"/>
          <w:lang w:val="en-US" w:eastAsia="zh-CN"/>
        </w:rPr>
        <w:t xml:space="preserve"> </w:t>
      </w:r>
    </w:p>
    <w:p w14:paraId="4A41987D">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转出</w:t>
      </w:r>
      <w:r>
        <w:rPr>
          <w:rFonts w:hint="eastAsia" w:asciiTheme="minorEastAsia" w:hAnsiTheme="minorEastAsia" w:eastAsiaTheme="minorEastAsia" w:cstheme="minorEastAsia"/>
          <w:sz w:val="28"/>
          <w:szCs w:val="28"/>
          <w:lang w:val="en-US" w:eastAsia="zh-CN"/>
        </w:rPr>
        <w:t>方：</w:t>
      </w:r>
      <w:r>
        <w:rPr>
          <w:rFonts w:hint="eastAsia" w:asciiTheme="minorEastAsia" w:hAnsiTheme="minorEastAsia" w:eastAsiaTheme="minorEastAsia" w:cstheme="minorEastAsia"/>
          <w:sz w:val="28"/>
          <w:szCs w:val="28"/>
        </w:rPr>
        <w:t>文昌加美生态农业发展有限公司</w:t>
      </w:r>
    </w:p>
    <w:p w14:paraId="13C43078">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数量</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60头（36000斤）</w:t>
      </w:r>
    </w:p>
    <w:p w14:paraId="391D3502">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出让期限</w:t>
      </w: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 xml:space="preserve">一次性出让 </w:t>
      </w:r>
    </w:p>
    <w:p w14:paraId="2A107E74">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挂牌价格：</w:t>
      </w:r>
      <w:r>
        <w:rPr>
          <w:rFonts w:hint="eastAsia" w:asciiTheme="minorEastAsia" w:hAnsiTheme="minorEastAsia" w:cstheme="minorEastAsia"/>
          <w:b w:val="0"/>
          <w:bCs w:val="0"/>
          <w:color w:val="auto"/>
          <w:sz w:val="28"/>
          <w:szCs w:val="28"/>
          <w:highlight w:val="none"/>
          <w:u w:val="none"/>
          <w:lang w:val="en-US" w:eastAsia="zh-CN"/>
        </w:rPr>
        <w:t>547200</w:t>
      </w:r>
      <w:r>
        <w:rPr>
          <w:rFonts w:hint="eastAsia" w:asciiTheme="minorEastAsia" w:hAnsiTheme="minorEastAsia" w:eastAsiaTheme="minorEastAsia" w:cstheme="minorEastAsia"/>
          <w:b w:val="0"/>
          <w:bCs w:val="0"/>
          <w:color w:val="auto"/>
          <w:sz w:val="28"/>
          <w:szCs w:val="28"/>
          <w:highlight w:val="none"/>
          <w:u w:val="none"/>
          <w:lang w:val="en-US" w:eastAsia="zh-CN"/>
        </w:rPr>
        <w:t>元</w:t>
      </w:r>
      <w:r>
        <w:rPr>
          <w:rFonts w:hint="eastAsia" w:asciiTheme="minorEastAsia" w:hAnsiTheme="minorEastAsia" w:cstheme="minorEastAsia"/>
          <w:b w:val="0"/>
          <w:bCs w:val="0"/>
          <w:color w:val="auto"/>
          <w:sz w:val="28"/>
          <w:szCs w:val="28"/>
          <w:highlight w:val="none"/>
          <w:u w:val="none"/>
          <w:lang w:val="en-US" w:eastAsia="zh-CN"/>
        </w:rPr>
        <w:t>（总价）</w:t>
      </w:r>
    </w:p>
    <w:p w14:paraId="29BD6A30">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cstheme="minorEastAsia"/>
          <w:b w:val="0"/>
          <w:bCs w:val="0"/>
          <w:color w:val="auto"/>
          <w:sz w:val="28"/>
          <w:szCs w:val="28"/>
          <w:highlight w:val="none"/>
          <w:u w:val="none"/>
          <w:lang w:val="en-US" w:eastAsia="zh-CN"/>
        </w:rPr>
        <w:t>110000元</w:t>
      </w:r>
    </w:p>
    <w:p w14:paraId="33B2CF75">
      <w:pPr>
        <w:spacing w:line="520" w:lineRule="exact"/>
        <w:ind w:firstLine="560" w:firstLineChars="2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28</w:t>
      </w:r>
      <w:r>
        <w:rPr>
          <w:rFonts w:hint="eastAsia" w:asciiTheme="minorEastAsia" w:hAnsiTheme="minorEastAsia" w:eastAsiaTheme="minorEastAsia" w:cstheme="minorEastAsia"/>
          <w:sz w:val="28"/>
          <w:szCs w:val="28"/>
        </w:rPr>
        <w:t xml:space="preserve"> 10:</w:t>
      </w:r>
      <w:r>
        <w:rPr>
          <w:rFonts w:hint="eastAsia" w:asciiTheme="minorEastAsia" w:hAnsiTheme="minorEastAsia" w:cstheme="minorEastAsia"/>
          <w:sz w:val="28"/>
          <w:szCs w:val="28"/>
          <w:lang w:val="en-US" w:eastAsia="zh-CN"/>
        </w:rPr>
        <w:t>0</w:t>
      </w:r>
      <w:r>
        <w:rPr>
          <w:rFonts w:hint="eastAsia" w:asciiTheme="minorEastAsia" w:hAnsiTheme="minorEastAsia" w:eastAsiaTheme="minorEastAsia" w:cstheme="minorEastAsia"/>
          <w:sz w:val="28"/>
          <w:szCs w:val="28"/>
        </w:rPr>
        <w:t>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30</w:t>
      </w:r>
      <w:r>
        <w:rPr>
          <w:rFonts w:hint="eastAsia" w:asciiTheme="minorEastAsia" w:hAnsiTheme="minorEastAsia" w:eastAsiaTheme="minorEastAsia" w:cstheme="minorEastAsia"/>
          <w:sz w:val="28"/>
          <w:szCs w:val="28"/>
        </w:rPr>
        <w:t xml:space="preserve"> 1</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:00</w:t>
      </w:r>
    </w:p>
    <w:p w14:paraId="36E04183">
      <w:pPr>
        <w:spacing w:line="520" w:lineRule="exact"/>
        <w:ind w:firstLine="56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02</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02</w:t>
      </w:r>
      <w:r>
        <w:rPr>
          <w:rFonts w:hint="eastAsia" w:asciiTheme="minorEastAsia" w:hAnsiTheme="minorEastAsia" w:eastAsiaTheme="minorEastAsia" w:cstheme="minorEastAsia"/>
          <w:sz w:val="28"/>
          <w:szCs w:val="28"/>
        </w:rPr>
        <w:t xml:space="preserve"> 10:00至202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02</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02</w:t>
      </w:r>
      <w:r>
        <w:rPr>
          <w:rFonts w:hint="eastAsia" w:asciiTheme="minorEastAsia" w:hAnsiTheme="minorEastAsia" w:eastAsiaTheme="minorEastAsia" w:cstheme="minorEastAsia"/>
          <w:sz w:val="28"/>
          <w:szCs w:val="28"/>
        </w:rPr>
        <w:t xml:space="preserve"> 16:00</w:t>
      </w:r>
    </w:p>
    <w:p w14:paraId="6CFBB244">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一次性支付</w:t>
      </w:r>
    </w:p>
    <w:p w14:paraId="56C8C4F1">
      <w:pPr>
        <w:spacing w:line="520" w:lineRule="exact"/>
        <w:ind w:firstLine="560" w:firstLineChars="200"/>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cstheme="minorEastAsia"/>
          <w:sz w:val="28"/>
          <w:szCs w:val="28"/>
          <w:lang w:val="en-US" w:eastAsia="zh-CN"/>
        </w:rPr>
        <w:t>17789808069</w:t>
      </w:r>
    </w:p>
    <w:p w14:paraId="4287C2B0">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19596C8D">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项目将通过平台流转交易。</w:t>
      </w:r>
    </w:p>
    <w:p w14:paraId="1119B01E">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sz w:val="28"/>
          <w:szCs w:val="28"/>
          <w:lang w:val="en-US" w:eastAsia="zh-CN"/>
        </w:rPr>
        <w:t>0898-63280068</w:t>
      </w:r>
      <w:r>
        <w:rPr>
          <w:rFonts w:hint="eastAsia" w:asciiTheme="minorEastAsia" w:hAnsiTheme="minorEastAsia" w:eastAsiaTheme="minorEastAsia" w:cstheme="minorEastAsia"/>
          <w:sz w:val="28"/>
          <w:szCs w:val="28"/>
        </w:rPr>
        <w:t>（报名热线）</w:t>
      </w:r>
    </w:p>
    <w:p w14:paraId="43403DF4">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w:t>
      </w:r>
      <w:r>
        <w:rPr>
          <w:rFonts w:hint="eastAsia" w:asciiTheme="minorEastAsia" w:hAnsiTheme="minorEastAsia" w:cstheme="minorEastAsia"/>
          <w:sz w:val="28"/>
          <w:szCs w:val="28"/>
          <w:lang w:val="en-US" w:eastAsia="zh-CN"/>
        </w:rPr>
        <w:t>海南省文昌市文城镇沿江东路3号</w:t>
      </w:r>
    </w:p>
    <w:p w14:paraId="51A99CB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项目在平台挂网公告中，欢迎意向客户报名竞投!详情请登录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wenchang</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11E61145">
      <w:pPr>
        <w:spacing w:line="570" w:lineRule="exact"/>
        <w:ind w:firstLine="640" w:firstLineChars="200"/>
        <w:jc w:val="right"/>
        <w:rPr>
          <w:rFonts w:ascii="宋体" w:hAnsi="宋体" w:eastAsia="宋体" w:cs="宋体"/>
          <w:sz w:val="28"/>
          <w:szCs w:val="28"/>
          <w:u w:val="single"/>
        </w:rPr>
      </w:pPr>
      <w:r>
        <w:rPr>
          <w:rFonts w:hint="eastAsia" w:ascii="仿宋_GB2312" w:hAnsi="仿宋_GB2312" w:eastAsia="仿宋_GB2312" w:cs="仿宋_GB2312"/>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F:/图片/文昌农交公众号二维码.jpg文昌农交公众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F:/图片/文昌农交公众号二维码.jpg文昌农交公众号二维码"/>
                    <pic:cNvPicPr>
                      <a:picLocks noChangeAspect="1"/>
                    </pic:cNvPicPr>
                  </pic:nvPicPr>
                  <pic:blipFill>
                    <a:blip r:embed="rId4"/>
                    <a:srcRect/>
                    <a:stretch>
                      <a:fillRect/>
                    </a:stretch>
                  </pic:blipFill>
                  <pic:spPr>
                    <a:xfrm>
                      <a:off x="0" y="0"/>
                      <a:ext cx="1177290" cy="1177290"/>
                    </a:xfrm>
                    <a:prstGeom prst="rect">
                      <a:avLst/>
                    </a:prstGeom>
                    <a:noFill/>
                    <a:ln w="9525">
                      <a:noFill/>
                    </a:ln>
                  </pic:spPr>
                </pic:pic>
              </a:graphicData>
            </a:graphic>
          </wp:anchor>
        </w:drawing>
      </w:r>
    </w:p>
    <w:p w14:paraId="489820A9">
      <w:pPr>
        <w:pStyle w:val="5"/>
        <w:jc w:val="right"/>
        <w:rPr>
          <w:b/>
          <w:bCs/>
          <w:sz w:val="28"/>
          <w:szCs w:val="36"/>
        </w:rPr>
      </w:pPr>
      <w:r>
        <w:rPr>
          <w:rFonts w:hint="eastAsia"/>
          <w:b/>
          <w:bCs/>
          <w:sz w:val="28"/>
          <w:szCs w:val="36"/>
        </w:rPr>
        <w:t>已详细阅读此交易公示，对此交易公示内容无异议。</w:t>
      </w:r>
    </w:p>
    <w:p w14:paraId="3367141D">
      <w:pPr>
        <w:pStyle w:val="5"/>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1C7E09EA">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27B1ECF4">
      <w:pPr>
        <w:pStyle w:val="7"/>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embedRegular r:id="rId1" w:fontKey="{38F83F04-961E-4924-BC18-7D4FD3918ACB}"/>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2000000000000000000"/>
    <w:charset w:val="86"/>
    <w:family w:val="auto"/>
    <w:pitch w:val="default"/>
    <w:sig w:usb0="A00002BF" w:usb1="38CF7CFA" w:usb2="00082016" w:usb3="00000000" w:csb0="00040001" w:csb1="00000000"/>
    <w:embedRegular r:id="rId2" w:fontKey="{C041E534-9114-4E26-90BA-9F561E1C9628}"/>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I1MzljODBiNDliMzEyMzFlZWNlN2EzYjU0N2YzMWEifQ=="/>
  </w:docVars>
  <w:rsids>
    <w:rsidRoot w:val="00125DA0"/>
    <w:rsid w:val="00075E67"/>
    <w:rsid w:val="00125DA0"/>
    <w:rsid w:val="00167AC6"/>
    <w:rsid w:val="00B57B36"/>
    <w:rsid w:val="00CD7376"/>
    <w:rsid w:val="00E03B4E"/>
    <w:rsid w:val="00E541D7"/>
    <w:rsid w:val="02957EB2"/>
    <w:rsid w:val="05FD11DB"/>
    <w:rsid w:val="0A8721A0"/>
    <w:rsid w:val="0B7B2128"/>
    <w:rsid w:val="0B985CD3"/>
    <w:rsid w:val="0E9816ED"/>
    <w:rsid w:val="1036405B"/>
    <w:rsid w:val="10396E71"/>
    <w:rsid w:val="11DE52CB"/>
    <w:rsid w:val="128301F7"/>
    <w:rsid w:val="12E768B1"/>
    <w:rsid w:val="150A3847"/>
    <w:rsid w:val="163C5299"/>
    <w:rsid w:val="16403F09"/>
    <w:rsid w:val="17DD133D"/>
    <w:rsid w:val="18E10F33"/>
    <w:rsid w:val="1A0C35CC"/>
    <w:rsid w:val="1B40198A"/>
    <w:rsid w:val="1F0965C7"/>
    <w:rsid w:val="201E08BA"/>
    <w:rsid w:val="2163678E"/>
    <w:rsid w:val="23547902"/>
    <w:rsid w:val="23C4301C"/>
    <w:rsid w:val="27120052"/>
    <w:rsid w:val="2741574C"/>
    <w:rsid w:val="2C765212"/>
    <w:rsid w:val="30B56AE1"/>
    <w:rsid w:val="32704E34"/>
    <w:rsid w:val="327E6635"/>
    <w:rsid w:val="3516702D"/>
    <w:rsid w:val="356B5D48"/>
    <w:rsid w:val="37E55960"/>
    <w:rsid w:val="37E601A9"/>
    <w:rsid w:val="39C61D44"/>
    <w:rsid w:val="3A7A2C02"/>
    <w:rsid w:val="3BA25E07"/>
    <w:rsid w:val="3DA14D0A"/>
    <w:rsid w:val="3E526CE2"/>
    <w:rsid w:val="3EE84C2D"/>
    <w:rsid w:val="40F83955"/>
    <w:rsid w:val="43315BEC"/>
    <w:rsid w:val="43AD1C7C"/>
    <w:rsid w:val="44912C24"/>
    <w:rsid w:val="44925A7D"/>
    <w:rsid w:val="47C03328"/>
    <w:rsid w:val="4C122427"/>
    <w:rsid w:val="4D440E1C"/>
    <w:rsid w:val="4DC33073"/>
    <w:rsid w:val="4E3F7559"/>
    <w:rsid w:val="4ECE0172"/>
    <w:rsid w:val="51516E47"/>
    <w:rsid w:val="5B4919FD"/>
    <w:rsid w:val="5CF93C67"/>
    <w:rsid w:val="62FD759A"/>
    <w:rsid w:val="64515E2E"/>
    <w:rsid w:val="64D61FAB"/>
    <w:rsid w:val="6654149E"/>
    <w:rsid w:val="66B1611C"/>
    <w:rsid w:val="675A247D"/>
    <w:rsid w:val="679B3009"/>
    <w:rsid w:val="67E40338"/>
    <w:rsid w:val="6C4E282F"/>
    <w:rsid w:val="6CD27A16"/>
    <w:rsid w:val="6CFD1D8F"/>
    <w:rsid w:val="786A7F85"/>
    <w:rsid w:val="791505B4"/>
    <w:rsid w:val="7A7C6A82"/>
    <w:rsid w:val="7EC1633B"/>
    <w:rsid w:val="7F2923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4">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rPr>
      <w:rFonts w:ascii="Verdana" w:hAnsi="Verdana"/>
      <w:szCs w:val="20"/>
    </w:rPr>
  </w:style>
  <w:style w:type="paragraph" w:styleId="6">
    <w:name w:val="annotation text"/>
    <w:basedOn w:val="1"/>
    <w:autoRedefine/>
    <w:qFormat/>
    <w:uiPriority w:val="0"/>
    <w:pPr>
      <w:jc w:val="left"/>
    </w:pPr>
  </w:style>
  <w:style w:type="paragraph" w:styleId="7">
    <w:name w:val="Body Text"/>
    <w:basedOn w:val="1"/>
    <w:autoRedefine/>
    <w:qFormat/>
    <w:uiPriority w:val="0"/>
    <w:pPr>
      <w:spacing w:after="120"/>
    </w:pPr>
  </w:style>
  <w:style w:type="paragraph" w:styleId="8">
    <w:name w:val="footer"/>
    <w:basedOn w:val="1"/>
    <w:link w:val="19"/>
    <w:autoRedefine/>
    <w:qFormat/>
    <w:uiPriority w:val="0"/>
    <w:pPr>
      <w:tabs>
        <w:tab w:val="center" w:pos="4153"/>
        <w:tab w:val="right" w:pos="8306"/>
      </w:tabs>
      <w:snapToGrid w:val="0"/>
      <w:jc w:val="left"/>
    </w:pPr>
    <w:rPr>
      <w:sz w:val="18"/>
      <w:szCs w:val="18"/>
    </w:rPr>
  </w:style>
  <w:style w:type="paragraph" w:styleId="9">
    <w:name w:val="header"/>
    <w:basedOn w:val="1"/>
    <w:link w:val="18"/>
    <w:autoRedefine/>
    <w:qFormat/>
    <w:uiPriority w:val="0"/>
    <w:pPr>
      <w:tabs>
        <w:tab w:val="center" w:pos="4153"/>
        <w:tab w:val="right" w:pos="8306"/>
      </w:tabs>
      <w:snapToGrid w:val="0"/>
      <w:jc w:val="center"/>
    </w:pPr>
    <w:rPr>
      <w:sz w:val="18"/>
      <w:szCs w:val="18"/>
    </w:rPr>
  </w:style>
  <w:style w:type="paragraph" w:styleId="10">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autoRedefine/>
    <w:qFormat/>
    <w:uiPriority w:val="0"/>
    <w:pPr>
      <w:spacing w:beforeAutospacing="1" w:afterAutospacing="1"/>
      <w:jc w:val="left"/>
    </w:pPr>
    <w:rPr>
      <w:rFonts w:cs="Times New Roman"/>
      <w:kern w:val="0"/>
      <w:sz w:val="24"/>
    </w:rPr>
  </w:style>
  <w:style w:type="character" w:customStyle="1" w:styleId="14">
    <w:name w:val="标题4 Char"/>
    <w:link w:val="15"/>
    <w:autoRedefine/>
    <w:qFormat/>
    <w:locked/>
    <w:uiPriority w:val="0"/>
    <w:rPr>
      <w:rFonts w:eastAsia="宋体"/>
      <w:kern w:val="0"/>
      <w:sz w:val="36"/>
      <w:szCs w:val="20"/>
    </w:rPr>
  </w:style>
  <w:style w:type="paragraph" w:customStyle="1" w:styleId="15">
    <w:name w:val="标题4"/>
    <w:basedOn w:val="4"/>
    <w:link w:val="14"/>
    <w:autoRedefine/>
    <w:qFormat/>
    <w:uiPriority w:val="0"/>
    <w:rPr>
      <w:rFonts w:eastAsia="宋体"/>
      <w:kern w:val="0"/>
      <w:sz w:val="36"/>
      <w:szCs w:val="20"/>
    </w:rPr>
  </w:style>
  <w:style w:type="paragraph" w:customStyle="1" w:styleId="16">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7">
    <w:name w:val="WPSOffice手动目录 1"/>
    <w:autoRedefine/>
    <w:qFormat/>
    <w:uiPriority w:val="0"/>
    <w:rPr>
      <w:rFonts w:asciiTheme="minorHAnsi" w:hAnsiTheme="minorHAnsi" w:eastAsiaTheme="minorEastAsia" w:cstheme="minorBidi"/>
      <w:lang w:val="en-US" w:eastAsia="zh-CN" w:bidi="ar-SA"/>
    </w:rPr>
  </w:style>
  <w:style w:type="character" w:customStyle="1" w:styleId="18">
    <w:name w:val="页眉 字符"/>
    <w:basedOn w:val="13"/>
    <w:link w:val="9"/>
    <w:autoRedefine/>
    <w:qFormat/>
    <w:uiPriority w:val="0"/>
    <w:rPr>
      <w:rFonts w:asciiTheme="minorHAnsi" w:hAnsiTheme="minorHAnsi" w:eastAsiaTheme="minorEastAsia" w:cstheme="minorBidi"/>
      <w:kern w:val="2"/>
      <w:sz w:val="18"/>
      <w:szCs w:val="18"/>
    </w:rPr>
  </w:style>
  <w:style w:type="character" w:customStyle="1" w:styleId="19">
    <w:name w:val="页脚 字符"/>
    <w:basedOn w:val="13"/>
    <w:link w:val="8"/>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6604</Words>
  <Characters>7026</Characters>
  <Lines>59</Lines>
  <Paragraphs>16</Paragraphs>
  <TotalTime>4</TotalTime>
  <ScaleCrop>false</ScaleCrop>
  <LinksUpToDate>false</LinksUpToDate>
  <CharactersWithSpaces>7515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x't'x</cp:lastModifiedBy>
  <cp:lastPrinted>2025-01-03T08:29:00Z</cp:lastPrinted>
  <dcterms:modified xsi:type="dcterms:W3CDTF">2026-01-27T07:32:58Z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B499B1C1DFC4451C81C9042C869A7060_13</vt:lpwstr>
  </property>
  <property fmtid="{D5CDD505-2E9C-101B-9397-08002B2CF9AE}" pid="4" name="KSOTemplateDocerSaveRecord">
    <vt:lpwstr>eyJoZGlkIjoiMzAyYmQwNzRlN2U0MTAwNmZmMWMzNTVjMDRjYzUwMjciLCJ1c2VySWQiOiIzNjQzMzc0MDgifQ==</vt:lpwstr>
  </property>
</Properties>
</file>