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435BE">
      <w:pPr>
        <w:pStyle w:val="2"/>
        <w:spacing w:line="240" w:lineRule="auto"/>
        <w:jc w:val="center"/>
        <w:rPr>
          <w:rFonts w:ascii="宋体" w:hAnsi="宋体" w:cs="宋体"/>
          <w:b/>
          <w:bCs/>
          <w:color w:val="000000"/>
          <w:sz w:val="36"/>
          <w:szCs w:val="36"/>
        </w:rPr>
      </w:pPr>
      <w:r>
        <w:rPr>
          <w:rFonts w:hint="eastAsia" w:ascii="宋体" w:hAnsi="宋体" w:cs="宋体"/>
          <w:b/>
          <w:bCs/>
          <w:color w:val="000000"/>
          <w:sz w:val="36"/>
          <w:szCs w:val="36"/>
          <w:lang w:eastAsia="zh-CN"/>
        </w:rPr>
        <w:t>黄牛购销</w:t>
      </w:r>
      <w:r>
        <w:rPr>
          <w:rFonts w:ascii="宋体" w:hAnsi="宋体" w:cs="宋体"/>
          <w:b/>
          <w:bCs/>
          <w:color w:val="000000"/>
          <w:sz w:val="36"/>
          <w:szCs w:val="36"/>
        </w:rPr>
        <w:t>合同</w:t>
      </w:r>
    </w:p>
    <w:p w14:paraId="74997C11">
      <w:pPr>
        <w:bidi w:val="0"/>
        <w:rPr>
          <w:b/>
          <w:bCs/>
        </w:rPr>
      </w:pPr>
    </w:p>
    <w:p w14:paraId="54834265">
      <w:pPr>
        <w:bidi w:val="0"/>
        <w:rPr>
          <w:b/>
          <w:bCs/>
        </w:rPr>
      </w:pPr>
    </w:p>
    <w:p w14:paraId="2C09B194">
      <w:pPr>
        <w:bidi w:val="0"/>
        <w:rPr>
          <w:b/>
          <w:bCs/>
        </w:rPr>
      </w:pPr>
      <w:r>
        <w:rPr>
          <w:b/>
          <w:bCs/>
        </w:rPr>
        <w:t>甲方（买方）：</w:t>
      </w:r>
    </w:p>
    <w:p w14:paraId="19DC502C">
      <w:pPr>
        <w:bidi w:val="0"/>
      </w:pPr>
      <w:r>
        <w:t>统一社会信用代码/身份证号：</w:t>
      </w:r>
    </w:p>
    <w:p w14:paraId="185F7EF0">
      <w:pPr>
        <w:bidi w:val="0"/>
      </w:pPr>
      <w:r>
        <w:t>住所地/居住地：</w:t>
      </w:r>
    </w:p>
    <w:p w14:paraId="5C5EBA75">
      <w:pPr>
        <w:bidi w:val="0"/>
      </w:pPr>
      <w:r>
        <w:t>联系人：</w:t>
      </w:r>
    </w:p>
    <w:p w14:paraId="3EC6755C">
      <w:pPr>
        <w:bidi w:val="0"/>
      </w:pPr>
      <w:r>
        <w:t>电话：</w:t>
      </w:r>
    </w:p>
    <w:p w14:paraId="7AAB4A03">
      <w:pPr>
        <w:bidi w:val="0"/>
        <w:rPr>
          <w:b/>
          <w:bCs/>
        </w:rPr>
      </w:pPr>
    </w:p>
    <w:p w14:paraId="022D62D4">
      <w:pPr>
        <w:bidi w:val="0"/>
        <w:rPr>
          <w:b/>
          <w:bCs/>
        </w:rPr>
      </w:pPr>
    </w:p>
    <w:p w14:paraId="53269D16">
      <w:pPr>
        <w:bidi w:val="0"/>
        <w:rPr>
          <w:b/>
          <w:bCs/>
        </w:rPr>
      </w:pPr>
    </w:p>
    <w:p w14:paraId="5212400B">
      <w:pPr>
        <w:bidi w:val="0"/>
      </w:pPr>
      <w:r>
        <w:rPr>
          <w:b/>
          <w:bCs/>
        </w:rPr>
        <w:t>乙方（卖方）：</w:t>
      </w:r>
      <w:r>
        <w:rPr>
          <w:rFonts w:hint="eastAsia"/>
          <w:color w:val="231F20"/>
          <w:spacing w:val="-28"/>
          <w:lang w:eastAsia="zh-CN"/>
        </w:rPr>
        <w:t>文昌坡柳生态农业发展有限公司</w:t>
      </w:r>
    </w:p>
    <w:p w14:paraId="5E893FFC">
      <w:pPr>
        <w:bidi w:val="0"/>
      </w:pPr>
      <w:r>
        <w:t>统一社会信用代码/身份证号：</w:t>
      </w:r>
      <w:r>
        <w:rPr>
          <w:rFonts w:ascii="Times New Roman" w:hAnsi="Times New Roman" w:eastAsia="Times New Roman"/>
          <w:color w:val="231F20"/>
          <w:u w:val="single" w:color="231F20"/>
        </w:rPr>
        <w:t xml:space="preserve"> </w:t>
      </w:r>
      <w:r>
        <w:rPr>
          <w:rFonts w:hint="eastAsia" w:ascii="Times New Roman" w:hAnsi="Times New Roman" w:eastAsia="宋体"/>
          <w:color w:val="231F20"/>
          <w:u w:val="single" w:color="231F20"/>
          <w:lang w:val="en-US" w:eastAsia="zh-CN"/>
        </w:rPr>
        <w:t>91469033MA5TK6YQ7W</w:t>
      </w:r>
    </w:p>
    <w:p w14:paraId="68FCECC9">
      <w:pPr>
        <w:bidi w:val="0"/>
      </w:pPr>
      <w:r>
        <w:t>住所地/居住地：</w:t>
      </w:r>
      <w:r>
        <w:rPr>
          <w:rFonts w:hint="eastAsia"/>
          <w:color w:val="231F20"/>
          <w:u w:val="single" w:color="231F20"/>
          <w:lang w:eastAsia="zh-CN"/>
        </w:rPr>
        <w:t>海南省文昌市文教镇坡柳村委会</w:t>
      </w:r>
    </w:p>
    <w:p w14:paraId="32082117">
      <w:pPr>
        <w:bidi w:val="0"/>
        <w:rPr>
          <w:rFonts w:hint="eastAsia" w:eastAsia="宋体"/>
          <w:lang w:eastAsia="zh-CN"/>
        </w:rPr>
      </w:pPr>
      <w:r>
        <w:t>联系人：</w:t>
      </w:r>
      <w:r>
        <w:rPr>
          <w:rFonts w:hint="eastAsia"/>
          <w:lang w:eastAsia="zh-CN"/>
        </w:rPr>
        <w:t>符春虹</w:t>
      </w:r>
    </w:p>
    <w:p w14:paraId="6A7C5473">
      <w:pPr>
        <w:bidi w:val="0"/>
        <w:rPr>
          <w:rFonts w:hint="default"/>
          <w:lang w:val="en-US"/>
        </w:rPr>
      </w:pPr>
      <w:r>
        <w:t>电话：</w:t>
      </w:r>
      <w:r>
        <w:rPr>
          <w:rFonts w:hint="eastAsia"/>
          <w:color w:val="231F20"/>
          <w:u w:val="single" w:color="231F20"/>
          <w:lang w:val="en-US" w:eastAsia="zh-CN"/>
        </w:rPr>
        <w:t>15103606655</w:t>
      </w:r>
    </w:p>
    <w:p w14:paraId="4A8D32D8">
      <w:pPr>
        <w:bidi w:val="0"/>
      </w:pPr>
      <w:r>
        <w:t>根据相关法律法规的规定，甲乙双方在平等互利的基础上，经充分友好协商一致，自愿达成以下协议，以资遵守执行。</w:t>
      </w:r>
    </w:p>
    <w:p w14:paraId="059CC156">
      <w:pPr>
        <w:pStyle w:val="3"/>
        <w:bidi w:val="0"/>
      </w:pPr>
    </w:p>
    <w:p w14:paraId="78F1AE1A">
      <w:pPr>
        <w:pStyle w:val="3"/>
        <w:bidi w:val="0"/>
      </w:pPr>
      <w:r>
        <w:t>一、货物名称</w:t>
      </w:r>
    </w:p>
    <w:p w14:paraId="6907E30A">
      <w:pPr>
        <w:bidi w:val="0"/>
        <w:rPr>
          <w:rFonts w:hint="eastAsia" w:eastAsia="宋体"/>
          <w:lang w:val="en-US" w:eastAsia="zh-CN"/>
        </w:rPr>
      </w:pPr>
      <w:r>
        <w:t>货物名称：</w:t>
      </w:r>
      <w:r>
        <w:rPr>
          <w:rFonts w:hint="eastAsia"/>
          <w:lang w:val="en-US" w:eastAsia="zh-CN"/>
        </w:rPr>
        <w:t>34</w:t>
      </w:r>
      <w:r>
        <w:rPr>
          <w:rFonts w:hint="eastAsia"/>
          <w:u w:val="single"/>
          <w:lang w:val="en-US" w:eastAsia="zh-CN"/>
        </w:rPr>
        <w:t>头育肥黄牛</w:t>
      </w:r>
    </w:p>
    <w:p w14:paraId="41856830">
      <w:pPr>
        <w:pStyle w:val="3"/>
        <w:bidi w:val="0"/>
      </w:pPr>
      <w:r>
        <w:t>二、货物</w:t>
      </w:r>
      <w:r>
        <w:rPr>
          <w:rFonts w:hint="eastAsia"/>
          <w:lang w:val="en-US" w:eastAsia="zh-CN"/>
        </w:rPr>
        <w:t>种类、群别</w:t>
      </w:r>
      <w:r>
        <w:t>与价格</w:t>
      </w:r>
    </w:p>
    <w:p w14:paraId="44F899A3">
      <w:pPr>
        <w:bidi w:val="0"/>
      </w:pPr>
      <w:r>
        <w:t>1.</w:t>
      </w:r>
      <w:r>
        <w:rPr>
          <w:rFonts w:hint="eastAsia"/>
          <w:lang w:val="en-US" w:eastAsia="zh-CN"/>
        </w:rPr>
        <w:t>货物种类</w:t>
      </w:r>
      <w:r>
        <w:t>：</w:t>
      </w:r>
    </w:p>
    <w:p w14:paraId="3B50B087">
      <w:pPr>
        <w:bidi w:val="0"/>
        <w:rPr>
          <w:rFonts w:hint="eastAsia"/>
          <w:lang w:val="en-US" w:eastAsia="zh-CN"/>
        </w:rPr>
      </w:pPr>
      <w:r>
        <w:rPr>
          <w:rFonts w:hint="eastAsia"/>
          <w:lang w:val="en-US" w:eastAsia="zh-CN"/>
        </w:rPr>
        <w:t>文昌市本地黄牛</w:t>
      </w:r>
    </w:p>
    <w:p w14:paraId="364CA0D7">
      <w:pPr>
        <w:bidi w:val="0"/>
        <w:rPr>
          <w:rFonts w:hint="eastAsia" w:eastAsia="宋体"/>
          <w:lang w:val="en-US" w:eastAsia="zh-CN"/>
        </w:rPr>
      </w:pPr>
      <w:r>
        <w:t>2.货物</w:t>
      </w:r>
      <w:r>
        <w:rPr>
          <w:rFonts w:hint="eastAsia"/>
          <w:lang w:val="en-US" w:eastAsia="zh-CN"/>
        </w:rPr>
        <w:t>群别</w:t>
      </w:r>
    </w:p>
    <w:p w14:paraId="529796D5">
      <w:pPr>
        <w:bidi w:val="0"/>
      </w:pPr>
      <w:r>
        <w:t>（1）</w:t>
      </w:r>
      <w:r>
        <w:rPr>
          <w:rFonts w:hint="eastAsia"/>
          <w:lang w:val="en-US" w:eastAsia="zh-CN"/>
        </w:rPr>
        <w:t>养殖时间8—36个月</w:t>
      </w:r>
      <w:r>
        <w:t>；</w:t>
      </w:r>
    </w:p>
    <w:p w14:paraId="4BC24B68">
      <w:pPr>
        <w:bidi w:val="0"/>
      </w:pPr>
      <w:r>
        <w:t>（2）</w:t>
      </w:r>
      <w:r>
        <w:rPr>
          <w:rFonts w:hint="eastAsia"/>
          <w:lang w:eastAsia="zh-CN"/>
        </w:rPr>
        <w:t>养殖黄牛共计</w:t>
      </w:r>
      <w:r>
        <w:rPr>
          <w:rFonts w:hint="eastAsia"/>
          <w:lang w:val="en-US" w:eastAsia="zh-CN"/>
        </w:rPr>
        <w:t>34头，其中</w:t>
      </w:r>
      <w:r>
        <w:rPr>
          <w:rFonts w:hint="eastAsia" w:ascii="仿宋_GB2312" w:hAnsi="仿宋_GB2312" w:eastAsia="仿宋_GB2312" w:cs="仿宋_GB2312"/>
          <w:b w:val="0"/>
          <w:bCs w:val="0"/>
          <w:sz w:val="32"/>
          <w:szCs w:val="32"/>
          <w:lang w:val="en-US" w:eastAsia="zh-CN"/>
        </w:rPr>
        <w:t>20头活体公牛与3头母牛</w:t>
      </w:r>
      <w:r>
        <w:rPr>
          <w:rFonts w:hint="eastAsia" w:ascii="仿宋_GB2312" w:hAnsi="仿宋_GB2312" w:eastAsia="仿宋_GB2312" w:cs="仿宋_GB2312"/>
          <w:sz w:val="32"/>
          <w:szCs w:val="32"/>
          <w:lang w:val="en-US" w:eastAsia="zh-CN"/>
        </w:rPr>
        <w:t>养殖时间36个月</w:t>
      </w:r>
      <w:r>
        <w:rPr>
          <w:rFonts w:hint="eastAsia" w:ascii="仿宋_GB2312" w:hAnsi="仿宋_GB2312" w:eastAsia="仿宋_GB2312" w:cs="仿宋_GB2312"/>
          <w:b w:val="0"/>
          <w:bCs w:val="0"/>
          <w:sz w:val="32"/>
          <w:szCs w:val="32"/>
          <w:lang w:val="en-US" w:eastAsia="zh-CN"/>
        </w:rPr>
        <w:t>、3头小牛</w:t>
      </w:r>
      <w:r>
        <w:rPr>
          <w:rFonts w:hint="eastAsia" w:ascii="仿宋_GB2312" w:hAnsi="仿宋_GB2312" w:eastAsia="仿宋_GB2312" w:cs="仿宋_GB2312"/>
          <w:sz w:val="32"/>
          <w:szCs w:val="32"/>
          <w:lang w:val="en-US" w:eastAsia="zh-CN"/>
        </w:rPr>
        <w:t>养殖时间8个月</w:t>
      </w:r>
      <w:r>
        <w:rPr>
          <w:rFonts w:hint="eastAsia" w:ascii="仿宋_GB2312" w:hAnsi="仿宋_GB2312" w:eastAsia="仿宋_GB2312" w:cs="仿宋_GB2312"/>
          <w:b w:val="0"/>
          <w:bCs w:val="0"/>
          <w:sz w:val="32"/>
          <w:szCs w:val="32"/>
          <w:lang w:val="en-US" w:eastAsia="zh-CN"/>
        </w:rPr>
        <w:t>。中</w:t>
      </w:r>
      <w:r>
        <w:rPr>
          <w:rFonts w:hint="eastAsia" w:ascii="仿宋_GB2312" w:hAnsi="仿宋_GB2312" w:eastAsia="仿宋_GB2312" w:cs="仿宋_GB2312"/>
          <w:sz w:val="32"/>
          <w:szCs w:val="32"/>
          <w:lang w:val="en-US" w:eastAsia="zh-CN"/>
        </w:rPr>
        <w:t>黄牛8头,养殖时间12个月。</w:t>
      </w:r>
    </w:p>
    <w:p w14:paraId="6A34FBBC">
      <w:pPr>
        <w:bidi w:val="0"/>
        <w:rPr>
          <w:rFonts w:hint="eastAsia"/>
          <w:lang w:val="en-US" w:eastAsia="zh-CN"/>
        </w:rPr>
      </w:pPr>
      <w:r>
        <w:t>3.</w:t>
      </w:r>
      <w:r>
        <w:rPr>
          <w:rFonts w:hint="eastAsia"/>
          <w:lang w:val="en-US" w:eastAsia="zh-CN"/>
        </w:rPr>
        <w:t>货物价格</w:t>
      </w:r>
    </w:p>
    <w:p w14:paraId="49624718">
      <w:pPr>
        <w:bidi w:val="0"/>
        <w:rPr>
          <w:rFonts w:hint="default"/>
          <w:lang w:val="en-US" w:eastAsia="zh-CN"/>
        </w:rPr>
      </w:pPr>
      <w:r>
        <w:rPr>
          <w:rFonts w:hint="eastAsia"/>
          <w:lang w:val="en-US" w:eastAsia="zh-CN"/>
        </w:rPr>
        <w:t>货物价格以乙方委托的文昌农村产权交易中心公开竞拍成交价为准。</w:t>
      </w:r>
    </w:p>
    <w:p w14:paraId="7165B64D">
      <w:pPr>
        <w:pStyle w:val="3"/>
        <w:bidi w:val="0"/>
      </w:pPr>
      <w:r>
        <w:t>三、货物装载、运输、卸载</w:t>
      </w:r>
    </w:p>
    <w:p w14:paraId="73A77ABA">
      <w:pPr>
        <w:bidi w:val="0"/>
        <w:rPr>
          <w:rFonts w:hint="default" w:eastAsia="宋体"/>
          <w:lang w:val="en-US" w:eastAsia="zh-CN"/>
        </w:rPr>
      </w:pPr>
      <w:r>
        <w:t>本合同标的物</w:t>
      </w:r>
      <w:r>
        <w:rPr>
          <w:rFonts w:hint="eastAsia"/>
          <w:lang w:val="en-US" w:eastAsia="zh-CN"/>
        </w:rPr>
        <w:t>黄牛</w:t>
      </w:r>
      <w:r>
        <w:t>由甲方负责装载与运输及卸载，乙方仅负责将货物</w:t>
      </w:r>
      <w:r>
        <w:rPr>
          <w:rFonts w:hint="eastAsia"/>
          <w:lang w:eastAsia="zh-CN"/>
        </w:rPr>
        <w:t>安置于本合同第四条中约定</w:t>
      </w:r>
      <w:r>
        <w:t>的交货地点。</w:t>
      </w:r>
      <w:r>
        <w:rPr>
          <w:rFonts w:hint="eastAsia"/>
          <w:lang w:val="en-US" w:eastAsia="zh-CN"/>
        </w:rPr>
        <w:t>甲方委托的承运人应具备合法运输活体动物的资质。</w:t>
      </w:r>
    </w:p>
    <w:p w14:paraId="37F07720">
      <w:pPr>
        <w:pStyle w:val="3"/>
        <w:bidi w:val="0"/>
      </w:pPr>
      <w:r>
        <w:t>四、交货地点</w:t>
      </w:r>
    </w:p>
    <w:p w14:paraId="49B1A2A6">
      <w:pPr>
        <w:bidi w:val="0"/>
      </w:pPr>
      <w:r>
        <w:t>1.双方约定货物交货地点：</w:t>
      </w:r>
      <w:r>
        <w:rPr>
          <w:u w:val="single"/>
        </w:rPr>
        <w:t> </w:t>
      </w:r>
      <w:r>
        <w:rPr>
          <w:rFonts w:hint="eastAsia"/>
          <w:u w:val="single"/>
          <w:lang w:eastAsia="zh-CN"/>
        </w:rPr>
        <w:t>坡柳</w:t>
      </w:r>
      <w:r>
        <w:rPr>
          <w:rFonts w:hint="eastAsia"/>
          <w:u w:val="single"/>
          <w:lang w:val="en-US" w:eastAsia="zh-CN"/>
        </w:rPr>
        <w:t>村</w:t>
      </w:r>
      <w:r>
        <w:rPr>
          <w:rFonts w:hint="eastAsia"/>
          <w:u w:val="single"/>
          <w:lang w:eastAsia="zh-CN"/>
        </w:rPr>
        <w:t>养牛场</w:t>
      </w:r>
      <w:r>
        <w:rPr>
          <w:u w:val="single"/>
        </w:rPr>
        <w:t xml:space="preserve">  </w:t>
      </w:r>
      <w:r>
        <w:t>。</w:t>
      </w:r>
    </w:p>
    <w:p w14:paraId="1E795B81">
      <w:pPr>
        <w:bidi w:val="0"/>
      </w:pPr>
      <w:r>
        <w:t>2.甲方如要求变更交货地点，应在合同规定的交货期限前三个工作日通知乙方，以便乙方调整养殖库存，因此增加的费用由甲方承担。</w:t>
      </w:r>
    </w:p>
    <w:p w14:paraId="3006A1A8">
      <w:pPr>
        <w:pStyle w:val="3"/>
        <w:bidi w:val="0"/>
      </w:pPr>
      <w:r>
        <w:t>五、交付期限</w:t>
      </w:r>
    </w:p>
    <w:p w14:paraId="04ACB915">
      <w:pPr>
        <w:bidi w:val="0"/>
      </w:pPr>
      <w:r>
        <w:rPr>
          <w:rFonts w:hint="eastAsia"/>
          <w:lang w:val="en-US" w:eastAsia="zh-CN"/>
        </w:rPr>
        <w:t>交付期限</w:t>
      </w:r>
      <w:r>
        <w:t>于</w:t>
      </w:r>
      <w:r>
        <w:rPr>
          <w:u w:val="single"/>
        </w:rPr>
        <w:t xml:space="preserve">  </w:t>
      </w:r>
      <w:r>
        <w:rPr>
          <w:rFonts w:hint="eastAsia"/>
          <w:u w:val="single"/>
          <w:lang w:val="en-US" w:eastAsia="zh-CN"/>
        </w:rPr>
        <w:t>2026</w:t>
      </w:r>
      <w:r>
        <w:rPr>
          <w:u w:val="single"/>
        </w:rPr>
        <w:t> </w:t>
      </w:r>
      <w:r>
        <w:t>年</w:t>
      </w:r>
      <w:r>
        <w:rPr>
          <w:u w:val="single"/>
        </w:rPr>
        <w:t> </w:t>
      </w:r>
      <w:r>
        <w:rPr>
          <w:rFonts w:hint="eastAsia"/>
          <w:u w:val="single"/>
          <w:lang w:val="en-US" w:eastAsia="zh-CN"/>
        </w:rPr>
        <w:t>2</w:t>
      </w:r>
      <w:r>
        <w:rPr>
          <w:u w:val="single"/>
        </w:rPr>
        <w:t> </w:t>
      </w:r>
      <w:r>
        <w:t>月</w:t>
      </w:r>
      <w:r>
        <w:rPr>
          <w:rFonts w:hint="eastAsia"/>
          <w:u w:val="single"/>
          <w:lang w:val="en-US" w:eastAsia="zh-CN"/>
        </w:rPr>
        <w:t xml:space="preserve"> </w:t>
      </w:r>
      <w:r>
        <w:rPr>
          <w:u w:val="single"/>
        </w:rPr>
        <w:t xml:space="preserve"> </w:t>
      </w:r>
      <w:r>
        <w:rPr>
          <w:rFonts w:hint="eastAsia"/>
          <w:u w:val="single"/>
          <w:lang w:val="en-US" w:eastAsia="zh-CN"/>
        </w:rPr>
        <w:t>28</w:t>
      </w:r>
      <w:r>
        <w:rPr>
          <w:u w:val="single"/>
        </w:rPr>
        <w:t> </w:t>
      </w:r>
      <w:r>
        <w:t>日前完成。</w:t>
      </w:r>
    </w:p>
    <w:p w14:paraId="5819D8C5">
      <w:pPr>
        <w:pStyle w:val="3"/>
        <w:bidi w:val="0"/>
      </w:pPr>
      <w:r>
        <w:t>六、交付方式与货物验收</w:t>
      </w:r>
    </w:p>
    <w:p w14:paraId="7141B315">
      <w:pPr>
        <w:bidi w:val="0"/>
      </w:pPr>
      <w:r>
        <w:t>1.货物交货方式：由甲方或甲方指定人员清点货物并过磅验收，甲方自行准备接收货物的车辆与称量设施，包括卸载人员与费用。</w:t>
      </w:r>
    </w:p>
    <w:p w14:paraId="5B8BF65A">
      <w:pPr>
        <w:bidi w:val="0"/>
      </w:pPr>
      <w:r>
        <w:t>2.甲方对乙方提供的货物进行</w:t>
      </w:r>
      <w:r>
        <w:rPr>
          <w:rFonts w:hint="eastAsia"/>
          <w:lang w:eastAsia="zh-CN"/>
        </w:rPr>
        <w:t>现场</w:t>
      </w:r>
      <w:r>
        <w:t>清点、验收，查验货物品种、规格、数量；双方共同确认货物过磅重量与</w:t>
      </w:r>
      <w:r>
        <w:rPr>
          <w:rFonts w:hint="eastAsia"/>
          <w:lang w:val="en-US" w:eastAsia="zh-CN"/>
        </w:rPr>
        <w:t>规格</w:t>
      </w:r>
      <w:r>
        <w:t>，甲方开具接收货物明细单据给乙方。法律规定需要强制进行检验、检疫的，乙方</w:t>
      </w:r>
      <w:r>
        <w:rPr>
          <w:rFonts w:hint="eastAsia"/>
        </w:rPr>
        <w:t>应提供县级以上动物卫生监督机构出具的检疫合格证明</w:t>
      </w:r>
      <w:r>
        <w:t>。</w:t>
      </w:r>
    </w:p>
    <w:p w14:paraId="510C37B2">
      <w:pPr>
        <w:bidi w:val="0"/>
      </w:pPr>
      <w:r>
        <w:t>3.甲方对货物质量提出异议的时限为收到货物之日起三个工作日内，并须以书面方式提出。否则，视为无异议。</w:t>
      </w:r>
    </w:p>
    <w:p w14:paraId="22AF1DCB">
      <w:pPr>
        <w:pStyle w:val="3"/>
        <w:bidi w:val="0"/>
      </w:pPr>
      <w:r>
        <w:t>七、货物风险的转移</w:t>
      </w:r>
    </w:p>
    <w:p w14:paraId="427D20B9">
      <w:pPr>
        <w:bidi w:val="0"/>
      </w:pPr>
      <w:r>
        <w:t>1.</w:t>
      </w:r>
      <w:r>
        <w:rPr>
          <w:rFonts w:hint="eastAsia"/>
          <w:lang w:val="en-US" w:eastAsia="zh-CN"/>
        </w:rPr>
        <w:t>货物在</w:t>
      </w:r>
      <w:r>
        <w:t>交接过磅与清点验收</w:t>
      </w:r>
      <w:r>
        <w:rPr>
          <w:rFonts w:hint="eastAsia"/>
          <w:lang w:val="en-US" w:eastAsia="zh-CN"/>
        </w:rPr>
        <w:t>之前的风险由乙方承担，此后的风险由甲方</w:t>
      </w:r>
      <w:bookmarkStart w:id="0" w:name="_GoBack"/>
      <w:r>
        <w:rPr>
          <w:rFonts w:hint="eastAsia"/>
          <w:lang w:val="en-US" w:eastAsia="zh-CN"/>
        </w:rPr>
        <w:t>承担（含装车过程中及运输途中的人员操作失误或设备故障导致的损</w:t>
      </w:r>
      <w:bookmarkEnd w:id="0"/>
      <w:r>
        <w:rPr>
          <w:rFonts w:hint="eastAsia"/>
          <w:lang w:val="en-US" w:eastAsia="zh-CN"/>
        </w:rPr>
        <w:t>失）</w:t>
      </w:r>
      <w:r>
        <w:t>。</w:t>
      </w:r>
    </w:p>
    <w:p w14:paraId="16BFDF87">
      <w:pPr>
        <w:bidi w:val="0"/>
      </w:pPr>
      <w:r>
        <w:t>2.货物在交接过磅与清点验收后，毁损、灭失及正常耗损的风险与责任，由甲方承担。</w:t>
      </w:r>
    </w:p>
    <w:p w14:paraId="360E7D75">
      <w:pPr>
        <w:pStyle w:val="3"/>
        <w:bidi w:val="0"/>
      </w:pPr>
      <w:r>
        <w:t>八、逾期收货费用的承担</w:t>
      </w:r>
    </w:p>
    <w:p w14:paraId="1F7C8CB7">
      <w:pPr>
        <w:bidi w:val="0"/>
      </w:pPr>
      <w:r>
        <w:t>因甲方逾期到达指定交货地点，造成乙方产生的临时养殖成本费用和货物损耗，由甲方承担。</w:t>
      </w:r>
    </w:p>
    <w:p w14:paraId="3BD9089E">
      <w:pPr>
        <w:pStyle w:val="3"/>
        <w:bidi w:val="0"/>
      </w:pPr>
      <w:r>
        <w:t>九、货物结算与价款支付</w:t>
      </w:r>
    </w:p>
    <w:p w14:paraId="32FD5D5A">
      <w:pPr>
        <w:bidi w:val="0"/>
      </w:pPr>
      <w:r>
        <w:t>双方在货物交付后三个工作日内根据货物的</w:t>
      </w:r>
      <w:r>
        <w:rPr>
          <w:rFonts w:hint="eastAsia"/>
          <w:lang w:val="en-US" w:eastAsia="zh-CN"/>
        </w:rPr>
        <w:t>种类</w:t>
      </w:r>
      <w:r>
        <w:t>、</w:t>
      </w:r>
      <w:r>
        <w:rPr>
          <w:rFonts w:hint="eastAsia"/>
          <w:lang w:val="en-US" w:eastAsia="zh-CN"/>
        </w:rPr>
        <w:t>群别、数量</w:t>
      </w:r>
      <w:r>
        <w:t>进行结算，甲方在结算后三个工作日内将款项直接汇入乙方指定的收款银行账户</w:t>
      </w:r>
      <w:r>
        <w:rPr>
          <w:rFonts w:hint="eastAsia"/>
          <w:lang w:eastAsia="zh-CN"/>
        </w:rPr>
        <w:t>，甲方足额支付全部货款前，乙方有权保留货物所有权。</w:t>
      </w:r>
      <w:r>
        <w:t>账户信息如下：</w:t>
      </w:r>
    </w:p>
    <w:p w14:paraId="7E995DF7">
      <w:pPr>
        <w:bidi w:val="0"/>
      </w:pPr>
      <w:r>
        <w:t>开户银行：</w:t>
      </w:r>
      <w:r>
        <w:rPr>
          <w:rFonts w:hint="eastAsia"/>
          <w:u w:val="single"/>
        </w:rPr>
        <w:t>海南农村商业银行股份有限公司文昌文教支行</w:t>
      </w:r>
      <w:r>
        <w:rPr>
          <w:u w:val="single"/>
        </w:rPr>
        <w:t> </w:t>
      </w:r>
      <w:r>
        <w:t>；</w:t>
      </w:r>
    </w:p>
    <w:p w14:paraId="0C4E6E7D">
      <w:pPr>
        <w:bidi w:val="0"/>
      </w:pPr>
      <w:r>
        <w:t>户名：</w:t>
      </w:r>
      <w:r>
        <w:rPr>
          <w:u w:val="single"/>
        </w:rPr>
        <w:t> </w:t>
      </w:r>
      <w:r>
        <w:rPr>
          <w:rFonts w:hint="eastAsia"/>
          <w:color w:val="231F20"/>
          <w:spacing w:val="-28"/>
          <w:u w:val="single"/>
          <w:lang w:eastAsia="zh-CN"/>
        </w:rPr>
        <w:t>文昌坡柳生态农业发展有限公司</w:t>
      </w:r>
      <w:r>
        <w:rPr>
          <w:u w:val="single"/>
        </w:rPr>
        <w:t> </w:t>
      </w:r>
      <w:r>
        <w:t>；</w:t>
      </w:r>
    </w:p>
    <w:p w14:paraId="7929B5CC">
      <w:pPr>
        <w:bidi w:val="0"/>
      </w:pPr>
      <w:r>
        <w:t>账号：</w:t>
      </w:r>
      <w:r>
        <w:rPr>
          <w:u w:val="single"/>
        </w:rPr>
        <w:t> </w:t>
      </w:r>
      <w:r>
        <w:rPr>
          <w:rFonts w:hint="eastAsia"/>
          <w:u w:val="single"/>
          <w:lang w:val="en-US" w:eastAsia="zh-CN"/>
        </w:rPr>
        <w:t>1014376200000294</w:t>
      </w:r>
      <w:r>
        <w:rPr>
          <w:u w:val="single"/>
        </w:rPr>
        <w:t xml:space="preserve">  </w:t>
      </w:r>
      <w:r>
        <w:t>。</w:t>
      </w:r>
    </w:p>
    <w:p w14:paraId="78460502">
      <w:pPr>
        <w:pStyle w:val="3"/>
        <w:bidi w:val="0"/>
      </w:pPr>
      <w:r>
        <w:t>十、定金条款</w:t>
      </w:r>
    </w:p>
    <w:p w14:paraId="735F64CD">
      <w:pPr>
        <w:bidi w:val="0"/>
      </w:pPr>
      <w:r>
        <w:t>1.双方约定定金</w:t>
      </w:r>
      <w:r>
        <w:rPr>
          <w:rFonts w:hint="eastAsia"/>
          <w:lang w:val="en-US" w:eastAsia="zh-CN"/>
        </w:rPr>
        <w:t>不超过合同总价的20%</w:t>
      </w:r>
      <w:r>
        <w:t>。</w:t>
      </w:r>
    </w:p>
    <w:p w14:paraId="23B11D4E">
      <w:pPr>
        <w:bidi w:val="0"/>
      </w:pPr>
      <w:r>
        <w:t>2.定金的支付时间为本合同生效后三个工作日内</w:t>
      </w:r>
      <w:r>
        <w:rPr>
          <w:rFonts w:hint="eastAsia"/>
          <w:lang w:eastAsia="zh-CN"/>
        </w:rPr>
        <w:t>且于乙方交付货物前</w:t>
      </w:r>
      <w:r>
        <w:t>支付。</w:t>
      </w:r>
    </w:p>
    <w:p w14:paraId="0B336CB3">
      <w:pPr>
        <w:bidi w:val="0"/>
      </w:pPr>
      <w:r>
        <w:t>3.双方在结算本合同约定价款时，定金</w:t>
      </w:r>
      <w:r>
        <w:rPr>
          <w:rFonts w:hint="eastAsia"/>
          <w:lang w:val="en-US" w:eastAsia="zh-CN"/>
        </w:rPr>
        <w:t>可</w:t>
      </w:r>
      <w:r>
        <w:t>冲抵价款；乙方无正当事由拒绝提供本合同约定的货物时，乙方应向甲方支付双倍定金；甲方无正当事由拒绝收购乙方货物的，除不能要求退回定金外，还应向乙方赔偿货物价格下跌产生的损失。</w:t>
      </w:r>
    </w:p>
    <w:p w14:paraId="6477FA24">
      <w:pPr>
        <w:pStyle w:val="3"/>
        <w:bidi w:val="0"/>
      </w:pPr>
      <w:r>
        <w:t>十一、违约责任</w:t>
      </w:r>
    </w:p>
    <w:p w14:paraId="76E34766">
      <w:pPr>
        <w:bidi w:val="0"/>
      </w:pPr>
      <w:r>
        <w:t>1.非乙方原因，甲方延期</w:t>
      </w:r>
      <w:r>
        <w:rPr>
          <w:rFonts w:hint="eastAsia"/>
          <w:lang w:eastAsia="zh-CN"/>
        </w:rPr>
        <w:t>支付定金的，乙方有权相应延迟交货时间；</w:t>
      </w:r>
      <w:r>
        <w:t>非乙方原因，甲方延期</w:t>
      </w:r>
      <w:r>
        <w:rPr>
          <w:rFonts w:hint="eastAsia"/>
          <w:lang w:eastAsia="zh-CN"/>
        </w:rPr>
        <w:t>支付货款的</w:t>
      </w:r>
      <w:r>
        <w:t>，每迟延一日，甲方按日向乙方支付迟延付款金额</w:t>
      </w:r>
      <w:r>
        <w:rPr>
          <w:rFonts w:hint="eastAsia"/>
          <w:lang w:val="en-US" w:eastAsia="zh-CN"/>
        </w:rPr>
        <w:t>0.5</w:t>
      </w:r>
      <w:r>
        <w:t>‰的违约金，直至款项付清之日止，乙方有权</w:t>
      </w:r>
      <w:r>
        <w:rPr>
          <w:rFonts w:hint="eastAsia"/>
          <w:lang w:eastAsia="zh-CN"/>
        </w:rPr>
        <w:t>另行处理</w:t>
      </w:r>
      <w:r>
        <w:t>货物</w:t>
      </w:r>
      <w:r>
        <w:rPr>
          <w:rFonts w:hint="eastAsia"/>
          <w:lang w:eastAsia="zh-CN"/>
        </w:rPr>
        <w:t>且不因此承担任何违约责任</w:t>
      </w:r>
      <w:r>
        <w:t>。</w:t>
      </w:r>
    </w:p>
    <w:p w14:paraId="437E6931">
      <w:pPr>
        <w:bidi w:val="0"/>
      </w:pPr>
      <w:r>
        <w:t>2.若乙方未能按本合同约定时间及方式将全部货物交付至甲方指定地点，每迟延一日，乙方按日向甲方支付逾期交付货物总价</w:t>
      </w:r>
      <w:r>
        <w:rPr>
          <w:rFonts w:hint="eastAsia"/>
          <w:lang w:val="en-US" w:eastAsia="zh-CN"/>
        </w:rPr>
        <w:t>0.5</w:t>
      </w:r>
      <w:r>
        <w:t>‰的违约金，直至全部货物交付之日止。</w:t>
      </w:r>
    </w:p>
    <w:p w14:paraId="4D037C1B">
      <w:pPr>
        <w:bidi w:val="0"/>
      </w:pPr>
      <w:r>
        <w:t>3.一方接受对方逾期履行的，不视为对其违约行为的认可，仍然有权追究其违约责任，还有权解除合同。</w:t>
      </w:r>
    </w:p>
    <w:p w14:paraId="38367A84">
      <w:pPr>
        <w:bidi w:val="0"/>
      </w:pPr>
      <w:r>
        <w:t>4.在对方未履行义务前，一方按照合同约定履行自己的义务的，不等于认可对方已经履行了先前的义务或同意对方可以不再履行其义务。</w:t>
      </w:r>
    </w:p>
    <w:p w14:paraId="39F0B115">
      <w:pPr>
        <w:bidi w:val="0"/>
        <w:rPr>
          <w:rFonts w:hint="default" w:eastAsia="宋体"/>
          <w:lang w:val="en-US" w:eastAsia="zh-CN"/>
        </w:rPr>
      </w:pPr>
      <w:r>
        <w:t>5.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r>
        <w:rPr>
          <w:rFonts w:hint="eastAsia"/>
          <w:lang w:val="en-US" w:eastAsia="zh-CN"/>
        </w:rPr>
        <w:t>不可抗力包括但不限于地震、洪水、疫情、政府行为等不能预见、不能避免且不能克服的客观情况。</w:t>
      </w:r>
    </w:p>
    <w:p w14:paraId="39049D65">
      <w:pPr>
        <w:pStyle w:val="3"/>
        <w:bidi w:val="0"/>
      </w:pPr>
      <w:r>
        <w:t>十二、合同的变更、解除</w:t>
      </w:r>
    </w:p>
    <w:p w14:paraId="45801651">
      <w:pPr>
        <w:bidi w:val="0"/>
      </w:pPr>
      <w:r>
        <w:t>1.双方协商一致，可以变更、解除本合同。</w:t>
      </w:r>
    </w:p>
    <w:p w14:paraId="1AD8379B">
      <w:pPr>
        <w:bidi w:val="0"/>
      </w:pPr>
      <w:r>
        <w:t>2.任何一方违反本合同任何条款约定的，在对方催告后十五个工作日内没有改正为全面履行的，守约方有权书面通知违约方解除合同，且有权要求违约方</w:t>
      </w:r>
      <w:r>
        <w:rPr>
          <w:rFonts w:hint="eastAsia"/>
          <w:lang w:eastAsia="zh-CN"/>
        </w:rPr>
        <w:t>于合同解除通知送达后的</w:t>
      </w:r>
      <w:r>
        <w:rPr>
          <w:rFonts w:hint="eastAsia"/>
          <w:lang w:val="en-US" w:eastAsia="zh-CN"/>
        </w:rPr>
        <w:t>3日内</w:t>
      </w:r>
      <w:r>
        <w:t>赔偿相当于合同总额5%的违约金及所遭受的损失（包括但不限于直接损失、可得利益、律师费用等全部损失）。</w:t>
      </w:r>
    </w:p>
    <w:p w14:paraId="26900C0F">
      <w:pPr>
        <w:bidi w:val="0"/>
      </w:pPr>
      <w:r>
        <w:t>3.一方只主张违约责任，没有主张解除合同的，合同应当继续履行。一方收到解除合同的通知后，对解除有异议的，应当在十五个工作日内</w:t>
      </w:r>
      <w:r>
        <w:rPr>
          <w:rFonts w:hint="eastAsia"/>
          <w:lang w:eastAsia="zh-CN"/>
        </w:rPr>
        <w:t>以书面方式向合同相对方</w:t>
      </w:r>
      <w:r>
        <w:t>提出</w:t>
      </w:r>
      <w:r>
        <w:rPr>
          <w:rFonts w:hint="eastAsia"/>
          <w:lang w:eastAsia="zh-CN"/>
        </w:rPr>
        <w:t>异议</w:t>
      </w:r>
      <w:r>
        <w:t>，否则，视为对解除无异议。</w:t>
      </w:r>
    </w:p>
    <w:p w14:paraId="02FDDA06">
      <w:pPr>
        <w:pStyle w:val="3"/>
        <w:bidi w:val="0"/>
      </w:pPr>
      <w:r>
        <w:t>十三、争议解决方式</w:t>
      </w:r>
    </w:p>
    <w:p w14:paraId="6C8D662F">
      <w:pPr>
        <w:bidi w:val="0"/>
      </w:pPr>
      <w:r>
        <w:t>双方在履行合同中发生争议的，可协商解决，也可向有关部门申请调解，</w:t>
      </w:r>
    </w:p>
    <w:p w14:paraId="62155149">
      <w:pPr>
        <w:bidi w:val="0"/>
      </w:pPr>
      <w:r>
        <w:rPr>
          <w:rFonts w:hint="eastAsia"/>
          <w:lang w:val="en-US" w:eastAsia="zh-CN"/>
        </w:rPr>
        <w:t>或</w:t>
      </w:r>
      <w:r>
        <w:t>向</w:t>
      </w:r>
      <w:r>
        <w:rPr>
          <w:rFonts w:hint="eastAsia"/>
          <w:u w:val="single"/>
          <w:lang w:val="en-US" w:eastAsia="zh-CN"/>
        </w:rPr>
        <w:t>文昌市</w:t>
      </w:r>
      <w:r>
        <w:t>人民法院提起</w:t>
      </w:r>
      <w:r>
        <w:rPr>
          <w:rFonts w:hint="eastAsia"/>
          <w:lang w:val="en-US" w:eastAsia="zh-CN"/>
        </w:rPr>
        <w:t>诉讼</w:t>
      </w:r>
      <w:r>
        <w:t>。</w:t>
      </w:r>
    </w:p>
    <w:p w14:paraId="4CA07F57">
      <w:pPr>
        <w:pStyle w:val="3"/>
        <w:bidi w:val="0"/>
      </w:pPr>
      <w:r>
        <w:t>十四、附则</w:t>
      </w:r>
    </w:p>
    <w:p w14:paraId="4C297489">
      <w:pPr>
        <w:bidi w:val="0"/>
      </w:pPr>
      <w:r>
        <w:t>1.双方在本合同签订时，应提供经核实的身份证明和相应的资质证明文件的复印件作为合同附件。</w:t>
      </w:r>
    </w:p>
    <w:p w14:paraId="793E1CC6">
      <w:pPr>
        <w:bidi w:val="0"/>
      </w:pPr>
      <w:r>
        <w:t>2.变更住所地（居住地）、代表人（联系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14:paraId="25DF6E81">
      <w:pPr>
        <w:bidi w:val="0"/>
      </w:pPr>
      <w:r>
        <w:t>3.本合同的标题仅为便于阅读和对合同内容的理解，不作为确定双方权利义务的条款。</w:t>
      </w:r>
    </w:p>
    <w:p w14:paraId="37D84776">
      <w:pPr>
        <w:bidi w:val="0"/>
      </w:pPr>
      <w:r>
        <w:t>4.本合同自双方签章之日起生效。一式四份，甲乙双方各持两份，具有同等法律效力。</w:t>
      </w:r>
    </w:p>
    <w:p w14:paraId="2BFE292C">
      <w:pPr>
        <w:bidi w:val="0"/>
      </w:pPr>
    </w:p>
    <w:tbl>
      <w:tblPr>
        <w:tblStyle w:val="8"/>
        <w:tblW w:w="9360" w:type="dxa"/>
        <w:tblInd w:w="0" w:type="dxa"/>
        <w:tblLayout w:type="autofit"/>
        <w:tblCellMar>
          <w:top w:w="15" w:type="dxa"/>
          <w:left w:w="15" w:type="dxa"/>
          <w:bottom w:w="15" w:type="dxa"/>
          <w:right w:w="15" w:type="dxa"/>
        </w:tblCellMar>
      </w:tblPr>
      <w:tblGrid>
        <w:gridCol w:w="4508"/>
        <w:gridCol w:w="4852"/>
      </w:tblGrid>
      <w:tr w14:paraId="1D3280A4">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top"/>
          </w:tcPr>
          <w:p w14:paraId="770BB1AA">
            <w:pPr>
              <w:spacing w:line="240" w:lineRule="auto"/>
              <w:rPr>
                <w:rFonts w:ascii="宋体" w:hAnsi="宋体" w:cs="宋体"/>
                <w:color w:val="000000"/>
                <w:sz w:val="28"/>
                <w:szCs w:val="28"/>
              </w:rPr>
            </w:pPr>
            <w:r>
              <w:rPr>
                <w:rFonts w:ascii="宋体" w:hAnsi="宋体" w:cs="宋体"/>
                <w:b/>
                <w:bCs/>
                <w:color w:val="000000"/>
                <w:sz w:val="28"/>
                <w:szCs w:val="28"/>
              </w:rPr>
              <w:t>甲方（签字或盖章）：</w:t>
            </w:r>
          </w:p>
          <w:p w14:paraId="11F846CD">
            <w:pPr>
              <w:spacing w:line="240" w:lineRule="auto"/>
              <w:rPr>
                <w:rFonts w:ascii="宋体" w:hAnsi="宋体" w:cs="宋体"/>
                <w:color w:val="000000"/>
                <w:sz w:val="28"/>
                <w:szCs w:val="28"/>
              </w:rPr>
            </w:pPr>
          </w:p>
          <w:p w14:paraId="06E2CFC7">
            <w:pPr>
              <w:spacing w:line="240" w:lineRule="auto"/>
              <w:rPr>
                <w:rFonts w:ascii="宋体" w:hAnsi="宋体" w:cs="宋体"/>
                <w:color w:val="000000"/>
                <w:sz w:val="28"/>
                <w:szCs w:val="28"/>
              </w:rPr>
            </w:pPr>
            <w:r>
              <w:rPr>
                <w:rFonts w:ascii="宋体" w:hAnsi="宋体" w:cs="宋体"/>
                <w:color w:val="000000"/>
                <w:sz w:val="28"/>
                <w:szCs w:val="28"/>
              </w:rPr>
              <w:t>法定代表人：</w:t>
            </w:r>
          </w:p>
          <w:p w14:paraId="7926D25E">
            <w:pPr>
              <w:spacing w:line="240" w:lineRule="auto"/>
              <w:rPr>
                <w:rFonts w:ascii="宋体" w:hAnsi="宋体" w:cs="宋体"/>
                <w:color w:val="000000"/>
                <w:sz w:val="28"/>
                <w:szCs w:val="28"/>
              </w:rPr>
            </w:pPr>
          </w:p>
          <w:p w14:paraId="2F8930EE">
            <w:pPr>
              <w:spacing w:line="240" w:lineRule="auto"/>
              <w:rPr>
                <w:rFonts w:ascii="宋体" w:hAnsi="宋体" w:cs="宋体"/>
                <w:color w:val="000000"/>
                <w:sz w:val="28"/>
                <w:szCs w:val="28"/>
              </w:rPr>
            </w:pPr>
            <w:r>
              <w:rPr>
                <w:rFonts w:ascii="宋体" w:hAnsi="宋体" w:cs="宋体"/>
                <w:color w:val="000000"/>
                <w:sz w:val="28"/>
                <w:szCs w:val="28"/>
              </w:rPr>
              <w:t>委托代理人：</w:t>
            </w:r>
          </w:p>
          <w:p w14:paraId="5098A313">
            <w:pPr>
              <w:spacing w:line="240" w:lineRule="auto"/>
              <w:rPr>
                <w:rFonts w:ascii="宋体" w:hAnsi="宋体" w:cs="宋体"/>
                <w:color w:val="000000"/>
                <w:sz w:val="28"/>
                <w:szCs w:val="28"/>
              </w:rPr>
            </w:pPr>
          </w:p>
          <w:p w14:paraId="4C1584E3">
            <w:pPr>
              <w:spacing w:line="240" w:lineRule="auto"/>
              <w:rPr>
                <w:rFonts w:ascii="宋体" w:hAnsi="宋体" w:cs="宋体"/>
                <w:color w:val="000000"/>
                <w:sz w:val="28"/>
                <w:szCs w:val="28"/>
              </w:rPr>
            </w:pPr>
            <w:r>
              <w:rPr>
                <w:rFonts w:ascii="宋体" w:hAnsi="宋体" w:cs="宋体"/>
                <w:color w:val="000000"/>
                <w:sz w:val="28"/>
                <w:szCs w:val="28"/>
              </w:rPr>
              <w:t>签订日期：</w:t>
            </w:r>
          </w:p>
          <w:p w14:paraId="78D96C73">
            <w:pPr>
              <w:spacing w:line="240" w:lineRule="auto"/>
              <w:ind w:firstLine="840" w:firstLineChars="300"/>
              <w:rPr>
                <w:rFonts w:ascii="宋体" w:hAnsi="宋体" w:cs="宋体"/>
                <w:color w:val="000000"/>
                <w:sz w:val="28"/>
                <w:szCs w:val="28"/>
              </w:rPr>
            </w:pPr>
            <w:r>
              <w:rPr>
                <w:rFonts w:ascii="宋体" w:hAnsi="宋体" w:cs="宋体"/>
                <w:color w:val="000000"/>
                <w:sz w:val="28"/>
                <w:szCs w:val="28"/>
              </w:rPr>
              <w:t>年    月    日</w:t>
            </w:r>
          </w:p>
          <w:p w14:paraId="572A2970">
            <w:pPr>
              <w:spacing w:line="240" w:lineRule="auto"/>
              <w:rPr>
                <w:rFonts w:ascii="宋体" w:hAnsi="宋体" w:cs="宋体"/>
                <w:color w:val="000000"/>
                <w:sz w:val="28"/>
                <w:szCs w:val="28"/>
              </w:rPr>
            </w:pPr>
            <w:r>
              <w:rPr>
                <w:rFonts w:ascii="宋体" w:hAnsi="宋体" w:cs="宋体"/>
                <w:color w:val="000000"/>
                <w:sz w:val="28"/>
                <w:szCs w:val="28"/>
              </w:rPr>
              <w:t>签订地点：</w:t>
            </w:r>
          </w:p>
        </w:tc>
        <w:tc>
          <w:tcPr>
            <w:tcW w:w="0" w:type="auto"/>
            <w:tcBorders>
              <w:top w:val="single" w:color="000000" w:sz="6" w:space="0"/>
              <w:left w:val="single" w:color="000000" w:sz="6" w:space="0"/>
              <w:bottom w:val="single" w:color="000000" w:sz="6" w:space="0"/>
              <w:right w:val="single" w:color="000000" w:sz="6" w:space="0"/>
            </w:tcBorders>
            <w:vAlign w:val="top"/>
          </w:tcPr>
          <w:p w14:paraId="0029A901">
            <w:pPr>
              <w:spacing w:line="240" w:lineRule="auto"/>
              <w:rPr>
                <w:rFonts w:ascii="宋体" w:hAnsi="宋体" w:cs="宋体"/>
                <w:color w:val="000000"/>
                <w:sz w:val="28"/>
                <w:szCs w:val="28"/>
              </w:rPr>
            </w:pPr>
            <w:r>
              <w:rPr>
                <w:rFonts w:ascii="宋体" w:hAnsi="宋体" w:cs="宋体"/>
                <w:b/>
                <w:bCs/>
                <w:color w:val="000000"/>
                <w:sz w:val="28"/>
                <w:szCs w:val="28"/>
              </w:rPr>
              <w:t>乙方（签字或盖章）：</w:t>
            </w:r>
          </w:p>
          <w:p w14:paraId="0DF8A789">
            <w:pPr>
              <w:spacing w:line="240" w:lineRule="auto"/>
              <w:rPr>
                <w:rFonts w:ascii="宋体" w:hAnsi="宋体" w:cs="宋体"/>
                <w:color w:val="000000"/>
                <w:sz w:val="28"/>
                <w:szCs w:val="28"/>
              </w:rPr>
            </w:pPr>
          </w:p>
          <w:p w14:paraId="48D27055">
            <w:pPr>
              <w:spacing w:line="240" w:lineRule="auto"/>
              <w:rPr>
                <w:rFonts w:ascii="宋体" w:hAnsi="宋体" w:cs="宋体"/>
                <w:color w:val="000000"/>
                <w:sz w:val="28"/>
                <w:szCs w:val="28"/>
              </w:rPr>
            </w:pPr>
            <w:r>
              <w:rPr>
                <w:rFonts w:ascii="宋体" w:hAnsi="宋体" w:cs="宋体"/>
                <w:color w:val="000000"/>
                <w:sz w:val="28"/>
                <w:szCs w:val="28"/>
              </w:rPr>
              <w:t>法定代表人：</w:t>
            </w:r>
          </w:p>
          <w:p w14:paraId="0F0B0715">
            <w:pPr>
              <w:spacing w:line="240" w:lineRule="auto"/>
              <w:rPr>
                <w:rFonts w:ascii="宋体" w:hAnsi="宋体" w:cs="宋体"/>
                <w:color w:val="000000"/>
                <w:sz w:val="28"/>
                <w:szCs w:val="28"/>
              </w:rPr>
            </w:pPr>
          </w:p>
          <w:p w14:paraId="1FA9B8E6">
            <w:pPr>
              <w:spacing w:line="240" w:lineRule="auto"/>
              <w:rPr>
                <w:rFonts w:ascii="宋体" w:hAnsi="宋体" w:cs="宋体"/>
                <w:color w:val="000000"/>
                <w:sz w:val="28"/>
                <w:szCs w:val="28"/>
              </w:rPr>
            </w:pPr>
            <w:r>
              <w:rPr>
                <w:rFonts w:ascii="宋体" w:hAnsi="宋体" w:cs="宋体"/>
                <w:color w:val="000000"/>
                <w:sz w:val="28"/>
                <w:szCs w:val="28"/>
              </w:rPr>
              <w:t>委托代理人：</w:t>
            </w:r>
          </w:p>
          <w:p w14:paraId="5CC34031">
            <w:pPr>
              <w:spacing w:line="240" w:lineRule="auto"/>
              <w:rPr>
                <w:rFonts w:ascii="宋体" w:hAnsi="宋体" w:cs="宋体"/>
                <w:color w:val="000000"/>
                <w:sz w:val="28"/>
                <w:szCs w:val="28"/>
              </w:rPr>
            </w:pPr>
          </w:p>
          <w:p w14:paraId="17A2E3BD">
            <w:pPr>
              <w:spacing w:line="240" w:lineRule="auto"/>
              <w:rPr>
                <w:rFonts w:ascii="宋体" w:hAnsi="宋体" w:cs="宋体"/>
                <w:color w:val="000000"/>
                <w:sz w:val="28"/>
                <w:szCs w:val="28"/>
              </w:rPr>
            </w:pPr>
            <w:r>
              <w:rPr>
                <w:rFonts w:ascii="宋体" w:hAnsi="宋体" w:cs="宋体"/>
                <w:color w:val="000000"/>
                <w:sz w:val="28"/>
                <w:szCs w:val="28"/>
              </w:rPr>
              <w:t>签订日期：</w:t>
            </w:r>
          </w:p>
          <w:p w14:paraId="2F3B91E9">
            <w:pPr>
              <w:spacing w:line="240" w:lineRule="auto"/>
              <w:ind w:firstLine="1120" w:firstLineChars="400"/>
              <w:rPr>
                <w:rFonts w:ascii="宋体" w:hAnsi="宋体" w:cs="宋体"/>
                <w:color w:val="000000"/>
                <w:sz w:val="28"/>
                <w:szCs w:val="28"/>
              </w:rPr>
            </w:pPr>
            <w:r>
              <w:rPr>
                <w:rFonts w:ascii="宋体" w:hAnsi="宋体" w:cs="宋体"/>
                <w:color w:val="000000"/>
                <w:sz w:val="28"/>
                <w:szCs w:val="28"/>
              </w:rPr>
              <w:t>年    月    日</w:t>
            </w:r>
          </w:p>
          <w:p w14:paraId="1E728063">
            <w:pPr>
              <w:spacing w:line="240" w:lineRule="auto"/>
              <w:rPr>
                <w:rFonts w:ascii="宋体" w:hAnsi="宋体" w:cs="宋体"/>
                <w:color w:val="000000"/>
                <w:sz w:val="28"/>
                <w:szCs w:val="28"/>
              </w:rPr>
            </w:pPr>
            <w:r>
              <w:rPr>
                <w:rFonts w:ascii="宋体" w:hAnsi="宋体" w:cs="宋体"/>
                <w:color w:val="000000"/>
                <w:sz w:val="28"/>
                <w:szCs w:val="28"/>
              </w:rPr>
              <w:t>签订地点：</w:t>
            </w:r>
          </w:p>
        </w:tc>
      </w:tr>
    </w:tbl>
    <w:p w14:paraId="1367B198">
      <w:pPr>
        <w:spacing w:line="240" w:lineRule="auto"/>
        <w:rPr>
          <w:rFonts w:ascii="宋体" w:hAnsi="宋体" w:cs="宋体"/>
          <w:color w:val="000000"/>
          <w:sz w:val="24"/>
          <w:szCs w:val="24"/>
        </w:rPr>
      </w:pPr>
    </w:p>
    <w:sectPr>
      <w:footerReference r:id="rId5" w:type="default"/>
      <w:pgSz w:w="11850" w:h="16783"/>
      <w:pgMar w:top="1440" w:right="1440" w:bottom="1440" w:left="1440" w:header="720" w:footer="720" w:gutter="0"/>
      <w:pgNumType w:fmt="chineseCounting"/>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3CC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81055">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981055">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3A68"/>
    <w:rsid w:val="002D33B1"/>
    <w:rsid w:val="002D3591"/>
    <w:rsid w:val="003514A0"/>
    <w:rsid w:val="004F7E17"/>
    <w:rsid w:val="005A05CE"/>
    <w:rsid w:val="00653AF6"/>
    <w:rsid w:val="00B73A5A"/>
    <w:rsid w:val="00E438A1"/>
    <w:rsid w:val="00F01E19"/>
    <w:rsid w:val="05A52474"/>
    <w:rsid w:val="07762B7A"/>
    <w:rsid w:val="0D19362A"/>
    <w:rsid w:val="1B9A06BC"/>
    <w:rsid w:val="1F92048D"/>
    <w:rsid w:val="1FA13F5C"/>
    <w:rsid w:val="241C4BA0"/>
    <w:rsid w:val="243F2022"/>
    <w:rsid w:val="36C52B6C"/>
    <w:rsid w:val="3A5F4823"/>
    <w:rsid w:val="3EBC016B"/>
    <w:rsid w:val="405B5A7F"/>
    <w:rsid w:val="41BA301C"/>
    <w:rsid w:val="43236A0A"/>
    <w:rsid w:val="4D461C73"/>
    <w:rsid w:val="4F1660DA"/>
    <w:rsid w:val="51026B08"/>
    <w:rsid w:val="52183A68"/>
    <w:rsid w:val="5A7A58A9"/>
    <w:rsid w:val="6626043C"/>
    <w:rsid w:val="6B34659D"/>
    <w:rsid w:val="6FC921E2"/>
    <w:rsid w:val="71FA020B"/>
    <w:rsid w:val="72C25048"/>
    <w:rsid w:val="784979AF"/>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beforeAutospacing="0" w:after="50" w:afterLines="50" w:afterAutospacing="0" w:line="360" w:lineRule="auto"/>
    </w:pPr>
    <w:rPr>
      <w:rFonts w:eastAsia="宋体" w:asciiTheme="minorAscii" w:hAnsiTheme="minorAscii" w:cstheme="minorBidi"/>
      <w:sz w:val="28"/>
      <w:szCs w:val="22"/>
      <w:lang w:val="en-US" w:eastAsia="en-US" w:bidi="ar-SA"/>
    </w:rPr>
  </w:style>
  <w:style w:type="paragraph" w:styleId="2">
    <w:name w:val="heading 1"/>
    <w:basedOn w:val="1"/>
    <w:next w:val="1"/>
    <w:link w:val="10"/>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val="0"/>
      <w:keepLines w:val="0"/>
      <w:spacing w:before="50" w:beforeLines="50" w:beforeAutospacing="0" w:after="50" w:afterLines="50" w:afterAutospacing="0" w:line="240" w:lineRule="auto"/>
      <w:outlineLvl w:val="1"/>
    </w:pPr>
    <w:rPr>
      <w:rFonts w:ascii="Arial" w:hAnsi="Arial" w:eastAsia="宋体"/>
      <w:b/>
      <w:sz w:val="32"/>
    </w:rPr>
  </w:style>
  <w:style w:type="paragraph" w:styleId="4">
    <w:name w:val="heading 3"/>
    <w:basedOn w:val="1"/>
    <w:next w:val="1"/>
    <w:link w:val="1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Heading 1 Char"/>
    <w:basedOn w:val="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1">
    <w:name w:val="Heading 3 Char"/>
    <w:basedOn w:val="9"/>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02\AppData\Roaming\kingsoft\office6\templates\download\61a2280e-0911-4aaf-b74b-b1e4d6067753\&#23665;&#32650;&#25910;&#36141;&#21512;&#21516;&#65288;&#31616;&#21333;&#23454;&#29992;&#29256;&#6528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山羊收购合同（简单实用版）.docx</Template>
  <Pages>6</Pages>
  <Words>2478</Words>
  <Characters>2620</Characters>
  <Lines>0</Lines>
  <Paragraphs>0</Paragraphs>
  <TotalTime>6</TotalTime>
  <ScaleCrop>false</ScaleCrop>
  <LinksUpToDate>false</LinksUpToDate>
  <CharactersWithSpaces>2655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2025-03-28T01:02:00Z</dcterms:created>
  <dc:creator>x't'x</dc:creator>
  <cp:lastModifiedBy>x't'x</cp:lastModifiedBy>
  <cp:lastPrinted>2025-04-23T07:13:00Z</cp:lastPrinted>
  <dcterms:modified xsi:type="dcterms:W3CDTF">2026-01-27T01:28:11Z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v1.0_mb_rIXusC6VRgfYJ99lD7ujeA==</vt:lpwstr>
  </property>
  <property fmtid="{D5CDD505-2E9C-101B-9397-08002B2CF9AE}" pid="4" name="ICV">
    <vt:lpwstr>DFFFCE1815CD49758EA8BE17DB447FAF_13</vt:lpwstr>
  </property>
  <property fmtid="{D5CDD505-2E9C-101B-9397-08002B2CF9AE}" pid="5" name="KSOTemplateDocerSaveRecord">
    <vt:lpwstr>eyJoZGlkIjoiMzAyYmQwNzRlN2U0MTAwNmZmMWMzNTVjMDRjYzUwMjciLCJ1c2VySWQiOiIzNjQzMzc0MDgifQ==</vt:lpwstr>
  </property>
</Properties>
</file>