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58CA8">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4F53790C">
      <w:pPr>
        <w:pStyle w:val="3"/>
        <w:rPr>
          <w:color w:val="auto"/>
          <w:highlight w:val="none"/>
          <w:lang w:val="en-US" w:eastAsia="zh-CN"/>
        </w:rPr>
      </w:pPr>
    </w:p>
    <w:p w14:paraId="7E70ACB6">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海南省国有经营性资产（厂房、房屋、铺面）</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合同（示范文本）</w:t>
      </w:r>
    </w:p>
    <w:p w14:paraId="60BB63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3D923A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p>
    <w:p w14:paraId="292E5B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14:paraId="672610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14:paraId="121844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临高</w:t>
      </w:r>
      <w:r>
        <w:rPr>
          <w:rFonts w:hint="eastAsia" w:ascii="宋体" w:hAnsi="宋体" w:cs="宋体"/>
          <w:color w:val="auto"/>
          <w:sz w:val="24"/>
          <w:szCs w:val="24"/>
          <w:highlight w:val="none"/>
          <w:u w:val="none"/>
          <w:lang w:eastAsia="zh-CN"/>
        </w:rPr>
        <w:t>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等有关法律、法规，甲、乙双方遵循自愿、平等、公平、诚实信用的原则，经协商一致，达成如下条款：</w:t>
      </w:r>
    </w:p>
    <w:p w14:paraId="193072F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3823A5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（房屋/厂房/门面/其他，以下简称标的）使用权出租给乙方。甲方系流转标的的产权人，拥有合法对外出租该标的的权利。</w:t>
      </w:r>
    </w:p>
    <w:p w14:paraId="446482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14:paraId="64A421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如是否毛坯、有无家具家电、水电设施等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14:paraId="387B0104">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《资产（或房地产）评估报告》。</w:t>
      </w:r>
    </w:p>
    <w:p w14:paraId="0A7B898B">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1BEC3355">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5DDD0A66">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6F69B09C">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7593657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7520E726">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7A1D51DE">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440AE184">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2DE1A7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1E6364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35ED18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1D1064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008052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199CC5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6413B8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716B1C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按间计算租金，每间为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元/平方米，年</w:t>
      </w:r>
      <w:r>
        <w:rPr>
          <w:rFonts w:hint="eastAsia" w:ascii="宋体" w:hAnsi="宋体" w:eastAsia="宋体" w:cs="宋体"/>
          <w:color w:val="auto"/>
          <w:sz w:val="24"/>
          <w:szCs w:val="24"/>
          <w:highlight w:val="none"/>
          <w:lang w:val="en-US" w:eastAsia="zh-CN"/>
        </w:rPr>
        <w:t>/季/月</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52C59D49">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336149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85C5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14:paraId="16B7AE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临高农村产权</w:t>
      </w:r>
      <w:r>
        <w:rPr>
          <w:rFonts w:hint="eastAsia" w:ascii="宋体" w:hAnsi="宋体" w:eastAsia="宋体" w:cs="宋体"/>
          <w:color w:val="auto"/>
          <w:sz w:val="24"/>
          <w:szCs w:val="24"/>
          <w:highlight w:val="none"/>
          <w:lang w:eastAsia="zh-CN"/>
        </w:rPr>
        <w:t>交易中心</w:t>
      </w:r>
      <w:r>
        <w:rPr>
          <w:rFonts w:hint="eastAsia" w:ascii="宋体" w:hAnsi="宋体" w:eastAsia="宋体" w:cs="宋体"/>
          <w:color w:val="auto"/>
          <w:sz w:val="24"/>
          <w:szCs w:val="24"/>
          <w:highlight w:val="none"/>
        </w:rPr>
        <w:t>收费管理办法（试行）》办法，本标的流转交易服务费为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cs="宋体"/>
          <w:color w:val="auto"/>
          <w:sz w:val="24"/>
          <w:szCs w:val="24"/>
          <w:highlight w:val="none"/>
          <w:lang w:val="en-US" w:eastAsia="zh-CN"/>
        </w:rPr>
        <w:t>临高农村产权</w:t>
      </w:r>
      <w:r>
        <w:rPr>
          <w:rFonts w:hint="eastAsia" w:ascii="宋体" w:hAnsi="宋体" w:eastAsia="宋体" w:cs="宋体"/>
          <w:color w:val="auto"/>
          <w:sz w:val="24"/>
          <w:szCs w:val="24"/>
          <w:highlight w:val="none"/>
          <w:lang w:val="en-US" w:eastAsia="zh-CN"/>
        </w:rPr>
        <w:t>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14:paraId="30DC2A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6.税费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71CE4D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351AE6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48E1D00F">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53209E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xx农村产权交易中心</w:t>
      </w:r>
      <w:r>
        <w:rPr>
          <w:rFonts w:hint="eastAsia" w:ascii="宋体" w:hAnsi="宋体" w:eastAsia="宋体" w:cs="宋体"/>
          <w:color w:val="auto"/>
          <w:sz w:val="24"/>
          <w:szCs w:val="24"/>
          <w:highlight w:val="none"/>
        </w:rPr>
        <w:t>缴纳，收款信息如下：</w:t>
      </w:r>
    </w:p>
    <w:p w14:paraId="436C26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3EC916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（2）银行汇款 </w:t>
      </w:r>
    </w:p>
    <w:p w14:paraId="0CF3D5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7D773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7BACAC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CA2A3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临高农村产权交易中心</w:t>
      </w:r>
      <w:r>
        <w:rPr>
          <w:rFonts w:hint="eastAsia" w:ascii="宋体" w:hAnsi="宋体" w:eastAsia="宋体" w:cs="宋体"/>
          <w:color w:val="auto"/>
          <w:sz w:val="24"/>
          <w:szCs w:val="24"/>
          <w:highlight w:val="none"/>
          <w:lang w:val="en-US" w:eastAsia="zh-CN"/>
        </w:rPr>
        <w:t>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eastAsia="宋体" w:cs="宋体"/>
          <w:color w:val="auto"/>
          <w:sz w:val="24"/>
          <w:szCs w:val="24"/>
          <w:highlight w:val="none"/>
          <w:lang w:val="en-US" w:eastAsia="zh-CN"/>
        </w:rPr>
        <w:t xml:space="preserve"> X 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14:paraId="3FF5FE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双方直接结算</w:t>
      </w:r>
    </w:p>
    <w:p w14:paraId="50C9B2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1DDAEB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（1）银行汇款 </w:t>
      </w:r>
    </w:p>
    <w:p w14:paraId="74CB1C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14:paraId="2CE96E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p>
    <w:p w14:paraId="0BBFBC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p>
    <w:p w14:paraId="4C30F6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342EE6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5DCEC6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临高农村产权交易中心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交来款项后方可交付标的</w:t>
      </w:r>
      <w:r>
        <w:rPr>
          <w:rFonts w:hint="eastAsia" w:ascii="宋体" w:hAnsi="宋体" w:eastAsia="宋体" w:cs="宋体"/>
          <w:color w:val="auto"/>
          <w:sz w:val="24"/>
          <w:szCs w:val="24"/>
          <w:highlight w:val="none"/>
          <w:lang w:eastAsia="zh-CN"/>
        </w:rPr>
        <w:t>。</w:t>
      </w:r>
    </w:p>
    <w:p w14:paraId="06CD5B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64383D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18C5A2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6A5E0A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5D29EB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53E5946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2B1BAD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39B11D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440E8D9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4F61BC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3BFC6D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44ABFB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38747B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F5F2A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E9CC9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02BFE1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0C14D9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518D5A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CCB05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24AC0B20">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76BCA85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3C76D6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）人民政府等调解。当事人不愿协商、调解或者协商、调解不成的，可以向南宁仲裁委员会申请仲裁。</w:t>
      </w:r>
    </w:p>
    <w:p w14:paraId="05E28A6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59BF8C4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55C0554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2114AB6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1AA96FFD">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转让方</w:t>
      </w:r>
      <w:r>
        <w:rPr>
          <w:rFonts w:hint="eastAsia" w:ascii="宋体" w:hAnsi="宋体" w:eastAsia="宋体" w:cs="宋体"/>
          <w:color w:val="auto"/>
          <w:sz w:val="24"/>
          <w:szCs w:val="24"/>
          <w:highlight w:val="none"/>
        </w:rPr>
        <w:t>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临高农村产权交易中心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 xml:space="preserve">份。 </w:t>
      </w:r>
    </w:p>
    <w:p w14:paraId="1E9E08D0">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33770E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6"/>
        <w:tblW w:w="8824" w:type="dxa"/>
        <w:jc w:val="center"/>
        <w:tblLayout w:type="fixed"/>
        <w:tblCellMar>
          <w:top w:w="0" w:type="dxa"/>
          <w:left w:w="108" w:type="dxa"/>
          <w:bottom w:w="0" w:type="dxa"/>
          <w:right w:w="108" w:type="dxa"/>
        </w:tblCellMar>
      </w:tblPr>
      <w:tblGrid>
        <w:gridCol w:w="2419"/>
        <w:gridCol w:w="2592"/>
        <w:gridCol w:w="1295"/>
        <w:gridCol w:w="2518"/>
      </w:tblGrid>
      <w:tr w14:paraId="42F3BCD1">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2F6958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14:paraId="3A05A8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121B64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4FB7E7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427129F">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06EAFB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noWrap w:val="0"/>
            <w:vAlign w:val="center"/>
          </w:tcPr>
          <w:p w14:paraId="4C6D5B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noWrap w:val="0"/>
            <w:vAlign w:val="center"/>
          </w:tcPr>
          <w:p w14:paraId="35B951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13CAB1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8A51441">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40FC51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14FDF8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367327B">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6450B1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2681EBE2">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625E7900">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61CE95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22908B99">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638F25E6">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385A62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14:paraId="1BC5ED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2CCB52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2A7E71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C2FDDCC">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14:paraId="3CB539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A8B3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6ABFA1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2CCA5F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6"/>
        <w:tblW w:w="8824" w:type="dxa"/>
        <w:jc w:val="center"/>
        <w:tblLayout w:type="fixed"/>
        <w:tblCellMar>
          <w:top w:w="0" w:type="dxa"/>
          <w:left w:w="108" w:type="dxa"/>
          <w:bottom w:w="0" w:type="dxa"/>
          <w:right w:w="108" w:type="dxa"/>
        </w:tblCellMar>
      </w:tblPr>
      <w:tblGrid>
        <w:gridCol w:w="2432"/>
        <w:gridCol w:w="2579"/>
        <w:gridCol w:w="1308"/>
        <w:gridCol w:w="2505"/>
      </w:tblGrid>
      <w:tr w14:paraId="113B10D7">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3EDD1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14:paraId="6C6DA7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68B0CC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16FB14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6331653">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426834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noWrap w:val="0"/>
            <w:vAlign w:val="center"/>
          </w:tcPr>
          <w:p w14:paraId="60C8F8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noWrap w:val="0"/>
            <w:vAlign w:val="center"/>
          </w:tcPr>
          <w:p w14:paraId="35277C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62393E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EC4CBEC">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5587EB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3ACA97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614AB64D">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4A6204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3CA21C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14:paraId="39B051C6">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160AE4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55D954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14:paraId="42AF2D23">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1E29DF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14:paraId="642234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1700B4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30A457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3F3C612">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14:paraId="7C31E8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AD46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26F160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4"/>
          <w:szCs w:val="24"/>
          <w:highlight w:val="none"/>
          <w:lang w:val="en-US" w:eastAsia="zh-CN"/>
        </w:rPr>
      </w:pPr>
    </w:p>
    <w:p w14:paraId="2F02784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bookmarkStart w:id="0" w:name="_GoBack"/>
      <w:r>
        <w:rPr>
          <w:rFonts w:hint="eastAsia" w:ascii="宋体" w:hAnsi="宋体" w:eastAsia="宋体" w:cs="宋体"/>
          <w:color w:val="auto"/>
          <w:sz w:val="24"/>
          <w:szCs w:val="24"/>
          <w:highlight w:val="none"/>
          <w:lang w:val="en-US" w:eastAsia="zh-CN"/>
        </w:rPr>
        <w:t>上级部门（备案盖章）：</w:t>
      </w:r>
    </w:p>
    <w:bookmarkEnd w:id="0"/>
    <w:p w14:paraId="1E316A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p w14:paraId="684F0FCC">
      <w:pPr>
        <w:pStyle w:val="3"/>
        <w:rPr>
          <w:rFonts w:hint="eastAsia" w:ascii="宋体" w:hAnsi="宋体" w:eastAsia="宋体" w:cs="宋体"/>
          <w:b/>
          <w:bCs/>
          <w:color w:val="auto"/>
          <w:sz w:val="24"/>
          <w:szCs w:val="24"/>
          <w:highlight w:val="none"/>
          <w:lang w:val="zh-TW" w:eastAsia="zh-TW"/>
        </w:rPr>
      </w:pPr>
    </w:p>
    <w:p w14:paraId="07A83139">
      <w:pPr>
        <w:pStyle w:val="3"/>
        <w:rPr>
          <w:rFonts w:hint="eastAsia" w:ascii="宋体" w:hAnsi="宋体" w:eastAsia="宋体" w:cs="宋体"/>
          <w:b/>
          <w:bCs/>
          <w:color w:val="auto"/>
          <w:sz w:val="24"/>
          <w:szCs w:val="24"/>
          <w:highlight w:val="none"/>
          <w:lang w:val="zh-TW" w:eastAsia="zh-TW"/>
        </w:rPr>
      </w:pPr>
    </w:p>
    <w:p w14:paraId="2F0DC035">
      <w:pPr>
        <w:rPr>
          <w:b/>
          <w:bC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8538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FF61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EFF61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134F51A0"/>
    <w:rsid w:val="25D04009"/>
    <w:rsid w:val="45DA6267"/>
    <w:rsid w:val="566B7253"/>
    <w:rsid w:val="61680164"/>
    <w:rsid w:val="62483940"/>
    <w:rsid w:val="650B2DA9"/>
    <w:rsid w:val="6B910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3388</Words>
  <Characters>3425</Characters>
  <Lines>0</Lines>
  <Paragraphs>0</Paragraphs>
  <TotalTime>1</TotalTime>
  <ScaleCrop>false</ScaleCrop>
  <LinksUpToDate>false</LinksUpToDate>
  <CharactersWithSpaces>4800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Anyone</cp:lastModifiedBy>
  <dcterms:modified xsi:type="dcterms:W3CDTF">2025-11-21T07:50:47Z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54E7021A453348CE86F67138A39D3DFE_11</vt:lpwstr>
  </property>
  <property fmtid="{D5CDD505-2E9C-101B-9397-08002B2CF9AE}" pid="4" name="KSOTemplateDocerSaveRecord">
    <vt:lpwstr>eyJoZGlkIjoiMDVmODgwNGU3ODRhODkzZWQzYTY1ZWIzOTg2MTBmNWMiLCJ1c2VySWQiOiIxMTYxMjgxMTA5In0=</vt:lpwstr>
  </property>
</Properties>
</file>